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V2.2</w:t>
      </w:r>
    </w:p>
    <w:p>
      <w:r>
        <w:br/>
        <w:br/>
        <w:br/>
        <w:br/>
      </w:r>
    </w:p>
    <w:p>
      <w:pPr>
        <w:jc w:val="center"/>
      </w:pPr>
      <w:r>
        <w:t>一心问道</w:t>
        <w:br/>
        <w:t>2026年10月</w:t>
      </w:r>
    </w:p>
    <w:p>
      <w:r>
        <w:br w:type="page"/>
      </w:r>
    </w:p>
    <w:p>
      <w:pPr>
        <w:pStyle w:val="Heading1"/>
      </w:pPr>
      <w:r>
        <w:t>目录</w:t>
      </w:r>
    </w:p>
    <w:p>
      <w:pPr>
        <w:pStyle w:val="Heading2"/>
      </w:pPr>
      <w:hyperlink w:anchor="part_1" w:history="1">
        <w:r>
          <w:rPr>
            <w:color w:val="426B57"/>
          </w:rPr>
          <w:t>第一编　读研之前：认识自己与学术世界</w:t>
        </w:r>
      </w:hyperlink>
    </w:p>
    <w:p>
      <w:pPr>
        <w:spacing w:after="40"/>
        <w:ind w:left="369"/>
      </w:pPr>
      <w:hyperlink w:anchor="chapter_1" w:history="1">
        <w:r>
          <w:rPr>
            <w:color w:val="426B57"/>
          </w:rPr>
          <w:t>第01章　研究生教育究竟在培养什么？</w:t>
        </w:r>
      </w:hyperlink>
    </w:p>
    <w:p>
      <w:pPr>
        <w:spacing w:after="40"/>
        <w:ind w:left="369"/>
      </w:pPr>
      <w:hyperlink w:anchor="chapter_2" w:history="1">
        <w:r>
          <w:rPr>
            <w:color w:val="426B57"/>
          </w:rPr>
          <w:t>第02章　第一次认识学术世界</w:t>
        </w:r>
      </w:hyperlink>
    </w:p>
    <w:p>
      <w:pPr>
        <w:spacing w:after="40"/>
        <w:ind w:left="369"/>
      </w:pPr>
      <w:hyperlink w:anchor="chapter_3" w:history="1">
        <w:r>
          <w:rPr>
            <w:color w:val="426B57"/>
          </w:rPr>
          <w:t>第03章　认识不同类型的研究生教育</w:t>
        </w:r>
      </w:hyperlink>
    </w:p>
    <w:p>
      <w:pPr>
        <w:spacing w:after="40"/>
        <w:ind w:left="369"/>
      </w:pPr>
      <w:hyperlink w:anchor="chapter_4" w:history="1">
        <w:r>
          <w:rPr>
            <w:color w:val="426B57"/>
          </w:rPr>
          <w:t>第04章　如何找到适合自己的专业与研究方向？</w:t>
        </w:r>
      </w:hyperlink>
    </w:p>
    <w:p>
      <w:pPr>
        <w:spacing w:after="40"/>
        <w:ind w:left="369"/>
      </w:pPr>
      <w:hyperlink w:anchor="chapter_5" w:history="1">
        <w:r>
          <w:rPr>
            <w:color w:val="426B57"/>
          </w:rPr>
          <w:t>第05章　读研之前，怎样制定长期发展规划？</w:t>
        </w:r>
      </w:hyperlink>
    </w:p>
    <w:p>
      <w:pPr>
        <w:pStyle w:val="Heading2"/>
      </w:pPr>
      <w:hyperlink w:anchor="part_2" w:history="1">
        <w:r>
          <w:rPr>
            <w:color w:val="426B57"/>
          </w:rPr>
          <w:t>第二编　如何成为研究生：报考、申请与导师选择</w:t>
        </w:r>
      </w:hyperlink>
    </w:p>
    <w:p>
      <w:pPr>
        <w:spacing w:after="40"/>
        <w:ind w:left="369"/>
      </w:pPr>
      <w:hyperlink w:anchor="chapter_6" w:history="1">
        <w:r>
          <w:rPr>
            <w:color w:val="426B57"/>
          </w:rPr>
          <w:t>第06章　如何获取并核实研究生招生信息？</w:t>
        </w:r>
      </w:hyperlink>
    </w:p>
    <w:p>
      <w:pPr>
        <w:spacing w:after="40"/>
        <w:ind w:left="369"/>
      </w:pPr>
      <w:hyperlink w:anchor="chapter_7" w:history="1">
        <w:r>
          <w:rPr>
            <w:color w:val="426B57"/>
          </w:rPr>
          <w:t>第07章　如何合理选择学校和专业？</w:t>
        </w:r>
      </w:hyperlink>
    </w:p>
    <w:p>
      <w:pPr>
        <w:spacing w:after="40"/>
        <w:ind w:left="369"/>
      </w:pPr>
      <w:hyperlink w:anchor="chapter_8" w:history="1">
        <w:r>
          <w:rPr>
            <w:color w:val="426B57"/>
          </w:rPr>
          <w:t>第08章　国内硕士研究生报考完整流程</w:t>
        </w:r>
      </w:hyperlink>
    </w:p>
    <w:p>
      <w:pPr>
        <w:spacing w:after="40"/>
        <w:ind w:left="369"/>
      </w:pPr>
      <w:hyperlink w:anchor="chapter_9" w:history="1">
        <w:r>
          <w:rPr>
            <w:color w:val="426B57"/>
          </w:rPr>
          <w:t>第09章　博士申请与海外研究生申请</w:t>
        </w:r>
      </w:hyperlink>
    </w:p>
    <w:p>
      <w:pPr>
        <w:spacing w:after="40"/>
        <w:ind w:left="369"/>
      </w:pPr>
      <w:hyperlink w:anchor="chapter_10" w:history="1">
        <w:r>
          <w:rPr>
            <w:color w:val="426B57"/>
          </w:rPr>
          <w:t>第10章　怎样选择适合自己的导师？</w:t>
        </w:r>
      </w:hyperlink>
    </w:p>
    <w:p>
      <w:pPr>
        <w:pStyle w:val="Heading2"/>
      </w:pPr>
      <w:hyperlink w:anchor="part_3" w:history="1">
        <w:r>
          <w:rPr>
            <w:color w:val="426B57"/>
          </w:rPr>
          <w:t>第三编　研究生入学第一年：完成身份转变</w:t>
        </w:r>
      </w:hyperlink>
    </w:p>
    <w:p>
      <w:pPr>
        <w:spacing w:after="40"/>
        <w:ind w:left="369"/>
      </w:pPr>
      <w:hyperlink w:anchor="chapter_11" w:history="1">
        <w:r>
          <w:rPr>
            <w:color w:val="426B57"/>
          </w:rPr>
          <w:t>第11章　收到录取通知书以后，应该准备什么？</w:t>
        </w:r>
      </w:hyperlink>
    </w:p>
    <w:p>
      <w:pPr>
        <w:spacing w:after="40"/>
        <w:ind w:left="369"/>
      </w:pPr>
      <w:hyperlink w:anchor="chapter_12" w:history="1">
        <w:r>
          <w:rPr>
            <w:color w:val="426B57"/>
          </w:rPr>
          <w:t>第12章　入学前30天与前90天应该做什么？</w:t>
        </w:r>
      </w:hyperlink>
    </w:p>
    <w:p>
      <w:pPr>
        <w:spacing w:after="40"/>
        <w:ind w:left="369"/>
      </w:pPr>
      <w:hyperlink w:anchor="chapter_13" w:history="1">
        <w:r>
          <w:rPr>
            <w:color w:val="426B57"/>
          </w:rPr>
          <w:t>第13章　怎样建立研究生必备的基础知识体系？</w:t>
        </w:r>
      </w:hyperlink>
    </w:p>
    <w:p>
      <w:pPr>
        <w:spacing w:after="40"/>
        <w:ind w:left="369"/>
      </w:pPr>
      <w:hyperlink w:anchor="chapter_14" w:history="1">
        <w:r>
          <w:rPr>
            <w:color w:val="426B57"/>
          </w:rPr>
          <w:t>第14章　怎样与导师和团队有效合作？</w:t>
        </w:r>
      </w:hyperlink>
    </w:p>
    <w:p>
      <w:pPr>
        <w:spacing w:after="40"/>
        <w:ind w:left="369"/>
      </w:pPr>
      <w:hyperlink w:anchor="chapter_15" w:history="1">
        <w:r>
          <w:rPr>
            <w:color w:val="426B57"/>
          </w:rPr>
          <w:t>第15章　如何管理时间、知识与个人科研任务？</w:t>
        </w:r>
      </w:hyperlink>
    </w:p>
    <w:p>
      <w:pPr>
        <w:pStyle w:val="Heading2"/>
      </w:pPr>
      <w:hyperlink w:anchor="part_4" w:history="1">
        <w:r>
          <w:rPr>
            <w:color w:val="426B57"/>
          </w:rPr>
          <w:t>第四编　学会阅读文献：从获取知识到形成判断</w:t>
        </w:r>
      </w:hyperlink>
    </w:p>
    <w:p>
      <w:pPr>
        <w:spacing w:after="40"/>
        <w:ind w:left="369"/>
      </w:pPr>
      <w:hyperlink w:anchor="chapter_16" w:history="1">
        <w:r>
          <w:rPr>
            <w:color w:val="426B57"/>
          </w:rPr>
          <w:t>第16章　学术文献从哪里来？</w:t>
        </w:r>
      </w:hyperlink>
    </w:p>
    <w:p>
      <w:pPr>
        <w:spacing w:after="40"/>
        <w:ind w:left="369"/>
      </w:pPr>
      <w:hyperlink w:anchor="chapter_17" w:history="1">
        <w:r>
          <w:rPr>
            <w:color w:val="426B57"/>
          </w:rPr>
          <w:t>第17章　如何真正读懂一篇科研论文？</w:t>
        </w:r>
      </w:hyperlink>
    </w:p>
    <w:p>
      <w:pPr>
        <w:spacing w:after="40"/>
        <w:ind w:left="369"/>
      </w:pPr>
      <w:hyperlink w:anchor="chapter_18" w:history="1">
        <w:r>
          <w:rPr>
            <w:color w:val="426B57"/>
          </w:rPr>
          <w:t>第18章　如何整理文献并建立自己的知识库？</w:t>
        </w:r>
      </w:hyperlink>
    </w:p>
    <w:p>
      <w:pPr>
        <w:spacing w:after="40"/>
        <w:ind w:left="369"/>
      </w:pPr>
      <w:hyperlink w:anchor="chapter_19" w:history="1">
        <w:r>
          <w:rPr>
            <w:color w:val="426B57"/>
          </w:rPr>
          <w:t>第19章　如何进行批判性阅读与证据评价？</w:t>
        </w:r>
      </w:hyperlink>
    </w:p>
    <w:p>
      <w:pPr>
        <w:spacing w:after="40"/>
        <w:ind w:left="369"/>
      </w:pPr>
      <w:hyperlink w:anchor="chapter_20" w:history="1">
        <w:r>
          <w:rPr>
            <w:color w:val="426B57"/>
          </w:rPr>
          <w:t>第20章　从阅读文献到撰写综述与发现研究空白</w:t>
        </w:r>
      </w:hyperlink>
    </w:p>
    <w:p>
      <w:pPr>
        <w:pStyle w:val="Heading2"/>
      </w:pPr>
      <w:hyperlink w:anchor="part_5" w:history="1">
        <w:r>
          <w:rPr>
            <w:color w:val="426B57"/>
          </w:rPr>
          <w:t>第五编　科研选题与研究设计</w:t>
        </w:r>
      </w:hyperlink>
    </w:p>
    <w:p>
      <w:pPr>
        <w:spacing w:after="40"/>
        <w:ind w:left="369"/>
      </w:pPr>
      <w:hyperlink w:anchor="chapter_21" w:history="1">
        <w:r>
          <w:rPr>
            <w:color w:val="426B57"/>
          </w:rPr>
          <w:t>第21章　一个好的科研问题从哪里来？</w:t>
        </w:r>
      </w:hyperlink>
    </w:p>
    <w:p>
      <w:pPr>
        <w:spacing w:after="40"/>
        <w:ind w:left="369"/>
      </w:pPr>
      <w:hyperlink w:anchor="chapter_22" w:history="1">
        <w:r>
          <w:rPr>
            <w:color w:val="426B57"/>
          </w:rPr>
          <w:t>第22章　如何提出研究假设与建立理论框架？</w:t>
        </w:r>
      </w:hyperlink>
    </w:p>
    <w:p>
      <w:pPr>
        <w:spacing w:after="40"/>
        <w:ind w:left="369"/>
      </w:pPr>
      <w:hyperlink w:anchor="chapter_23" w:history="1">
        <w:r>
          <w:rPr>
            <w:color w:val="426B57"/>
          </w:rPr>
          <w:t>第23章　科研方法应该怎样选择？</w:t>
        </w:r>
      </w:hyperlink>
    </w:p>
    <w:p>
      <w:pPr>
        <w:spacing w:after="40"/>
        <w:ind w:left="369"/>
      </w:pPr>
      <w:hyperlink w:anchor="chapter_24" w:history="1">
        <w:r>
          <w:rPr>
            <w:color w:val="426B57"/>
          </w:rPr>
          <w:t>第24章　样本、变量、偏倚与研究可行性</w:t>
        </w:r>
      </w:hyperlink>
    </w:p>
    <w:p>
      <w:pPr>
        <w:spacing w:after="40"/>
        <w:ind w:left="369"/>
      </w:pPr>
      <w:hyperlink w:anchor="chapter_25" w:history="1">
        <w:r>
          <w:rPr>
            <w:color w:val="426B57"/>
          </w:rPr>
          <w:t>第25章　从研究问题到完整研究方案</w:t>
        </w:r>
      </w:hyperlink>
    </w:p>
    <w:p>
      <w:pPr>
        <w:spacing w:after="40"/>
        <w:ind w:left="369"/>
      </w:pPr>
      <w:hyperlink w:anchor="chapter_26" w:history="1">
        <w:r>
          <w:rPr>
            <w:color w:val="426B57"/>
          </w:rPr>
          <w:t>第26章　开题报告与研究计划答辩</w:t>
        </w:r>
      </w:hyperlink>
    </w:p>
    <w:p>
      <w:pPr>
        <w:pStyle w:val="Heading2"/>
      </w:pPr>
      <w:hyperlink w:anchor="part_6" w:history="1">
        <w:r>
          <w:rPr>
            <w:color w:val="426B57"/>
          </w:rPr>
          <w:t>第六编　科研实践与数据分析</w:t>
        </w:r>
      </w:hyperlink>
    </w:p>
    <w:p>
      <w:pPr>
        <w:spacing w:after="40"/>
        <w:ind w:left="369"/>
      </w:pPr>
      <w:hyperlink w:anchor="chapter_27" w:history="1">
        <w:r>
          <w:rPr>
            <w:color w:val="426B57"/>
          </w:rPr>
          <w:t>第27章　如何开展实验、调查与实际研究？</w:t>
        </w:r>
      </w:hyperlink>
    </w:p>
    <w:p>
      <w:pPr>
        <w:spacing w:after="40"/>
        <w:ind w:left="369"/>
      </w:pPr>
      <w:hyperlink w:anchor="chapter_28" w:history="1">
        <w:r>
          <w:rPr>
            <w:color w:val="426B57"/>
          </w:rPr>
          <w:t>第28章　从原始数据到可以分析的数据</w:t>
        </w:r>
      </w:hyperlink>
    </w:p>
    <w:p>
      <w:pPr>
        <w:spacing w:after="40"/>
        <w:ind w:left="369"/>
      </w:pPr>
      <w:hyperlink w:anchor="chapter_29" w:history="1">
        <w:r>
          <w:rPr>
            <w:color w:val="426B57"/>
          </w:rPr>
          <w:t>第29章　研究生必须掌握的统计学基础</w:t>
        </w:r>
      </w:hyperlink>
    </w:p>
    <w:p>
      <w:pPr>
        <w:spacing w:after="40"/>
        <w:ind w:left="369"/>
      </w:pPr>
      <w:hyperlink w:anchor="chapter_30" w:history="1">
        <w:r>
          <w:rPr>
            <w:color w:val="426B57"/>
          </w:rPr>
          <w:t>第30章　怎样选择和使用统计分析方法？</w:t>
        </w:r>
      </w:hyperlink>
    </w:p>
    <w:p>
      <w:pPr>
        <w:spacing w:after="40"/>
        <w:ind w:left="369"/>
      </w:pPr>
      <w:hyperlink w:anchor="chapter_31" w:history="1">
        <w:r>
          <w:rPr>
            <w:color w:val="426B57"/>
          </w:rPr>
          <w:t>第31章　机器学习与人工智能在科研中怎样使用？</w:t>
        </w:r>
      </w:hyperlink>
    </w:p>
    <w:p>
      <w:pPr>
        <w:spacing w:after="40"/>
        <w:ind w:left="369"/>
      </w:pPr>
      <w:hyperlink w:anchor="chapter_32" w:history="1">
        <w:r>
          <w:rPr>
            <w:color w:val="426B57"/>
          </w:rPr>
          <w:t>第32章　科研数据可视化与可重复分析</w:t>
        </w:r>
      </w:hyperlink>
    </w:p>
    <w:p>
      <w:pPr>
        <w:spacing w:after="40"/>
        <w:ind w:left="369"/>
      </w:pPr>
      <w:hyperlink w:anchor="chapter_33" w:history="1">
        <w:r>
          <w:rPr>
            <w:color w:val="426B57"/>
          </w:rPr>
          <w:t>第33章　如何判断自己的研究结果是否可信？</w:t>
        </w:r>
      </w:hyperlink>
    </w:p>
    <w:p>
      <w:pPr>
        <w:pStyle w:val="Heading2"/>
      </w:pPr>
      <w:hyperlink w:anchor="part_7" w:history="1">
        <w:r>
          <w:rPr>
            <w:color w:val="426B57"/>
          </w:rPr>
          <w:t>第七编　学术写作与论文发表</w:t>
        </w:r>
      </w:hyperlink>
    </w:p>
    <w:p>
      <w:pPr>
        <w:spacing w:after="40"/>
        <w:ind w:left="369"/>
      </w:pPr>
      <w:hyperlink w:anchor="chapter_34" w:history="1">
        <w:r>
          <w:rPr>
            <w:color w:val="426B57"/>
          </w:rPr>
          <w:t>第34章　科研论文究竟应该怎样组织？</w:t>
        </w:r>
      </w:hyperlink>
    </w:p>
    <w:p>
      <w:pPr>
        <w:spacing w:after="40"/>
        <w:ind w:left="369"/>
      </w:pPr>
      <w:hyperlink w:anchor="chapter_35" w:history="1">
        <w:r>
          <w:rPr>
            <w:color w:val="426B57"/>
          </w:rPr>
          <w:t>第35章　如何写好文献综述？</w:t>
        </w:r>
      </w:hyperlink>
    </w:p>
    <w:p>
      <w:pPr>
        <w:spacing w:after="40"/>
        <w:ind w:left="369"/>
      </w:pPr>
      <w:hyperlink w:anchor="chapter_36" w:history="1">
        <w:r>
          <w:rPr>
            <w:color w:val="426B57"/>
          </w:rPr>
          <w:t>第36章　标题、摘要与引言应该怎样写？</w:t>
        </w:r>
      </w:hyperlink>
    </w:p>
    <w:p>
      <w:pPr>
        <w:spacing w:after="40"/>
        <w:ind w:left="369"/>
      </w:pPr>
      <w:hyperlink w:anchor="chapter_37" w:history="1">
        <w:r>
          <w:rPr>
            <w:color w:val="426B57"/>
          </w:rPr>
          <w:t>第37章　方法学部分如何写得严谨且可复现？</w:t>
        </w:r>
      </w:hyperlink>
    </w:p>
    <w:p>
      <w:pPr>
        <w:spacing w:after="40"/>
        <w:ind w:left="369"/>
      </w:pPr>
      <w:hyperlink w:anchor="chapter_38" w:history="1">
        <w:r>
          <w:rPr>
            <w:color w:val="426B57"/>
          </w:rPr>
          <w:t>第38章　Results与科研图表怎样配合？</w:t>
        </w:r>
      </w:hyperlink>
    </w:p>
    <w:p>
      <w:pPr>
        <w:spacing w:after="40"/>
        <w:ind w:left="369"/>
      </w:pPr>
      <w:hyperlink w:anchor="chapter_39" w:history="1">
        <w:r>
          <w:rPr>
            <w:color w:val="426B57"/>
          </w:rPr>
          <w:t>第39章　讨论、结论与论文整体修改</w:t>
        </w:r>
      </w:hyperlink>
    </w:p>
    <w:p>
      <w:pPr>
        <w:spacing w:after="40"/>
        <w:ind w:left="369"/>
      </w:pPr>
      <w:hyperlink w:anchor="chapter_40" w:history="1">
        <w:r>
          <w:rPr>
            <w:color w:val="426B57"/>
          </w:rPr>
          <w:t>第40章　怎样投稿、回应审稿与处理学术出版问题？</w:t>
        </w:r>
      </w:hyperlink>
    </w:p>
    <w:p>
      <w:pPr>
        <w:pStyle w:val="Heading2"/>
      </w:pPr>
      <w:hyperlink w:anchor="part_8" w:history="1">
        <w:r>
          <w:rPr>
            <w:color w:val="426B57"/>
          </w:rPr>
          <w:t>第八编　真实科研生活：合作、伦理、AI与学术交流</w:t>
        </w:r>
      </w:hyperlink>
    </w:p>
    <w:p>
      <w:pPr>
        <w:spacing w:after="40"/>
        <w:ind w:left="369"/>
      </w:pPr>
      <w:hyperlink w:anchor="chapter_41" w:history="1">
        <w:r>
          <w:rPr>
            <w:color w:val="426B57"/>
          </w:rPr>
          <w:t>第41章　科研诚信与学术伦理</w:t>
        </w:r>
      </w:hyperlink>
    </w:p>
    <w:p>
      <w:pPr>
        <w:spacing w:after="40"/>
        <w:ind w:left="369"/>
      </w:pPr>
      <w:hyperlink w:anchor="chapter_42" w:history="1">
        <w:r>
          <w:rPr>
            <w:color w:val="426B57"/>
          </w:rPr>
          <w:t>第42章　怎样正确使用AI辅助科研？</w:t>
        </w:r>
      </w:hyperlink>
    </w:p>
    <w:p>
      <w:pPr>
        <w:spacing w:after="40"/>
        <w:ind w:left="369"/>
      </w:pPr>
      <w:hyperlink w:anchor="chapter_43" w:history="1">
        <w:r>
          <w:rPr>
            <w:color w:val="426B57"/>
          </w:rPr>
          <w:t>第43章　团队合作、学术署名与科研沟通</w:t>
        </w:r>
      </w:hyperlink>
    </w:p>
    <w:p>
      <w:pPr>
        <w:spacing w:after="40"/>
        <w:ind w:left="369"/>
      </w:pPr>
      <w:hyperlink w:anchor="chapter_44" w:history="1">
        <w:r>
          <w:rPr>
            <w:color w:val="426B57"/>
          </w:rPr>
          <w:t>第44章　学术汇报、组会与国际会议</w:t>
        </w:r>
      </w:hyperlink>
    </w:p>
    <w:p>
      <w:pPr>
        <w:spacing w:after="40"/>
        <w:ind w:left="369"/>
      </w:pPr>
      <w:hyperlink w:anchor="chapter_45" w:history="1">
        <w:r>
          <w:rPr>
            <w:color w:val="426B57"/>
          </w:rPr>
          <w:t>第45章　如何管理科研项目与申请研究经费？</w:t>
        </w:r>
      </w:hyperlink>
    </w:p>
    <w:p>
      <w:pPr>
        <w:pStyle w:val="Heading2"/>
      </w:pPr>
      <w:hyperlink w:anchor="part_9" w:history="1">
        <w:r>
          <w:rPr>
            <w:color w:val="426B57"/>
          </w:rPr>
          <w:t>第九编　毕业与未来：完成学位，继续成长</w:t>
        </w:r>
      </w:hyperlink>
    </w:p>
    <w:p>
      <w:pPr>
        <w:spacing w:after="40"/>
        <w:ind w:left="369"/>
      </w:pPr>
      <w:hyperlink w:anchor="chapter_46" w:history="1">
        <w:r>
          <w:rPr>
            <w:color w:val="426B57"/>
          </w:rPr>
          <w:t>第46章　硕士和博士阶段的关键里程碑</w:t>
        </w:r>
      </w:hyperlink>
    </w:p>
    <w:p>
      <w:pPr>
        <w:spacing w:after="40"/>
        <w:ind w:left="369"/>
      </w:pPr>
      <w:hyperlink w:anchor="chapter_47" w:history="1">
        <w:r>
          <w:rPr>
            <w:color w:val="426B57"/>
          </w:rPr>
          <w:t>第47章　如何写出一篇合格的学位论文？</w:t>
        </w:r>
      </w:hyperlink>
    </w:p>
    <w:p>
      <w:pPr>
        <w:spacing w:after="40"/>
        <w:ind w:left="369"/>
      </w:pPr>
      <w:hyperlink w:anchor="chapter_48" w:history="1">
        <w:r>
          <w:rPr>
            <w:color w:val="426B57"/>
          </w:rPr>
          <w:t>第48章　预答辩、送审与正式答辩</w:t>
        </w:r>
      </w:hyperlink>
    </w:p>
    <w:p>
      <w:pPr>
        <w:spacing w:after="40"/>
        <w:ind w:left="369"/>
      </w:pPr>
      <w:hyperlink w:anchor="chapter_49" w:history="1">
        <w:r>
          <w:rPr>
            <w:color w:val="426B57"/>
          </w:rPr>
          <w:t>第49章　研究生毕业后有哪些发展方向？</w:t>
        </w:r>
      </w:hyperlink>
    </w:p>
    <w:p>
      <w:pPr>
        <w:spacing w:after="40"/>
        <w:ind w:left="369"/>
      </w:pPr>
      <w:hyperlink w:anchor="chapter_50" w:history="1">
        <w:r>
          <w:rPr>
            <w:color w:val="426B57"/>
          </w:rPr>
          <w:t>第50章　从研究生到独立研究者：怎样持续成长？</w:t>
        </w:r>
      </w:hyperlink>
    </w:p>
    <w:p>
      <w:r>
        <w:br w:type="page"/>
      </w:r>
    </w:p>
    <w:p>
      <w:pPr>
        <w:jc w:val="both"/>
      </w:pPr>
      <w:r>
        <w:t>作者：一心问道</w:t>
      </w:r>
    </w:p>
    <w:p>
      <w:pPr>
        <w:jc w:val="both"/>
      </w:pPr>
      <w:r>
        <w:t>九编五十章 · 内容深度修订版 V2.2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bookmarkStart w:id="101" w:name="part_1"/>
      <w:pPr>
        <w:pStyle w:val="Heading1"/>
      </w:pPr>
      <w:r>
        <w:t>第一编　读研之前：认识自己与学术世界</w:t>
      </w:r>
      <w:bookmarkEnd w:id="101"/>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bookmarkStart w:id="201" w:name="chapter_1"/>
      <w:pPr>
        <w:pStyle w:val="Heading1"/>
      </w:pPr>
      <w:r>
        <w:t>第一章　研究生教育究竟在培养什么？</w:t>
      </w:r>
      <w:bookmarkEnd w:id="201"/>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w:t>
      </w:r>
    </w:p>
    <w:p>
      <w:pPr>
        <w:jc w:val="both"/>
      </w:pPr>
      <w:r>
        <w:rPr>
          <w:b/>
        </w:rPr>
        <w:t>具体做法。</w:t>
      </w:r>
      <w:r>
        <w:t xml:space="preserve"> 先在图的旁边标明独立观察单位、原始数据的公开来源和具体比较对象；再核对组别是否与采集地点或批次重合。写一段只说明直接观察的结果，再另写一段假设性解释，逐句标注哪些说法仍需要独立证据。</w:t>
      </w:r>
    </w:p>
    <w:p>
      <w:pPr>
        <w:jc w:val="both"/>
      </w:pPr>
      <w:r>
        <w:rPr>
          <w:b/>
        </w:rPr>
        <w:t>验收作品。</w:t>
      </w:r>
      <w:r>
        <w:t xml:space="preserve"> 一份有原始来源、质量检查和推断限制的研究备忘录。 </w:t>
      </w:r>
      <w:r>
        <w:rPr>
          <w:b/>
        </w:rPr>
        <w:t>核验要点。</w:t>
      </w:r>
      <w:r>
        <w:t xml:space="preserve"> 交换研究备忘录，请同伴判断观察、推断与尚未检验的机制是否被清楚分开。</w:t>
      </w:r>
    </w:p>
    <w:p>
      <w:pPr>
        <w:pStyle w:val="Heading2"/>
      </w:pPr>
      <w:r>
        <w:t>本章结语</w:t>
      </w:r>
    </w:p>
    <w:p>
      <w:pPr>
        <w:jc w:val="both"/>
      </w:pPr>
      <w:r>
        <w:t>读研不只是获得更高学位，更是在持续训练中逐渐建立面对未知问题仍能寻找可靠答案的能力。</w:t>
      </w:r>
    </w:p>
    <w:p/>
    <w:p>
      <w:r>
        <w:br w:type="page"/>
      </w:r>
    </w:p>
    <w:p>
      <w:bookmarkStart w:id="202" w:name="chapter_2"/>
      <w:pPr>
        <w:pStyle w:val="Heading1"/>
      </w:pPr>
      <w:r>
        <w:t>第二章　第一次认识学术世界</w:t>
      </w:r>
      <w:bookmarkEnd w:id="202"/>
    </w:p>
    <w:p>
      <w:pPr>
        <w:pStyle w:val="Quote"/>
      </w:pPr>
      <w:r>
        <w:t>本章要回答的问题是：科研成果究竟从哪里来？大学、研究团队、学术期刊和科研项目各自承担什么功能？一个刚入门的学生，如何在不迷信评价指标的前提下判断研究工作的价值？</w:t>
      </w:r>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bookmarkStart w:id="203" w:name="chapter_3"/>
      <w:pPr>
        <w:pStyle w:val="Heading1"/>
      </w:pPr>
      <w:r>
        <w:t>第三章　认识不同类型的研究生教育</w:t>
      </w:r>
      <w:bookmarkEnd w:id="203"/>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w:t>
      </w:r>
    </w:p>
    <w:p>
      <w:pPr>
        <w:jc w:val="both"/>
      </w:pPr>
      <w:r>
        <w:rPr>
          <w:b/>
        </w:rPr>
        <w:t>具体做法。</w:t>
      </w:r>
      <w:r>
        <w:t xml:space="preserve"> 从两个真实招生项目的官方文件中记录学位层次、学位类别、学习方式和选拔路径。对照自己的先修课程与职业目标，解释每一种路径能够提供的训练；将无法从官网确认的奖助、转博或就业承诺保留为待核实事项。</w:t>
      </w:r>
    </w:p>
    <w:p>
      <w:pPr>
        <w:jc w:val="both"/>
      </w:pPr>
      <w:r>
        <w:rPr>
          <w:b/>
        </w:rPr>
        <w:t>验收作品。</w:t>
      </w:r>
      <w:r>
        <w:t xml:space="preserve"> 两种培养项目的正式依据和适配分析。 </w:t>
      </w:r>
      <w:r>
        <w:rPr>
          <w:b/>
        </w:rPr>
        <w:t>核验要点。</w:t>
      </w:r>
      <w:r>
        <w:t xml:space="preserve"> 请同伴仅根据原始招生文件复核四项分类，不能用经验帖子替代正式条件。</w:t>
      </w:r>
    </w:p>
    <w:p>
      <w:pPr>
        <w:pStyle w:val="Heading2"/>
      </w:pPr>
      <w:r>
        <w:t>本章结语</w:t>
      </w:r>
    </w:p>
    <w:p>
      <w:pPr>
        <w:jc w:val="both"/>
      </w:pPr>
      <w:r>
        <w:t>选择培养路径，不是追求一个统一的“最好”，而是找到能够提供所需训练、符合现实条件和长期目标的项目。</w:t>
      </w:r>
    </w:p>
    <w:p/>
    <w:p>
      <w:r>
        <w:br w:type="page"/>
      </w:r>
    </w:p>
    <w:p>
      <w:bookmarkStart w:id="204" w:name="chapter_4"/>
      <w:pPr>
        <w:pStyle w:val="Heading1"/>
      </w:pPr>
      <w:r>
        <w:t>第四章　如何找到适合自己的专业与研究方向？</w:t>
      </w:r>
      <w:bookmarkEnd w:id="204"/>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w:t>
      </w:r>
    </w:p>
    <w:p>
      <w:pPr>
        <w:jc w:val="both"/>
      </w:pPr>
      <w:r>
        <w:rPr>
          <w:b/>
        </w:rPr>
        <w:t>具体做法。</w:t>
      </w:r>
      <w:r>
        <w:t xml:space="preserve"> 各选一篇专业相关的原创研究，整理实际研究任务、研究对象和方法，并查看正式培养方案中的必修课。挑选最不熟悉的一项基础能力，在公开教学材料上完成小练习，再按‘兴趣—能力缺口—培养条件’比较候选专业。</w:t>
      </w:r>
    </w:p>
    <w:p>
      <w:pPr>
        <w:jc w:val="both"/>
      </w:pPr>
      <w:r>
        <w:rPr>
          <w:b/>
        </w:rPr>
        <w:t>验收作品。</w:t>
      </w:r>
      <w:r>
        <w:t xml:space="preserve"> 八周跨专业准备方案与知识差距表。 </w:t>
      </w:r>
      <w:r>
        <w:rPr>
          <w:b/>
        </w:rPr>
        <w:t>核验要点。</w:t>
      </w:r>
      <w:r>
        <w:t xml:space="preserve"> 检查每项专业判断是否有论文或培养方案出处，不以院校名气替代课程内容。</w:t>
      </w:r>
    </w:p>
    <w:p>
      <w:pPr>
        <w:pStyle w:val="Heading2"/>
      </w:pPr>
      <w:r>
        <w:t>本章结语</w:t>
      </w:r>
    </w:p>
    <w:p>
      <w:pPr>
        <w:jc w:val="both"/>
      </w:pPr>
      <w:r>
        <w:t>值得选择的研究方向，不一定最热门，而是你愿意持续学习、能够逐渐建立能力，并认为值得认真探索的问题。</w:t>
      </w:r>
    </w:p>
    <w:p/>
    <w:p>
      <w:r>
        <w:br w:type="page"/>
      </w:r>
    </w:p>
    <w:p>
      <w:bookmarkStart w:id="205" w:name="chapter_5"/>
      <w:pPr>
        <w:pStyle w:val="Heading1"/>
      </w:pPr>
      <w:r>
        <w:t>第五章　读研之前，怎样制定长期发展规划？</w:t>
      </w:r>
      <w:bookmarkEnd w:id="205"/>
    </w:p>
    <w:p>
      <w:pPr>
        <w:pStyle w:val="Quote"/>
      </w:pPr>
      <w:r>
        <w:t>研究生阶段的规划，不是提前许诺自己一定发表多少篇论文，也不是在入学前决定一生的职业，而是根据真实的兴趣、能力、资源与机会，建立可以执行、检查和调整的成长路径。</w:t>
      </w:r>
    </w:p>
    <w:p>
      <w:pPr>
        <w:pStyle w:val="Heading2"/>
      </w:pPr>
      <w:r>
        <w:t>5.1 为什么有些人很忙，却始终说不清自己在前进什么？</w:t>
      </w:r>
    </w:p>
    <w:p>
      <w:pPr>
        <w:jc w:val="both"/>
      </w:pPr>
      <w:r>
        <w:t>本科毕业前，小周决定“读研期间一定要努力科研，争取发表高水平论文，毕业后找到好工作”。这几个愿望都可以理解，却没有告诉他下一周究竟该做什么。他一会儿学习深度学习，一会儿阅读材料科学的热门论文，又加入了几个职业交流群，每天非常忙碌，半年后却仍然没有一个能够独立说明的研究作品。</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5.2 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5.3 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5.4 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5.5 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5.6 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5.7 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5.8 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5.9 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Pr>
        <w:jc w:val="both"/>
      </w:pPr>
      <w:r>
        <w:rPr>
          <w:b/>
        </w:rPr>
        <w:t>本章小结。</w:t>
      </w:r>
      <w:r>
        <w:t xml:space="preserve"> 研究生规划应当从兴趣和现实出发，通过具体作品积累能够迁移的能力。它需要方向，却不应变成拒绝调整的承诺；需要认真努力，也应允许研究者根据新的事实改变原来的判断。</w:t>
      </w:r>
    </w:p>
    <w:p/>
    <w:p>
      <w:r>
        <w:br w:type="page"/>
      </w:r>
    </w:p>
    <w:p>
      <w:bookmarkStart w:id="102" w:name="part_2"/>
      <w:pPr>
        <w:pStyle w:val="Heading1"/>
      </w:pPr>
      <w:r>
        <w:t>第二编　如何成为研究生：报考、申请与导师选择</w:t>
      </w:r>
      <w:bookmarkEnd w:id="102"/>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bookmarkStart w:id="206" w:name="chapter_6"/>
      <w:pPr>
        <w:pStyle w:val="Heading1"/>
      </w:pPr>
      <w:r>
        <w:t>第六章　如何获取并核实研究生招生信息？</w:t>
      </w:r>
      <w:bookmarkEnd w:id="206"/>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w:t>
      </w:r>
    </w:p>
    <w:p>
      <w:pPr>
        <w:jc w:val="both"/>
      </w:pPr>
      <w:r>
        <w:rPr>
          <w:b/>
        </w:rPr>
        <w:t>具体做法。</w:t>
      </w:r>
      <w:r>
        <w:t xml:space="preserve"> 把教育部当年招生规定、研招网说明、报考点要求和目标学校专业目录分开保存。核对报考资格、报名时段、材料提交及缴费状态，并在表格中记录查询日期。对2027年示例时间单独注明年度，未来不能照搬。</w:t>
      </w:r>
    </w:p>
    <w:p>
      <w:pPr>
        <w:jc w:val="both"/>
      </w:pPr>
      <w:r>
        <w:rPr>
          <w:b/>
        </w:rPr>
        <w:t>验收作品。</w:t>
      </w:r>
      <w:r>
        <w:t xml:space="preserve"> 含官方来源、核验日期及提醒时间的报考事项表。 </w:t>
      </w:r>
      <w:r>
        <w:rPr>
          <w:b/>
        </w:rPr>
        <w:t>核验要点。</w:t>
      </w:r>
      <w:r>
        <w:t xml:space="preserve"> 逐条打开原始公告验证链接及有效年份，未正式公布的安排保持‘待通知’。</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7" w:name="chapter_7"/>
      <w:pPr>
        <w:pStyle w:val="Heading1"/>
      </w:pPr>
      <w:r>
        <w:t>第七章　如何合理选择学校和专业？</w:t>
      </w:r>
      <w:bookmarkEnd w:id="207"/>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w:t>
      </w:r>
    </w:p>
    <w:p>
      <w:pPr>
        <w:jc w:val="both"/>
      </w:pPr>
      <w:r>
        <w:rPr>
          <w:b/>
        </w:rPr>
        <w:t>具体做法。</w:t>
      </w:r>
      <w:r>
        <w:t xml:space="preserve"> 选择三家有正式招生文件的培养单位，从课程、研究方向、培养形式、奖助与地域费用五方面作比较。先写明个人最重视的三项条件，再核对团队论文和实际训练方式，避免把宣传介绍当作已经承诺的培养资源。</w:t>
      </w:r>
    </w:p>
    <w:p>
      <w:pPr>
        <w:jc w:val="both"/>
      </w:pPr>
      <w:r>
        <w:rPr>
          <w:b/>
        </w:rPr>
        <w:t>验收作品。</w:t>
      </w:r>
      <w:r>
        <w:t xml:space="preserve"> 三校比较矩阵和一页选择依据。 </w:t>
      </w:r>
      <w:r>
        <w:rPr>
          <w:b/>
        </w:rPr>
        <w:t>核验要点。</w:t>
      </w:r>
      <w:r>
        <w:t xml:space="preserve"> 对每一项排序写出真实证据和一个会改变选择的未知条件。</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8" w:name="chapter_8"/>
      <w:pPr>
        <w:pStyle w:val="Heading1"/>
      </w:pPr>
      <w:r>
        <w:t>第八章　国内硕士研究生报考完整流程</w:t>
      </w:r>
      <w:bookmarkEnd w:id="208"/>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w:t>
      </w:r>
    </w:p>
    <w:p>
      <w:pPr>
        <w:jc w:val="both"/>
      </w:pPr>
      <w:r>
        <w:rPr>
          <w:b/>
        </w:rPr>
        <w:t>具体做法。</w:t>
      </w:r>
      <w:r>
        <w:t xml:space="preserve"> 根据官方申请资格倒排报名、材料、考试或考核节点；为自己的研究计划准备‘背景—问题—可得数据—研究方法—风险’五部分。简历只写已完成且可以核对的成果，重要材料提交前逐项与招生单位要求比对。</w:t>
      </w:r>
    </w:p>
    <w:p>
      <w:pPr>
        <w:jc w:val="both"/>
      </w:pPr>
      <w:r>
        <w:rPr>
          <w:b/>
        </w:rPr>
        <w:t>验收作品。</w:t>
      </w:r>
      <w:r>
        <w:t xml:space="preserve"> 两页研究计划，明确已完成与拟开展工作。 </w:t>
      </w:r>
      <w:r>
        <w:rPr>
          <w:b/>
        </w:rPr>
        <w:t>核验要点。</w:t>
      </w:r>
      <w:r>
        <w:t xml:space="preserve"> 分别核对资格、截止时间、附件版本与研究计划是否存在无依据的资源承诺。</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bookmarkStart w:id="209" w:name="chapter_9"/>
      <w:pPr>
        <w:pStyle w:val="Heading1"/>
      </w:pPr>
      <w:r>
        <w:t>第九章　博士申请与海外研究生申请</w:t>
      </w:r>
      <w:bookmarkEnd w:id="209"/>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w:t>
      </w:r>
    </w:p>
    <w:p>
      <w:pPr>
        <w:jc w:val="both"/>
      </w:pPr>
      <w:r>
        <w:rPr>
          <w:b/>
        </w:rPr>
        <w:t>具体做法。</w:t>
      </w:r>
      <w:r>
        <w:t xml:space="preserve"> 建立一份可追溯的教育与科研经历表，标出个人实际承担任务、公开论文的准确出版状态和技能证据。用同一套真实事实写学术CV与针对性陈述，邀请同行检查是否夸大团队贡献或在不同文档里出现日期冲突。</w:t>
      </w:r>
    </w:p>
    <w:p>
      <w:pPr>
        <w:jc w:val="both"/>
      </w:pPr>
      <w:r>
        <w:rPr>
          <w:b/>
        </w:rPr>
        <w:t>验收作品。</w:t>
      </w:r>
      <w:r>
        <w:t xml:space="preserve"> 真实的中英文简历和贡献证明索引。 </w:t>
      </w:r>
      <w:r>
        <w:rPr>
          <w:b/>
        </w:rPr>
        <w:t>核验要点。</w:t>
      </w:r>
      <w:r>
        <w:t xml:space="preserve"> 面试准备时能为每一项重要经历指出作品、数据或正式记录的出处。</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bookmarkStart w:id="210" w:name="chapter_10"/>
      <w:pPr>
        <w:pStyle w:val="Heading1"/>
      </w:pPr>
      <w:r>
        <w:t>第十章　怎样选择适合自己的导师？</w:t>
      </w:r>
      <w:bookmarkEnd w:id="210"/>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w:t>
      </w:r>
    </w:p>
    <w:p>
      <w:pPr>
        <w:jc w:val="both"/>
      </w:pPr>
      <w:r>
        <w:rPr>
          <w:b/>
        </w:rPr>
        <w:t>具体做法。</w:t>
      </w:r>
      <w:r>
        <w:t xml:space="preserve"> 阅读两位候选团队近年的代表论文，概括研究问题、主要方法和学生可能需要的训练；随后按课程、反馈、资源和长期发展列出具体面谈问题。面谈后把正式确认的信息、个人匹配感受和未经证实的传闻分开。</w:t>
      </w:r>
    </w:p>
    <w:p>
      <w:pPr>
        <w:jc w:val="both"/>
      </w:pPr>
      <w:r>
        <w:rPr>
          <w:b/>
        </w:rPr>
        <w:t>验收作品。</w:t>
      </w:r>
      <w:r>
        <w:t xml:space="preserve"> 一页导师匹配信息表和联系邮件草稿。 </w:t>
      </w:r>
      <w:r>
        <w:rPr>
          <w:b/>
        </w:rPr>
        <w:t>核验要点。</w:t>
      </w:r>
      <w:r>
        <w:t xml:space="preserve"> 所有关于招生名额、奖助及学位条件的判断均应有本年度正式来源。</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bookmarkStart w:id="103" w:name="part_3"/>
      <w:pPr>
        <w:pStyle w:val="Heading1"/>
      </w:pPr>
      <w:r>
        <w:t>第三编　研究生入学第一年：完成身份转变</w:t>
      </w:r>
      <w:bookmarkEnd w:id="103"/>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bookmarkStart w:id="211" w:name="chapter_11"/>
      <w:pPr>
        <w:pStyle w:val="Heading1"/>
      </w:pPr>
      <w:r>
        <w:t>第十一章　收到录取通知书以后，应该准备什么？</w:t>
      </w:r>
      <w:bookmarkEnd w:id="211"/>
    </w:p>
    <w:p>
      <w:pPr>
        <w:pStyle w:val="Quote"/>
      </w:pPr>
      <w:r>
        <w:t>本章目标：把入学前的材料手续、培养制度、科研安全和专业预习整理为一份可执行的准备计划，避免一开始就把所有时间用于下载软件和囤积论文。</w:t>
      </w:r>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bookmarkStart w:id="212" w:name="chapter_12"/>
      <w:pPr>
        <w:pStyle w:val="Heading1"/>
      </w:pPr>
      <w:r>
        <w:t>第十二章　入学前30天与前90天应该做什么？</w:t>
      </w:r>
      <w:bookmarkEnd w:id="212"/>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w:t>
      </w:r>
    </w:p>
    <w:p>
      <w:pPr>
        <w:jc w:val="both"/>
      </w:pPr>
      <w:r>
        <w:rPr>
          <w:b/>
        </w:rPr>
        <w:t>具体做法。</w:t>
      </w:r>
      <w:r>
        <w:t xml:space="preserve"> 用一项公开数据练习制作五页组会报告：问题、数据与授权、主要分析流程、结果与质量检查、下一周计划。将数据异常及尚不理解的模型假设写成可讨论问题，并在组会后按负责人和期限整理行动纪要。</w:t>
      </w:r>
    </w:p>
    <w:p>
      <w:pPr>
        <w:jc w:val="both"/>
      </w:pPr>
      <w:r>
        <w:rPr>
          <w:b/>
        </w:rPr>
        <w:t>验收作品。</w:t>
      </w:r>
      <w:r>
        <w:t xml:space="preserve"> 五页进展汇报、疑问表与会议纪要。 </w:t>
      </w:r>
      <w:r>
        <w:rPr>
          <w:b/>
        </w:rPr>
        <w:t>核验要点。</w:t>
      </w:r>
      <w:r>
        <w:t xml:space="preserve"> 让一位没有运行代码的同学说明分析实际做了什么，以及尚不能得出什么。</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bookmarkStart w:id="213" w:name="chapter_13"/>
      <w:pPr>
        <w:pStyle w:val="Heading1"/>
      </w:pPr>
      <w:r>
        <w:t>第十三章　怎样建立研究生必备的基础知识体系？</w:t>
      </w:r>
      <w:bookmarkEnd w:id="213"/>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w:t>
      </w:r>
    </w:p>
    <w:p>
      <w:pPr>
        <w:jc w:val="both"/>
      </w:pPr>
      <w:r>
        <w:rPr>
          <w:b/>
        </w:rPr>
        <w:t>具体做法。</w:t>
      </w:r>
      <w:r>
        <w:t xml:space="preserve"> 选定本学期真实的研究任务，先列出必需的领域概念、设计思想、统计原理和操作工具。给每项技能标注从‘会解释’到‘能独立审查’的等级，再将最重要的三个缺口对应到六个月内可交付的作品。</w:t>
      </w:r>
    </w:p>
    <w:p>
      <w:pPr>
        <w:jc w:val="both"/>
      </w:pPr>
      <w:r>
        <w:rPr>
          <w:b/>
        </w:rPr>
        <w:t>验收作品。</w:t>
      </w:r>
      <w:r>
        <w:t xml:space="preserve"> 三项最关键能力缺口及六个月训练计划。 </w:t>
      </w:r>
      <w:r>
        <w:rPr>
          <w:b/>
        </w:rPr>
        <w:t>核验要点。</w:t>
      </w:r>
      <w:r>
        <w:t xml:space="preserve"> 每项能力提升都必须有精读笔记、演示脚本或独立完成的报告作证。</w:t>
      </w:r>
    </w:p>
    <w:p/>
    <w:p>
      <w:r>
        <w:br w:type="page"/>
      </w:r>
    </w:p>
    <w:p>
      <w:bookmarkStart w:id="214" w:name="chapter_14"/>
      <w:pPr>
        <w:pStyle w:val="Heading1"/>
      </w:pPr>
      <w:r>
        <w:t>第十四章　怎样与导师和团队有效合作？</w:t>
      </w:r>
      <w:bookmarkEnd w:id="214"/>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w:t>
      </w:r>
    </w:p>
    <w:p>
      <w:pPr>
        <w:jc w:val="both"/>
      </w:pPr>
      <w:r>
        <w:rPr>
          <w:b/>
        </w:rPr>
        <w:t>具体做法。</w:t>
      </w:r>
      <w:r>
        <w:t xml:space="preserve"> 围绕一项多人协作研究核对受试者或材料定义、数据权限、任务责任和会议决议。将‘已确认的事实’与‘需要通过数据或文献判断的争议’分栏，并把讨论结论转化为有负责人、有交付标准的下周任务。</w:t>
      </w:r>
    </w:p>
    <w:p>
      <w:pPr>
        <w:jc w:val="both"/>
      </w:pPr>
      <w:r>
        <w:rPr>
          <w:b/>
        </w:rPr>
        <w:t>验收作品。</w:t>
      </w:r>
      <w:r>
        <w:t xml:space="preserve"> 有负责人和截止日期的协作纪要。 </w:t>
      </w:r>
      <w:r>
        <w:rPr>
          <w:b/>
        </w:rPr>
        <w:t>核验要点。</w:t>
      </w:r>
      <w:r>
        <w:t xml:space="preserve"> 会议纪要应能解释为什么采用某个变量定义或分析方案，不能只写‘进一步讨论’。</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bookmarkStart w:id="215" w:name="chapter_15"/>
      <w:pPr>
        <w:pStyle w:val="Heading1"/>
      </w:pPr>
      <w:r>
        <w:t>第十五章　如何管理时间、知识与个人科研任务？</w:t>
      </w:r>
      <w:bookmarkEnd w:id="215"/>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w:t>
      </w:r>
    </w:p>
    <w:p>
      <w:pPr>
        <w:jc w:val="both"/>
      </w:pPr>
      <w:r>
        <w:rPr>
          <w:b/>
        </w:rPr>
        <w:t>具体做法。</w:t>
      </w:r>
      <w:r>
        <w:t xml:space="preserve"> 从一个旧项目追踪原始输入、脚本、处理数据和最终图表的路径，建立README与研究决策日志。为两次重要模型或变量修改写明日期、原因及对结果的影响，模拟让合作者从原始材料重新运行关键分析。</w:t>
      </w:r>
    </w:p>
    <w:p>
      <w:pPr>
        <w:jc w:val="both"/>
      </w:pPr>
      <w:r>
        <w:rPr>
          <w:b/>
        </w:rPr>
        <w:t>验收作品。</w:t>
      </w:r>
      <w:r>
        <w:t xml:space="preserve"> 可以由同学复现的README和研究日志。 </w:t>
      </w:r>
      <w:r>
        <w:rPr>
          <w:b/>
        </w:rPr>
        <w:t>核验要点。</w:t>
      </w:r>
      <w:r>
        <w:t xml:space="preserve"> 无需作者口头补充，也能恢复核心分析流程；受限原始资料不得进入公共仓库。</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bookmarkStart w:id="104" w:name="part_4"/>
      <w:pPr>
        <w:pStyle w:val="Heading1"/>
      </w:pPr>
      <w:r>
        <w:t>第四编　学会阅读文献：从获取知识到形成判断</w:t>
      </w:r>
      <w:bookmarkEnd w:id="104"/>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bookmarkStart w:id="216" w:name="chapter_16"/>
      <w:pPr>
        <w:pStyle w:val="Heading1"/>
      </w:pPr>
      <w:r>
        <w:t>第十六章　学术文献从哪里来？</w:t>
      </w:r>
      <w:bookmarkEnd w:id="216"/>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w:t>
      </w:r>
    </w:p>
    <w:p>
      <w:pPr>
        <w:jc w:val="both"/>
      </w:pPr>
      <w:r>
        <w:rPr>
          <w:b/>
        </w:rPr>
        <w:t>具体做法。</w:t>
      </w:r>
      <w:r>
        <w:t xml:space="preserve"> 把研究问题拆成两个到四个检索概念，在两类合适的数据库中分别组合主题词、同义词和字段。保存检索日期、精确表达式、限制条件和返回结果；通过一篇代表性论文的前后向引文追踪检查遗漏。</w:t>
      </w:r>
    </w:p>
    <w:p>
      <w:pPr>
        <w:jc w:val="both"/>
      </w:pPr>
      <w:r>
        <w:rPr>
          <w:b/>
        </w:rPr>
        <w:t>验收作品。</w:t>
      </w:r>
      <w:r>
        <w:t xml:space="preserve"> 带时间、完整式、结果数与筛选依据的检索记录。 </w:t>
      </w:r>
      <w:r>
        <w:rPr>
          <w:b/>
        </w:rPr>
        <w:t>核验要点。</w:t>
      </w:r>
      <w:r>
        <w:t xml:space="preserve"> 第二位读者应能依据你的记录复现检索，并解释五篇被纳入研究的直接相关性。</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bookmarkStart w:id="217" w:name="chapter_17"/>
      <w:pPr>
        <w:pStyle w:val="Heading1"/>
      </w:pPr>
      <w:r>
        <w:t>第十七章　如何真正读懂一篇科研论文？</w:t>
      </w:r>
      <w:bookmarkEnd w:id="217"/>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w:t>
      </w:r>
    </w:p>
    <w:p>
      <w:pPr>
        <w:jc w:val="both"/>
      </w:pPr>
      <w:r>
        <w:rPr>
          <w:b/>
        </w:rPr>
        <w:t>具体做法。</w:t>
      </w:r>
      <w:r>
        <w:t xml:space="preserve"> 选一篇原创论文，按研究问题、样本或材料、关键结果图和方法限制逐项记录。暂时遮住作者的结论，独立解读一张主要图的观察单位、指标、统计处理和不确定性，再核对原文中是否使用过强的因果语言。</w:t>
      </w:r>
    </w:p>
    <w:p>
      <w:pPr>
        <w:jc w:val="both"/>
      </w:pPr>
      <w:r>
        <w:rPr>
          <w:b/>
        </w:rPr>
        <w:t>验收作品。</w:t>
      </w:r>
      <w:r>
        <w:t xml:space="preserve"> 三遍阅读卡和一张图的审查说明。 </w:t>
      </w:r>
      <w:r>
        <w:rPr>
          <w:b/>
        </w:rPr>
        <w:t>核验要点。</w:t>
      </w:r>
      <w:r>
        <w:t xml:space="preserve"> 读者能指出一项主张在原文中具体由哪张图或哪个方法段落支持。</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bookmarkStart w:id="218" w:name="chapter_18"/>
      <w:pPr>
        <w:pStyle w:val="Heading1"/>
      </w:pPr>
      <w:r>
        <w:t>第十八章　如何整理文献并建立自己的知识库？</w:t>
      </w:r>
      <w:bookmarkEnd w:id="218"/>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w:t>
      </w:r>
    </w:p>
    <w:p>
      <w:pPr>
        <w:jc w:val="both"/>
      </w:pPr>
      <w:r>
        <w:rPr>
          <w:b/>
        </w:rPr>
        <w:t>具体做法。</w:t>
      </w:r>
      <w:r>
        <w:t xml:space="preserve"> 在文献管理软件中导入20项真实书目，去重并核对DOI、年份和预印本状态。选出五篇原创研究填写共同字段，将重要的观察、作者解释和你自己的质疑分别标注，再围绕一个研究问题写出跨论文的综合判断。</w:t>
      </w:r>
    </w:p>
    <w:p>
      <w:pPr>
        <w:jc w:val="both"/>
      </w:pPr>
      <w:r>
        <w:rPr>
          <w:b/>
        </w:rPr>
        <w:t>验收作品。</w:t>
      </w:r>
      <w:r>
        <w:t xml:space="preserve"> 20篇文献库、5份精读卡和证据矩阵。 </w:t>
      </w:r>
      <w:r>
        <w:rPr>
          <w:b/>
        </w:rPr>
        <w:t>核验要点。</w:t>
      </w:r>
      <w:r>
        <w:t xml:space="preserve"> 随机抽查五条引用必须能够定位到原文，不能只根据AI给出的题录填写。</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bookmarkStart w:id="219" w:name="chapter_19"/>
      <w:pPr>
        <w:pStyle w:val="Heading1"/>
      </w:pPr>
      <w:r>
        <w:t>第十九章　如何进行批判性阅读与证据评价？</w:t>
      </w:r>
      <w:bookmarkEnd w:id="219"/>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w:t>
      </w:r>
    </w:p>
    <w:p>
      <w:pPr>
        <w:jc w:val="both"/>
      </w:pPr>
      <w:r>
        <w:rPr>
          <w:b/>
        </w:rPr>
        <w:t>具体做法。</w:t>
      </w:r>
      <w:r>
        <w:t xml:space="preserve"> 选择三篇方向相近却结果不一致的研究，逐项比较样本来源、测量与统计模型。为每项发现写‘最直接证据—可能偏倚—未排除解释’，再说明什么样的独立检查最能减少争议。</w:t>
      </w:r>
    </w:p>
    <w:p>
      <w:pPr>
        <w:jc w:val="both"/>
      </w:pPr>
      <w:r>
        <w:rPr>
          <w:b/>
        </w:rPr>
        <w:t>验收作品。</w:t>
      </w:r>
      <w:r>
        <w:t xml:space="preserve"> 一份评价表和审慎的证据综合段落。 </w:t>
      </w:r>
      <w:r>
        <w:rPr>
          <w:b/>
        </w:rPr>
        <w:t>核验要点。</w:t>
      </w:r>
      <w:r>
        <w:t xml:space="preserve"> 结论必须允许存在未解决的不一致，不以论文期刊指标取代证据评价。</w:t>
      </w:r>
    </w:p>
    <w:p/>
    <w:p>
      <w:r>
        <w:br w:type="page"/>
      </w:r>
    </w:p>
    <w:p>
      <w:bookmarkStart w:id="220" w:name="chapter_20"/>
      <w:pPr>
        <w:pStyle w:val="Heading1"/>
      </w:pPr>
      <w:r>
        <w:t>第二十章　从阅读文献到撰写综述与发现研究空白</w:t>
      </w:r>
      <w:bookmarkEnd w:id="220"/>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w:t>
      </w:r>
    </w:p>
    <w:p>
      <w:pPr>
        <w:jc w:val="both"/>
      </w:pPr>
      <w:r>
        <w:rPr>
          <w:b/>
        </w:rPr>
        <w:t>具体做法。</w:t>
      </w:r>
      <w:r>
        <w:t xml:space="preserve"> 把30篇相关文献按研究设计和科学问题重新分类，而不是按作者年份罗列。用一张证据矩阵识别共识与矛盾，再为三个主体小节分别写中心判断、直接研究和下一步可检验的问题。</w:t>
      </w:r>
    </w:p>
    <w:p>
      <w:pPr>
        <w:jc w:val="both"/>
      </w:pPr>
      <w:r>
        <w:rPr>
          <w:b/>
        </w:rPr>
        <w:t>验收作品。</w:t>
      </w:r>
      <w:r>
        <w:t xml:space="preserve"> 三级目录、证据矩阵和一份示范小节。 </w:t>
      </w:r>
      <w:r>
        <w:rPr>
          <w:b/>
        </w:rPr>
        <w:t>核验要点。</w:t>
      </w:r>
      <w:r>
        <w:t xml:space="preserve"> 随机抽查三项综述论断，确认原始论文能够直接支撑所写范围。</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bookmarkStart w:id="105" w:name="part_5"/>
      <w:pPr>
        <w:pStyle w:val="Heading1"/>
      </w:pPr>
      <w:r>
        <w:t>第五编　科研选题与研究设计</w:t>
      </w:r>
      <w:bookmarkEnd w:id="105"/>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bookmarkStart w:id="221" w:name="chapter_21"/>
      <w:pPr>
        <w:pStyle w:val="Heading1"/>
      </w:pPr>
      <w:r>
        <w:t>第二十一章　一个好的科研问题从哪里来？</w:t>
      </w:r>
      <w:bookmarkEnd w:id="221"/>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w:t>
      </w:r>
    </w:p>
    <w:p>
      <w:pPr>
        <w:jc w:val="both"/>
      </w:pPr>
      <w:r>
        <w:rPr>
          <w:b/>
        </w:rPr>
        <w:t>具体做法。</w:t>
      </w:r>
      <w:r>
        <w:t xml:space="preserve"> 从五个候选研究问题中挑出两项，分别说明对象、知识缺口、数据来源和一项最可能的偏倚。与导师讨论后，用一页问题卡收敛为一个可以被结果支持或否定的主要目标，并记录选题修改的依据。</w:t>
      </w:r>
    </w:p>
    <w:p>
      <w:pPr>
        <w:jc w:val="both"/>
      </w:pPr>
      <w:r>
        <w:rPr>
          <w:b/>
        </w:rPr>
        <w:t>验收作品。</w:t>
      </w:r>
      <w:r>
        <w:t xml:space="preserve"> 五个候选问题及最终一页选题卡。 </w:t>
      </w:r>
      <w:r>
        <w:rPr>
          <w:b/>
        </w:rPr>
        <w:t>核验要点。</w:t>
      </w:r>
      <w:r>
        <w:t xml:space="preserve"> 删除‘首次’等形容词后，研究的重要性与可行性仍应能够由具体事实解释。</w:t>
      </w:r>
    </w:p>
    <w:p/>
    <w:p>
      <w:r>
        <w:br w:type="page"/>
      </w:r>
    </w:p>
    <w:p>
      <w:bookmarkStart w:id="222" w:name="chapter_22"/>
      <w:pPr>
        <w:pStyle w:val="Heading1"/>
      </w:pPr>
      <w:r>
        <w:t>第二十二章　如何提出研究假设与建立理论框架？</w:t>
      </w:r>
      <w:bookmarkEnd w:id="222"/>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w:t>
      </w:r>
    </w:p>
    <w:p>
      <w:pPr>
        <w:jc w:val="both"/>
      </w:pPr>
      <w:r>
        <w:rPr>
          <w:b/>
        </w:rPr>
        <w:t>具体做法。</w:t>
      </w:r>
      <w:r>
        <w:t xml:space="preserve"> 为目标问题画出主要变量、共同原因、时间顺序及可能的反向关系，用不同标记区分既有证据与待检验假设。随后写出主要结局与解释变量的操作性定义，并说明现有设计能否建立时间先后或因果推断。</w:t>
      </w:r>
    </w:p>
    <w:p>
      <w:pPr>
        <w:jc w:val="both"/>
      </w:pPr>
      <w:r>
        <w:rPr>
          <w:b/>
        </w:rPr>
        <w:t>验收作品。</w:t>
      </w:r>
      <w:r>
        <w:t xml:space="preserve"> 概念图、变量字典和推断边界。 </w:t>
      </w:r>
      <w:r>
        <w:rPr>
          <w:b/>
        </w:rPr>
        <w:t>核验要点。</w:t>
      </w:r>
      <w:r>
        <w:t xml:space="preserve"> 让同学指出哪些箭头只是推测，检验目标不得在看到结果后随意改变。</w:t>
      </w:r>
    </w:p>
    <w:p>
      <w:pPr>
        <w:pStyle w:val="Heading2"/>
      </w:pPr>
      <w:r>
        <w:t>本章小结</w:t>
      </w:r>
    </w:p>
    <w:p>
      <w:pPr>
        <w:jc w:val="both"/>
      </w:pPr>
      <w:r>
        <w:t>好的研究假设既足够明确，可以被实际证据检验，也应足够谦逊，允许出现与预期不一致的结果。</w:t>
      </w:r>
    </w:p>
    <w:p/>
    <w:p>
      <w:r>
        <w:br w:type="page"/>
      </w:r>
    </w:p>
    <w:p>
      <w:bookmarkStart w:id="223" w:name="chapter_23"/>
      <w:pPr>
        <w:pStyle w:val="Heading1"/>
      </w:pPr>
      <w:r>
        <w:t>第二十三章　科研方法应该怎样选择？</w:t>
      </w:r>
      <w:bookmarkEnd w:id="223"/>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w:t>
      </w:r>
    </w:p>
    <w:p>
      <w:pPr>
        <w:jc w:val="both"/>
      </w:pPr>
      <w:r>
        <w:rPr>
          <w:b/>
        </w:rPr>
        <w:t>具体做法。</w:t>
      </w:r>
      <w:r>
        <w:t xml:space="preserve"> 对同一个问题分别准备一套观察性研究和一套有适当对照的研究设计。逐一写明抽样、实验单位、时间结构、主要结局、干扰因素与可得证据，最后对照伦理和资源条件选择当前能够实施的一种。</w:t>
      </w:r>
    </w:p>
    <w:p>
      <w:pPr>
        <w:jc w:val="both"/>
      </w:pPr>
      <w:r>
        <w:rPr>
          <w:b/>
        </w:rPr>
        <w:t>验收作品。</w:t>
      </w:r>
      <w:r>
        <w:t xml:space="preserve"> 两份研究设计及对照与混杂比较表。 </w:t>
      </w:r>
      <w:r>
        <w:rPr>
          <w:b/>
        </w:rPr>
        <w:t>核验要点。</w:t>
      </w:r>
      <w:r>
        <w:t xml:space="preserve"> 结果描述必须与所选设计相匹配，不能用观察关联直接宣称干预效果。</w:t>
      </w:r>
    </w:p>
    <w:p/>
    <w:p>
      <w:r>
        <w:br w:type="page"/>
      </w:r>
    </w:p>
    <w:p>
      <w:bookmarkStart w:id="224" w:name="chapter_24"/>
      <w:pPr>
        <w:pStyle w:val="Heading1"/>
      </w:pPr>
      <w:r>
        <w:t>第二十四章　样本、变量、偏倚与研究可行性</w:t>
      </w:r>
      <w:bookmarkEnd w:id="224"/>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w:t>
      </w:r>
    </w:p>
    <w:p>
      <w:pPr>
        <w:jc w:val="both"/>
      </w:pPr>
      <w:r>
        <w:rPr>
          <w:b/>
        </w:rPr>
        <w:t>具体做法。</w:t>
      </w:r>
      <w:r>
        <w:t xml:space="preserve"> 明确主要结局和预期效应或精度目标，再为样本量或数据规模提供有来源的论证。建立纳入排除、测量、缺失和批次风险表，并模拟失访与资料不可得的两种情况，评估它们如何改变研究范围。</w:t>
      </w:r>
    </w:p>
    <w:p>
      <w:pPr>
        <w:jc w:val="both"/>
      </w:pPr>
      <w:r>
        <w:rPr>
          <w:b/>
        </w:rPr>
        <w:t>验收作品。</w:t>
      </w:r>
      <w:r>
        <w:t xml:space="preserve"> 样本量假设说明和偏倚风险表。 </w:t>
      </w:r>
      <w:r>
        <w:rPr>
          <w:b/>
        </w:rPr>
        <w:t>核验要点。</w:t>
      </w:r>
      <w:r>
        <w:t xml:space="preserve"> 应能解释参数依据与样本独立性，不能援引‘每组30例足够’的通用口诀。</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bookmarkStart w:id="225" w:name="chapter_25"/>
      <w:pPr>
        <w:pStyle w:val="Heading1"/>
      </w:pPr>
      <w:r>
        <w:t>第二十五章　从研究问题到完整研究方案</w:t>
      </w:r>
      <w:bookmarkEnd w:id="225"/>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w:t>
      </w:r>
    </w:p>
    <w:p>
      <w:pPr>
        <w:jc w:val="both"/>
      </w:pPr>
      <w:r>
        <w:rPr>
          <w:b/>
        </w:rPr>
        <w:t>具体做法。</w:t>
      </w:r>
      <w:r>
        <w:t xml:space="preserve"> 在一页流程图中把数据或材料、质量控制、主要分析、独立验证和解释相连，每个节点写输入与具体输出。为不能保证的数据授权、样本或技术条件设置风险预警和可行的替代路径。</w:t>
      </w:r>
    </w:p>
    <w:p>
      <w:pPr>
        <w:jc w:val="both"/>
      </w:pPr>
      <w:r>
        <w:rPr>
          <w:b/>
        </w:rPr>
        <w:t>验收作品。</w:t>
      </w:r>
      <w:r>
        <w:t xml:space="preserve"> 五至十页研究方案及风险替代路径。 </w:t>
      </w:r>
      <w:r>
        <w:rPr>
          <w:b/>
        </w:rPr>
        <w:t>核验要点。</w:t>
      </w:r>
      <w:r>
        <w:t xml:space="preserve"> 科学问题、Methods、图表与里程碑必须存在一一对应的证据关系。</w:t>
      </w:r>
    </w:p>
    <w:p/>
    <w:p>
      <w:r>
        <w:br w:type="page"/>
      </w:r>
    </w:p>
    <w:p>
      <w:bookmarkStart w:id="226" w:name="chapter_26"/>
      <w:pPr>
        <w:pStyle w:val="Heading1"/>
      </w:pPr>
      <w:r>
        <w:t>第二十六章　开题报告与研究计划答辩</w:t>
      </w:r>
      <w:bookmarkEnd w:id="226"/>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w:t>
      </w:r>
    </w:p>
    <w:p>
      <w:pPr>
        <w:jc w:val="both"/>
      </w:pPr>
      <w:r>
        <w:rPr>
          <w:b/>
        </w:rPr>
        <w:t>具体做法。</w:t>
      </w:r>
      <w:r>
        <w:t xml:space="preserve"> 将研究问题和可行性材料组织为十五分钟开题汇报：背景、具体证据缺口、研究设计、质量验证、资源与风险。邀请两种专业背景的同伴提问，针对每条意见区分需要改设计、补来源或仅调整表述。</w:t>
      </w:r>
    </w:p>
    <w:p>
      <w:pPr>
        <w:jc w:val="both"/>
      </w:pPr>
      <w:r>
        <w:rPr>
          <w:b/>
        </w:rPr>
        <w:t>验收作品。</w:t>
      </w:r>
      <w:r>
        <w:t xml:space="preserve"> 15分钟开题简报及逐项修订记录。 </w:t>
      </w:r>
      <w:r>
        <w:rPr>
          <w:b/>
        </w:rPr>
        <w:t>核验要点。</w:t>
      </w:r>
      <w:r>
        <w:t xml:space="preserve"> 下一版开题方案需附实质修订日志，不能只把PPT重新配色。</w:t>
      </w:r>
    </w:p>
    <w:p>
      <w:pPr>
        <w:pStyle w:val="Heading2"/>
      </w:pPr>
      <w:r>
        <w:t>本章小结</w:t>
      </w:r>
    </w:p>
    <w:p>
      <w:pPr>
        <w:jc w:val="both"/>
      </w:pPr>
      <w:r>
        <w:t>开题报告是一项研究质量控制环节。越能清楚说明研究问题、证据与局限，越能从专家讨论中得到实质帮助。</w:t>
      </w:r>
    </w:p>
    <w:p/>
    <w:p>
      <w:r>
        <w:br w:type="page"/>
      </w:r>
    </w:p>
    <w:p>
      <w:bookmarkStart w:id="106" w:name="part_6"/>
      <w:pPr>
        <w:pStyle w:val="Heading1"/>
      </w:pPr>
      <w:r>
        <w:t>第六编　科研实践与数据分析</w:t>
      </w:r>
      <w:bookmarkEnd w:id="106"/>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bookmarkStart w:id="227" w:name="chapter_27"/>
      <w:pPr>
        <w:pStyle w:val="Heading1"/>
      </w:pPr>
      <w:r>
        <w:t>第二十七章　如何开展实验、调查与实际研究？</w:t>
      </w:r>
      <w:bookmarkEnd w:id="227"/>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w:t>
      </w:r>
    </w:p>
    <w:p>
      <w:pPr>
        <w:jc w:val="both"/>
      </w:pPr>
      <w:r>
        <w:rPr>
          <w:b/>
        </w:rPr>
        <w:t>具体做法。</w:t>
      </w:r>
      <w:r>
        <w:t xml:space="preserve"> 选一项经过必要培训和授权的规范操作，记录样本、实验单位、对照、批次、条件和原始测量。模拟出现一个与预期不符的结果，检查是否属于测量故障、真实变异或资料错误，并留下独立于显著性结果的处理依据。</w:t>
      </w:r>
    </w:p>
    <w:p>
      <w:pPr>
        <w:jc w:val="both"/>
      </w:pPr>
      <w:r>
        <w:rPr>
          <w:b/>
        </w:rPr>
        <w:t>验收作品。</w:t>
      </w:r>
      <w:r>
        <w:t xml:space="preserve"> 含异常原因、处理依据和后续行动的研究日志。 </w:t>
      </w:r>
      <w:r>
        <w:rPr>
          <w:b/>
        </w:rPr>
        <w:t>核验要点。</w:t>
      </w:r>
      <w:r>
        <w:t xml:space="preserve"> 任何样本排除均能从原始日志追溯，不能仅为了改善P值而删除。</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bookmarkStart w:id="228" w:name="chapter_28"/>
      <w:pPr>
        <w:pStyle w:val="Heading1"/>
      </w:pPr>
      <w:r>
        <w:t>第二十八章　从原始数据到可以分析的数据</w:t>
      </w:r>
      <w:bookmarkEnd w:id="228"/>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w:t>
      </w:r>
    </w:p>
    <w:p>
      <w:pPr>
        <w:jc w:val="both"/>
      </w:pPr>
      <w:r>
        <w:rPr>
          <w:b/>
        </w:rPr>
        <w:t>具体做法。</w:t>
      </w:r>
      <w:r>
        <w:t xml:space="preserve"> 用合成数据构造一对多的测量表，先预测合并后的行数和唯一对象数，再在代码中验证连接关系。人为设置一项缺失编码和一条异常值，分别记录能够核实与无法确认的部分。</w:t>
      </w:r>
    </w:p>
    <w:p>
      <w:pPr>
        <w:jc w:val="both"/>
      </w:pPr>
      <w:r>
        <w:rPr>
          <w:b/>
        </w:rPr>
        <w:t>验收作品。</w:t>
      </w:r>
      <w:r>
        <w:t xml:space="preserve"> 数据字典、清洗脚本和合并检查报告。 </w:t>
      </w:r>
      <w:r>
        <w:rPr>
          <w:b/>
        </w:rPr>
        <w:t>核验要点。</w:t>
      </w:r>
      <w:r>
        <w:t xml:space="preserve"> 把清洗前后的样本流向、数据字典和脚本交给同伴重跑，确认不会重复计数。</w:t>
      </w:r>
    </w:p>
    <w:p/>
    <w:p>
      <w:r>
        <w:br w:type="page"/>
      </w:r>
    </w:p>
    <w:p>
      <w:bookmarkStart w:id="229" w:name="chapter_29"/>
      <w:pPr>
        <w:pStyle w:val="Heading1"/>
      </w:pPr>
      <w:r>
        <w:t>第二十九章　研究生必须掌握的统计学基础</w:t>
      </w:r>
      <w:bookmarkEnd w:id="229"/>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w:t>
      </w:r>
    </w:p>
    <w:p>
      <w:pPr>
        <w:jc w:val="both"/>
      </w:pPr>
      <w:r>
        <w:rPr>
          <w:b/>
        </w:rPr>
        <w:t>具体做法。</w:t>
      </w:r>
      <w:r>
        <w:t xml:space="preserve"> 用同一份完全模拟数据计算两组均值差、标准误与区间估计，随后改变样本量或波动程度观察精度变化。分别写一段恰当和一段错误的结果解释，明确P值不等于零假设为真的概率。</w:t>
      </w:r>
    </w:p>
    <w:p>
      <w:pPr>
        <w:jc w:val="both"/>
      </w:pPr>
      <w:r>
        <w:rPr>
          <w:b/>
        </w:rPr>
        <w:t>验收作品。</w:t>
      </w:r>
      <w:r>
        <w:t xml:space="preserve"> 一页描述统计和限制解释。 </w:t>
      </w:r>
      <w:r>
        <w:rPr>
          <w:b/>
        </w:rPr>
        <w:t>核验要点。</w:t>
      </w:r>
      <w:r>
        <w:t xml:space="preserve"> 检查是否同时报告效应量、估计不确定性及科学意义，不能只报星号。</w:t>
      </w:r>
    </w:p>
    <w:p>
      <w:pPr>
        <w:pStyle w:val="Heading2"/>
      </w:pPr>
      <w:r>
        <w:t>本章小结</w:t>
      </w:r>
    </w:p>
    <w:p>
      <w:pPr>
        <w:jc w:val="both"/>
      </w:pPr>
      <w:r>
        <w:t>统计学不是制造显著性星号的机器，而是帮助研究者从不完整的数据中尽可能谨慎地作出判断。</w:t>
      </w:r>
    </w:p>
    <w:p/>
    <w:p>
      <w:r>
        <w:br w:type="page"/>
      </w:r>
    </w:p>
    <w:p>
      <w:bookmarkStart w:id="230" w:name="chapter_30"/>
      <w:pPr>
        <w:pStyle w:val="Heading1"/>
      </w:pPr>
      <w:r>
        <w:t>第三十章　怎样选择和使用统计分析方法？</w:t>
      </w:r>
      <w:bookmarkEnd w:id="230"/>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w:t>
      </w:r>
    </w:p>
    <w:p>
      <w:pPr>
        <w:jc w:val="both"/>
      </w:pPr>
      <w:r>
        <w:rPr>
          <w:b/>
        </w:rPr>
        <w:t>具体做法。</w:t>
      </w:r>
      <w:r>
        <w:t xml:space="preserve"> 先确认教学数据是独立样本、配对数据还是重复测量，再根据结局类型写出主要分析模型。使用R内置sleep数据完成配对检验，对照不恰当的独立检验解释两者的假设差异，补写缺失值与敏感性分析方案。</w:t>
      </w:r>
    </w:p>
    <w:p>
      <w:pPr>
        <w:jc w:val="both"/>
      </w:pPr>
      <w:r>
        <w:rPr>
          <w:b/>
        </w:rPr>
        <w:t>验收作品。</w:t>
      </w:r>
      <w:r>
        <w:t xml:space="preserve"> 可运行R脚本和统计分析计划。 </w:t>
      </w:r>
      <w:r>
        <w:rPr>
          <w:b/>
        </w:rPr>
        <w:t>核验要点。</w:t>
      </w:r>
      <w:r>
        <w:t xml:space="preserve"> 统计模型、对象结构、报告的效应单位和方法学文字必须完全一致。</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bookmarkStart w:id="231" w:name="chapter_31"/>
      <w:pPr>
        <w:pStyle w:val="Heading1"/>
      </w:pPr>
      <w:r>
        <w:t>第三十一章　机器学习与人工智能在科研中怎样使用？</w:t>
      </w:r>
      <w:bookmarkEnd w:id="231"/>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w:t>
      </w:r>
    </w:p>
    <w:p>
      <w:pPr>
        <w:jc w:val="both"/>
      </w:pPr>
      <w:r>
        <w:rPr>
          <w:b/>
        </w:rPr>
        <w:t>具体做法。</w:t>
      </w:r>
      <w:r>
        <w:t xml:space="preserve"> 先用独立训练和测试数据建立简单基线，记录类别比例与主要评价指标，再训练另一种模型并比较差异。特征选择、标准化和调参均需放在适当的开发流程内，禁止利用测试标签筛选最佳结果。</w:t>
      </w:r>
    </w:p>
    <w:p>
      <w:pPr>
        <w:jc w:val="both"/>
      </w:pPr>
      <w:r>
        <w:rPr>
          <w:b/>
        </w:rPr>
        <w:t>验收作品。</w:t>
      </w:r>
      <w:r>
        <w:t xml:space="preserve"> 模型评价表和数据泄漏核查清单。 </w:t>
      </w:r>
      <w:r>
        <w:rPr>
          <w:b/>
        </w:rPr>
        <w:t>核验要点。</w:t>
      </w:r>
      <w:r>
        <w:t xml:space="preserve"> 说明预测是否具有外部适用性证据，并明确特征重要性不等于致病机制。</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bookmarkStart w:id="232" w:name="chapter_32"/>
      <w:pPr>
        <w:pStyle w:val="Heading1"/>
      </w:pPr>
      <w:r>
        <w:t>第三十二章　科研数据可视化与可重复分析</w:t>
      </w:r>
      <w:bookmarkEnd w:id="232"/>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w:t>
      </w:r>
    </w:p>
    <w:p>
      <w:pPr>
        <w:jc w:val="both"/>
      </w:pPr>
      <w:r>
        <w:rPr>
          <w:b/>
        </w:rPr>
        <w:t>具体做法。</w:t>
      </w:r>
      <w:r>
        <w:t xml:space="preserve"> 利用本书合成CSV绘制原始点与分布摘要，另制作一张包含模型估计与不确定性说明的图。由同一脚本输出矢量文件、图注和样本量信息，对照两种图能回答的问题。</w:t>
      </w:r>
    </w:p>
    <w:p>
      <w:pPr>
        <w:jc w:val="both"/>
      </w:pPr>
      <w:r>
        <w:rPr>
          <w:b/>
        </w:rPr>
        <w:t>验收作品。</w:t>
      </w:r>
      <w:r>
        <w:t xml:space="preserve"> 矢量图、图注、绘图脚本与README。 </w:t>
      </w:r>
      <w:r>
        <w:rPr>
          <w:b/>
        </w:rPr>
        <w:t>核验要点。</w:t>
      </w:r>
      <w:r>
        <w:t xml:space="preserve"> 让同学只看图与图注解释分析单位、误差条与结果边界，检查是否可重复生成。</w:t>
      </w:r>
    </w:p>
    <w:p>
      <w:pPr>
        <w:pStyle w:val="Heading2"/>
      </w:pPr>
      <w:r>
        <w:t>本章小结</w:t>
      </w:r>
    </w:p>
    <w:p>
      <w:pPr>
        <w:jc w:val="both"/>
      </w:pPr>
      <w:r>
        <w:t>科学图表是证据表达，而不是装饰。清晰、诚实、可重复的图表，比复杂但难以理解的视觉效果更有价值。</w:t>
      </w:r>
    </w:p>
    <w:p/>
    <w:p>
      <w:r>
        <w:br w:type="page"/>
      </w:r>
    </w:p>
    <w:p>
      <w:bookmarkStart w:id="233" w:name="chapter_33"/>
      <w:pPr>
        <w:pStyle w:val="Heading1"/>
      </w:pPr>
      <w:r>
        <w:t>第三十三章　如何判断自己的研究结果是否可信？</w:t>
      </w:r>
      <w:bookmarkEnd w:id="233"/>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w:t>
      </w:r>
    </w:p>
    <w:p>
      <w:pPr>
        <w:jc w:val="both"/>
      </w:pPr>
      <w:r>
        <w:rPr>
          <w:b/>
        </w:rPr>
        <w:t>具体做法。</w:t>
      </w:r>
      <w:r>
        <w:t xml:space="preserve"> 挑出研究最重要的三项主张，为每项建立对应的数据、代码、图表与限制卡片。检查是否存在样本重叠、模型过拟合或批次混杂，再设计一个能够改变结论信心的独立验证方案。</w:t>
      </w:r>
    </w:p>
    <w:p>
      <w:pPr>
        <w:jc w:val="both"/>
      </w:pPr>
      <w:r>
        <w:rPr>
          <w:b/>
        </w:rPr>
        <w:t>验收作品。</w:t>
      </w:r>
      <w:r>
        <w:t xml:space="preserve"> 主张—证据—检查—局限四栏表。 </w:t>
      </w:r>
      <w:r>
        <w:rPr>
          <w:b/>
        </w:rPr>
        <w:t>核验要点。</w:t>
      </w:r>
      <w:r>
        <w:t xml:space="preserve"> 删除任何没有直接证据支撑的机制性或普遍推广性描述。</w:t>
      </w:r>
    </w:p>
    <w:p>
      <w:pPr>
        <w:pStyle w:val="Heading2"/>
      </w:pPr>
      <w:r>
        <w:t>本章小结</w:t>
      </w:r>
    </w:p>
    <w:p>
      <w:pPr>
        <w:jc w:val="both"/>
      </w:pPr>
      <w:r>
        <w:t>可信的研究结果不是一组永远不变的漂亮数字，而是经得起明确方法、合理质疑和独立检查的证据判断。</w:t>
      </w:r>
    </w:p>
    <w:p/>
    <w:p>
      <w:r>
        <w:br w:type="page"/>
      </w:r>
    </w:p>
    <w:p>
      <w:bookmarkStart w:id="107" w:name="part_7"/>
      <w:pPr>
        <w:pStyle w:val="Heading1"/>
      </w:pPr>
      <w:r>
        <w:t>第七编　学术写作与论文发表</w:t>
      </w:r>
      <w:bookmarkEnd w:id="107"/>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bookmarkStart w:id="234" w:name="chapter_34"/>
      <w:pPr>
        <w:pStyle w:val="Heading1"/>
      </w:pPr>
      <w:r>
        <w:t>第三十四章　科研论文究竟应该怎样组织？</w:t>
      </w:r>
      <w:bookmarkEnd w:id="234"/>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w:t>
      </w:r>
    </w:p>
    <w:p>
      <w:pPr>
        <w:jc w:val="both"/>
      </w:pPr>
      <w:r>
        <w:rPr>
          <w:b/>
        </w:rPr>
        <w:t>具体做法。</w:t>
      </w:r>
      <w:r>
        <w:t xml:space="preserve"> 把已有图表按‘研究对象—主要发现—独立检验—限制’重新排列，写出每张图要回答的问题。制作Introduction、Methods、Results与Discussion之间的证据映射，移除无法支持中心主张的重复内容。</w:t>
      </w:r>
    </w:p>
    <w:p>
      <w:pPr>
        <w:jc w:val="both"/>
      </w:pPr>
      <w:r>
        <w:rPr>
          <w:b/>
        </w:rPr>
        <w:t>验收作品。</w:t>
      </w:r>
      <w:r>
        <w:t xml:space="preserve"> 三到四张主要图的证据地图及论文大纲。 </w:t>
      </w:r>
      <w:r>
        <w:rPr>
          <w:b/>
        </w:rPr>
        <w:t>核验要点。</w:t>
      </w:r>
      <w:r>
        <w:t xml:space="preserve"> 陌生读者只看图表和小标题，应能准确复述研究问题及直接证据。</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bookmarkStart w:id="235" w:name="chapter_35"/>
      <w:pPr>
        <w:pStyle w:val="Heading1"/>
      </w:pPr>
      <w:r>
        <w:t>第三十五章　如何写好文献综述？</w:t>
      </w:r>
      <w:bookmarkEnd w:id="235"/>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w:t>
      </w:r>
    </w:p>
    <w:p>
      <w:pPr>
        <w:jc w:val="both"/>
      </w:pPr>
      <w:r>
        <w:rPr>
          <w:b/>
        </w:rPr>
        <w:t>具体做法。</w:t>
      </w:r>
      <w:r>
        <w:t xml:space="preserve"> 选择一个范围清楚的综述主题，用真实原始研究建立统一比较表。将逐篇流水账改写为‘中心判断—证据—不一致—下一步问题’四层段落，并说明讨论属于叙述性、范围还是系统综述。</w:t>
      </w:r>
    </w:p>
    <w:p>
      <w:pPr>
        <w:jc w:val="both"/>
      </w:pPr>
      <w:r>
        <w:rPr>
          <w:b/>
        </w:rPr>
        <w:t>验收作品。</w:t>
      </w:r>
      <w:r>
        <w:t xml:space="preserve"> 一段1000字综合评述和参考出处表。 </w:t>
      </w:r>
      <w:r>
        <w:rPr>
          <w:b/>
        </w:rPr>
        <w:t>核验要点。</w:t>
      </w:r>
      <w:r>
        <w:t xml:space="preserve"> 每项综合论断需核查原始文献，不可把系统综述名称当作方法完成证明。</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bookmarkStart w:id="236" w:name="chapter_36"/>
      <w:pPr>
        <w:pStyle w:val="Heading1"/>
      </w:pPr>
      <w:r>
        <w:t>第三十六章　标题、摘要与引言应该怎样写？</w:t>
      </w:r>
      <w:bookmarkEnd w:id="236"/>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w:t>
      </w:r>
    </w:p>
    <w:p>
      <w:pPr>
        <w:jc w:val="both"/>
      </w:pPr>
      <w:r>
        <w:rPr>
          <w:b/>
        </w:rPr>
        <w:t>具体做法。</w:t>
      </w:r>
      <w:r>
        <w:t xml:space="preserve"> 使用已核实的研究结果表起草三种论文标题，选出最不夸大的一版。按背景、方法、量化结果与结论写摘要，再逐句标注与Methods、Results或原始文献对应的位置。</w:t>
      </w:r>
    </w:p>
    <w:p>
      <w:pPr>
        <w:jc w:val="both"/>
      </w:pPr>
      <w:r>
        <w:rPr>
          <w:b/>
        </w:rPr>
        <w:t>验收作品。</w:t>
      </w:r>
      <w:r>
        <w:t xml:space="preserve"> 三版标题和一份结构化摘要。 </w:t>
      </w:r>
      <w:r>
        <w:rPr>
          <w:b/>
        </w:rPr>
        <w:t>核验要点。</w:t>
      </w:r>
      <w:r>
        <w:t xml:space="preserve"> 任何样本数、AUC或P值都必须出自实际输出，删除没有依据的‘突破性’用语。</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bookmarkStart w:id="237" w:name="chapter_37"/>
      <w:pPr>
        <w:pStyle w:val="Heading1"/>
      </w:pPr>
      <w:r>
        <w:t>第三十七章　方法学部分如何写得严谨且可复现？</w:t>
      </w:r>
      <w:bookmarkEnd w:id="237"/>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w:t>
      </w:r>
    </w:p>
    <w:p>
      <w:pPr>
        <w:jc w:val="both"/>
      </w:pPr>
      <w:r>
        <w:rPr>
          <w:b/>
        </w:rPr>
        <w:t>具体做法。</w:t>
      </w:r>
      <w:r>
        <w:t xml:space="preserve"> 打开最终代码或实验日志，反向核对研究对象、纳排、变量、处理、模型与验证。依研究设计选择STROBE、CONSORT或TRIPOD+AI等适用报告规范，制作‘清单要求—正文位置—直接记录’对应表。</w:t>
      </w:r>
    </w:p>
    <w:p>
      <w:pPr>
        <w:jc w:val="both"/>
      </w:pPr>
      <w:r>
        <w:rPr>
          <w:b/>
        </w:rPr>
        <w:t>验收作品。</w:t>
      </w:r>
      <w:r>
        <w:t xml:space="preserve"> 方法—脚本—报告标准三向检查表。 </w:t>
      </w:r>
      <w:r>
        <w:rPr>
          <w:b/>
        </w:rPr>
        <w:t>核验要点。</w:t>
      </w:r>
      <w:r>
        <w:t xml:space="preserve"> 无法通过实际记录核实的步骤不得为了填满报告清单而写成已执行。</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bookmarkStart w:id="238" w:name="chapter_38"/>
      <w:pPr>
        <w:pStyle w:val="Heading1"/>
      </w:pPr>
      <w:r>
        <w:t>第三十八章　Results与科研图表怎样配合？</w:t>
      </w:r>
      <w:bookmarkEnd w:id="238"/>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w:t>
      </w:r>
    </w:p>
    <w:p>
      <w:pPr>
        <w:jc w:val="both"/>
      </w:pPr>
      <w:r>
        <w:rPr>
          <w:b/>
        </w:rPr>
        <w:t>具体做法。</w:t>
      </w:r>
      <w:r>
        <w:t xml:space="preserve"> 为主要三张图分别撰写Results段落，第一句说明分析目的，第二句报告直接数值与不确定性，第三句指出重要限制。将推测机制转移到讨论，并核对图注、方法和正文的比较对象是否一致。</w:t>
      </w:r>
    </w:p>
    <w:p>
      <w:pPr>
        <w:jc w:val="both"/>
      </w:pPr>
      <w:r>
        <w:rPr>
          <w:b/>
        </w:rPr>
        <w:t>验收作品。</w:t>
      </w:r>
      <w:r>
        <w:t xml:space="preserve"> 经过数字核对的结果正文与图注。 </w:t>
      </w:r>
      <w:r>
        <w:rPr>
          <w:b/>
        </w:rPr>
        <w:t>核验要点。</w:t>
      </w:r>
      <w:r>
        <w:t xml:space="preserve"> 不选择性隐藏重要阴性结果，图表与文字中的样本量和统计阈值相同。</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bookmarkStart w:id="239" w:name="chapter_39"/>
      <w:pPr>
        <w:pStyle w:val="Heading1"/>
      </w:pPr>
      <w:r>
        <w:t>第三十九章　讨论、结论与论文整体修改</w:t>
      </w:r>
      <w:bookmarkEnd w:id="239"/>
    </w:p>
    <w:p>
      <w:pPr>
        <w:pStyle w:val="Quote"/>
      </w:pPr>
      <w:r>
        <w:t>本章目标：掌握Discussion与Results的分工，能够把新结果放回既有知识中进行评价，解释研究的贡献和边界，并通过结构化审查完成论文的科学与语言修订。</w:t>
      </w:r>
    </w:p>
    <w:p>
      <w:pPr>
        <w:pStyle w:val="Heading2"/>
      </w:pPr>
      <w:r>
        <w:t>39.1 为什么论文有了结果，讨论仍然难写？</w:t>
      </w:r>
    </w:p>
    <w:p>
      <w:pPr>
        <w:jc w:val="both"/>
      </w:pPr>
      <w:r>
        <w:t>许多研究生已经完成数据分析、绘制主要图表，写Discussion时却不知道还能说什么，于是按图1、图2、图3的顺序再次复述所有结果，再用几句“具有重要科学意义”结束。这样一篇论文即使统计数字完全正确，读者也很难看出研究比已有工作多提供了什么知识，更无法判断作者是否理解研究的限制。</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39.2 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39.3 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39.4 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39.5 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39.6 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39.7 本章实践：完成一份可提交的论文讨论与修改报告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Pr>
        <w:jc w:val="both"/>
      </w:pPr>
      <w:r>
        <w:rPr>
          <w:b/>
        </w:rPr>
        <w:t>本章小结。</w:t>
      </w:r>
      <w:r>
        <w:t xml:space="preserve"> 好的Discussion不会把每项统计关联都包装为机制，也不会因为承认局限而失去价值。它让新结果进入已有知识体系，并使读者清楚知道研究真正做到了哪一步。</w:t>
      </w:r>
    </w:p>
    <w:p/>
    <w:p>
      <w:r>
        <w:br w:type="page"/>
      </w:r>
    </w:p>
    <w:p>
      <w:bookmarkStart w:id="240" w:name="chapter_40"/>
      <w:pPr>
        <w:pStyle w:val="Heading1"/>
      </w:pPr>
      <w:r>
        <w:t>第四十章　怎样投稿、回应审稿与处理学术出版问题？</w:t>
      </w:r>
      <w:bookmarkEnd w:id="240"/>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w:t>
      </w:r>
    </w:p>
    <w:p>
      <w:pPr>
        <w:jc w:val="both"/>
      </w:pPr>
      <w:r>
        <w:rPr>
          <w:b/>
        </w:rPr>
        <w:t>具体做法。</w:t>
      </w:r>
      <w:r>
        <w:t xml:space="preserve"> 把三条模拟审稿意见分成方法性问题、证据缺口和表达问题。核查数据泄漏时先检查实际脚本再决定是否重跑；若外部验证无法取得，就缩小不恰当的应用主张，并在回复信中说明修改位置。</w:t>
      </w:r>
    </w:p>
    <w:p>
      <w:pPr>
        <w:jc w:val="both"/>
      </w:pPr>
      <w:r>
        <w:rPr>
          <w:b/>
        </w:rPr>
        <w:t>验收作品。</w:t>
      </w:r>
      <w:r>
        <w:t xml:space="preserve"> 逐条审稿回复表和方法版本记录。 </w:t>
      </w:r>
      <w:r>
        <w:rPr>
          <w:b/>
        </w:rPr>
        <w:t>核验要点。</w:t>
      </w:r>
      <w:r>
        <w:t xml:space="preserve"> 审稿回应不得声称已经完成未实际执行的补充实验或分析。</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bookmarkStart w:id="108" w:name="part_8"/>
      <w:pPr>
        <w:pStyle w:val="Heading1"/>
      </w:pPr>
      <w:r>
        <w:t>第八编　真实科研生活：合作、伦理、AI与学术交流</w:t>
      </w:r>
      <w:bookmarkEnd w:id="108"/>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bookmarkStart w:id="241" w:name="chapter_41"/>
      <w:pPr>
        <w:pStyle w:val="Heading1"/>
      </w:pPr>
      <w:r>
        <w:t>第四十一章　科研诚信与学术伦理</w:t>
      </w:r>
      <w:bookmarkEnd w:id="241"/>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w:t>
      </w:r>
    </w:p>
    <w:p>
      <w:pPr>
        <w:jc w:val="both"/>
      </w:pPr>
      <w:r>
        <w:rPr>
          <w:b/>
        </w:rPr>
        <w:t>具体做法。</w:t>
      </w:r>
      <w:r>
        <w:t xml:space="preserve"> 对‘删除极端样本’‘向AI上传临床数据’‘投稿后发现代码错误’三个情境，分别写出已知事实、正式规则、必须保存的证据及正确沟通路径。核对作者贡献与数据使用授权，避免只依赖口头承诺。</w:t>
      </w:r>
    </w:p>
    <w:p>
      <w:pPr>
        <w:jc w:val="both"/>
      </w:pPr>
      <w:r>
        <w:rPr>
          <w:b/>
        </w:rPr>
        <w:t>验收作品。</w:t>
      </w:r>
      <w:r>
        <w:t xml:space="preserve"> 一份科研诚信判断与处理记录。 </w:t>
      </w:r>
      <w:r>
        <w:rPr>
          <w:b/>
        </w:rPr>
        <w:t>核验要点。</w:t>
      </w:r>
      <w:r>
        <w:t xml:space="preserve"> 重点检查真实记录、参与者权益和纠错路径，而不是用是否显著判断研究可靠性。</w:t>
      </w:r>
    </w:p>
    <w:p/>
    <w:p>
      <w:r>
        <w:br w:type="page"/>
      </w:r>
    </w:p>
    <w:p>
      <w:bookmarkStart w:id="242" w:name="chapter_42"/>
      <w:pPr>
        <w:pStyle w:val="Heading1"/>
      </w:pPr>
      <w:r>
        <w:t>第四十二章　怎样正确使用AI辅助科研？</w:t>
      </w:r>
      <w:bookmarkEnd w:id="242"/>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w:t>
      </w:r>
    </w:p>
    <w:p>
      <w:pPr>
        <w:jc w:val="both"/>
      </w:pPr>
      <w:r>
        <w:rPr>
          <w:b/>
        </w:rPr>
        <w:t>具体做法。</w:t>
      </w:r>
      <w:r>
        <w:t xml:space="preserve"> 用公开教学数据请AI生成一个统计脚本，独立检查分析单位、变量、代码输出与模型假设。再将AI生成的论文概括与原文逐句比较，标记虚构引用、遗漏限制和不当因果词。</w:t>
      </w:r>
    </w:p>
    <w:p>
      <w:pPr>
        <w:jc w:val="both"/>
      </w:pPr>
      <w:r>
        <w:rPr>
          <w:b/>
        </w:rPr>
        <w:t>验收作品。</w:t>
      </w:r>
      <w:r>
        <w:t xml:space="preserve"> AI使用日志、错误清单和修改后的脚本。 </w:t>
      </w:r>
      <w:r>
        <w:rPr>
          <w:b/>
        </w:rPr>
        <w:t>核验要点。</w:t>
      </w:r>
      <w:r>
        <w:t xml:space="preserve"> AI输出需有人工核验日志，未获许可的资料不得输入公共服务。</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bookmarkStart w:id="243" w:name="chapter_43"/>
      <w:pPr>
        <w:pStyle w:val="Heading1"/>
      </w:pPr>
      <w:r>
        <w:t>第四十三章　团队合作、学术署名与科研沟通</w:t>
      </w:r>
      <w:bookmarkEnd w:id="243"/>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w:t>
      </w:r>
    </w:p>
    <w:p>
      <w:pPr>
        <w:jc w:val="both"/>
      </w:pPr>
      <w:r>
        <w:rPr>
          <w:b/>
        </w:rPr>
        <w:t>具体做法。</w:t>
      </w:r>
      <w:r>
        <w:t xml:space="preserve"> 为一个五人合作项目列出角色、关键决策、交付物、实际贡献与待确认的署名原则。组织一次围绕变量字典与分析版本的模拟会议，写出不同专业人员对同一术语的解释差异。</w:t>
      </w:r>
    </w:p>
    <w:p>
      <w:pPr>
        <w:jc w:val="both"/>
      </w:pPr>
      <w:r>
        <w:rPr>
          <w:b/>
        </w:rPr>
        <w:t>验收作品。</w:t>
      </w:r>
      <w:r>
        <w:t xml:space="preserve"> 贡献记录表及版本化协作纪要。 </w:t>
      </w:r>
      <w:r>
        <w:rPr>
          <w:b/>
        </w:rPr>
        <w:t>核验要点。</w:t>
      </w:r>
      <w:r>
        <w:t xml:space="preserve"> 作者贡献必须能够用真实工作记录支撑，分歧应按适用机构程序处理。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bookmarkStart w:id="244" w:name="chapter_44"/>
      <w:pPr>
        <w:pStyle w:val="Heading1"/>
      </w:pPr>
      <w:r>
        <w:t>第四十四章　学术汇报、组会与国际会议</w:t>
      </w:r>
      <w:bookmarkEnd w:id="244"/>
    </w:p>
    <w:p>
      <w:pPr>
        <w:pStyle w:val="Quote"/>
      </w:pPr>
      <w:r>
        <w:t>本章目标：能够针对不同听众和时间限制选择核心研究内容，制作可独立理解的科研图表，处理专业提问，并完成一次包含反馈与修订记录的模拟学术报告。</w:t>
      </w:r>
    </w:p>
    <w:p>
      <w:pPr>
        <w:pStyle w:val="Heading2"/>
      </w:pPr>
      <w:r>
        <w:t>44.1 为什么懂自己的研究，仍然可能讲不清楚？</w:t>
      </w:r>
    </w:p>
    <w:p>
      <w:pPr>
        <w:jc w:val="both"/>
      </w:pPr>
      <w:r>
        <w:t>研究生小周在实验室里工作了两年，熟悉主要代码、仪器和数据。第一次参加正式会议，他把整个项目的全部二十张图放进十五分钟报告，前十分钟都在讲背景和方法，最后三张关键结果只能匆忙翻过。听众虽然听到了不少专业术语，却不知道研究真正解决什么问题。</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44.2 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44.3 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44.4 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44.5 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44.6 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44.7 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44.8 本章实践：一次十五分钟报告的完整演练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Pr>
        <w:jc w:val="both"/>
      </w:pPr>
      <w:r>
        <w:rPr>
          <w:b/>
        </w:rPr>
        <w:t>本章小结。</w:t>
      </w:r>
      <w:r>
        <w:t xml:space="preserve"> 好的学术汇报让证据得到准确理解，也让研究者能够通过专业提问发现自己的盲点。表达清楚不是包装研究，而是对研究质量负责。</w:t>
      </w:r>
    </w:p>
    <w:p/>
    <w:p>
      <w:r>
        <w:br w:type="page"/>
      </w:r>
    </w:p>
    <w:p>
      <w:bookmarkStart w:id="245" w:name="chapter_45"/>
      <w:pPr>
        <w:pStyle w:val="Heading1"/>
      </w:pPr>
      <w:r>
        <w:t>第四十五章　如何管理科研项目与申请研究经费？</w:t>
      </w:r>
      <w:bookmarkEnd w:id="245"/>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w:t>
      </w:r>
    </w:p>
    <w:p>
      <w:pPr>
        <w:jc w:val="both"/>
      </w:pPr>
      <w:r>
        <w:rPr>
          <w:b/>
        </w:rPr>
        <w:t>具体做法。</w:t>
      </w:r>
      <w:r>
        <w:t xml:space="preserve"> 围绕一个小规模科研问题，建立研究任务、预算资源和交付成果的对应表。明确已具备与尚待落实的设备、样本或数据，再为最可能发生的三种技术或资源风险设计预警信号和替代方案。</w:t>
      </w:r>
    </w:p>
    <w:p>
      <w:pPr>
        <w:jc w:val="both"/>
      </w:pPr>
      <w:r>
        <w:rPr>
          <w:b/>
        </w:rPr>
        <w:t>验收作品。</w:t>
      </w:r>
      <w:r>
        <w:t xml:space="preserve"> 五页项目申请、预算依据与风险表。 </w:t>
      </w:r>
      <w:r>
        <w:rPr>
          <w:b/>
        </w:rPr>
        <w:t>核验要点。</w:t>
      </w:r>
      <w:r>
        <w:t xml:space="preserve"> 所有费用依据真实工作包测算，不能为了凑预算虚构样本或服务。</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bookmarkStart w:id="109" w:name="part_9"/>
      <w:pPr>
        <w:pStyle w:val="Heading1"/>
      </w:pPr>
      <w:r>
        <w:t>第九编　毕业与未来：完成学位，继续成长</w:t>
      </w:r>
      <w:bookmarkEnd w:id="109"/>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bookmarkStart w:id="246" w:name="chapter_46"/>
      <w:pPr>
        <w:pStyle w:val="Heading1"/>
      </w:pPr>
      <w:r>
        <w:t>第四十六章　硕士和博士阶段的关键里程碑</w:t>
      </w:r>
      <w:bookmarkEnd w:id="246"/>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w:t>
      </w:r>
    </w:p>
    <w:p>
      <w:pPr>
        <w:jc w:val="both"/>
      </w:pPr>
      <w:r>
        <w:rPr>
          <w:b/>
        </w:rPr>
        <w:t>具体做法。</w:t>
      </w:r>
      <w:r>
        <w:t xml:space="preserve"> 阅读本校适用培养方案和学位申请流程，将课程、开题、中期、学位论文和正式行政节点列入单独时间表。再为研究工作标注必要证据、负责人和实际依赖条件，建立正常、延迟及关键资源缺失三种计划。</w:t>
      </w:r>
    </w:p>
    <w:p>
      <w:pPr>
        <w:jc w:val="both"/>
      </w:pPr>
      <w:r>
        <w:rPr>
          <w:b/>
        </w:rPr>
        <w:t>验收作品。</w:t>
      </w:r>
      <w:r>
        <w:t xml:space="preserve"> 学位节点表和十二个月进度路线图。 </w:t>
      </w:r>
      <w:r>
        <w:rPr>
          <w:b/>
        </w:rPr>
        <w:t>核验要点。</w:t>
      </w:r>
      <w:r>
        <w:t xml:space="preserve"> 每一个截止日期必须可追溯到本年度正式文件，外部审稿不能当作确定可控事项。</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bookmarkStart w:id="247" w:name="chapter_47"/>
      <w:pPr>
        <w:pStyle w:val="Heading1"/>
      </w:pPr>
      <w:r>
        <w:t>第四十七章　如何写出一篇合格的学位论文？</w:t>
      </w:r>
      <w:bookmarkEnd w:id="247"/>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w:t>
      </w:r>
    </w:p>
    <w:p>
      <w:pPr>
        <w:jc w:val="both"/>
      </w:pPr>
      <w:r>
        <w:rPr>
          <w:b/>
        </w:rPr>
        <w:t>具体做法。</w:t>
      </w:r>
      <w:r>
        <w:t xml:space="preserve"> 把已完成的不同研究章节放入‘总体问题—研究方法—直接结果—局限’矩阵，检查它们是否共同回答一个学位问题。对照原始脚本、图表和Methods统一变量、样本量及统计数值，最后写出跨章节总体讨论。</w:t>
      </w:r>
    </w:p>
    <w:p>
      <w:pPr>
        <w:jc w:val="both"/>
      </w:pPr>
      <w:r>
        <w:rPr>
          <w:b/>
        </w:rPr>
        <w:t>验收作品。</w:t>
      </w:r>
      <w:r>
        <w:t xml:space="preserve"> 学位论文三级目录和总体讨论提纲。 </w:t>
      </w:r>
      <w:r>
        <w:rPr>
          <w:b/>
        </w:rPr>
        <w:t>核验要点。</w:t>
      </w:r>
      <w:r>
        <w:t xml:space="preserve"> 学位论文不是简单装订已发表文章；应清楚区分各章的共同贡献与矛盾。</w:t>
      </w:r>
    </w:p>
    <w:p/>
    <w:p>
      <w:r>
        <w:br w:type="page"/>
      </w:r>
    </w:p>
    <w:p>
      <w:bookmarkStart w:id="248" w:name="chapter_48"/>
      <w:pPr>
        <w:pStyle w:val="Heading1"/>
      </w:pPr>
      <w:r>
        <w:t>第四十八章　预答辩、送审与正式答辩</w:t>
      </w:r>
      <w:bookmarkEnd w:id="248"/>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w:t>
      </w:r>
    </w:p>
    <w:p>
      <w:pPr>
        <w:jc w:val="both"/>
      </w:pPr>
      <w:r>
        <w:rPr>
          <w:b/>
        </w:rPr>
        <w:t>具体做法。</w:t>
      </w:r>
      <w:r>
        <w:t xml:space="preserve"> 选择三至五项重要证据制作十八分钟模拟答辩，不必讲完所有探索性图表。请两位不同专业背景的同学追问样本量、方法、创新与因果边界，并将问题与论文具体章节和修订措施逐项对应。</w:t>
      </w:r>
    </w:p>
    <w:p>
      <w:pPr>
        <w:jc w:val="both"/>
      </w:pPr>
      <w:r>
        <w:rPr>
          <w:b/>
        </w:rPr>
        <w:t>验收作品。</w:t>
      </w:r>
      <w:r>
        <w:t xml:space="preserve"> 18分钟模拟答辩与逐项修改表。 </w:t>
      </w:r>
      <w:r>
        <w:rPr>
          <w:b/>
        </w:rPr>
        <w:t>核验要点。</w:t>
      </w:r>
      <w:r>
        <w:t xml:space="preserve"> 答辩后检查意见落实日志，确保没有用更自信的措辞替代实际的方法修正。</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bookmarkStart w:id="249" w:name="chapter_49"/>
      <w:pPr>
        <w:pStyle w:val="Heading1"/>
      </w:pPr>
      <w:r>
        <w:t>第四十九章　研究生毕业后有哪些发展方向？</w:t>
      </w:r>
      <w:bookmarkEnd w:id="249"/>
    </w:p>
    <w:p>
      <w:pPr>
        <w:pStyle w:val="Quote"/>
      </w:pPr>
      <w:r>
        <w:t>本章目标：理解研究生训练可以服务哪些不同职业，学会用真实工作和作品展示能力，区分学术简历与岗位简历，并为未来六个月制定可核验的职业探索计划。</w:t>
      </w:r>
    </w:p>
    <w:p>
      <w:pPr>
        <w:pStyle w:val="Heading2"/>
      </w:pPr>
      <w:r>
        <w:t>49.1 毕业以后，研究能力可以在哪里发挥作用？</w:t>
      </w:r>
    </w:p>
    <w:p>
      <w:pPr>
        <w:jc w:val="both"/>
      </w:pPr>
      <w:r>
        <w:t>研究生毕业并不只有继续读博士、进入高校或进入企业三种整齐的路线。不同专业的毕业生可能进入科研机构、研发团队、医学或工程技术岗位、科研管理、科学传播、出版、公共服务、数据治理和其他专业领域。具体职业准入要求因国家、地区、机构与岗位而异，不能因为取得某个名称的学位，就假定具备所有相关职业资格。</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49.2 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49.3 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49.4 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49.5 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49.6 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49.7 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49.8 本章实践：两份简历与一份六个月职业计划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Pr>
        <w:jc w:val="both"/>
      </w:pPr>
      <w:r>
        <w:rPr>
          <w:b/>
        </w:rPr>
        <w:t>本章小结。</w:t>
      </w:r>
      <w:r>
        <w:t xml:space="preserve"> 研究生教育为未来提供的，不应只是学历标签和论文列表，还包括理解复杂问题、取得可靠证据、开展专业合作与持续学习的能力。选择什么职业，应根据真实工作与个人条件判断，而不需要符合单一的成功模板。</w:t>
      </w:r>
    </w:p>
    <w:p/>
    <w:p>
      <w:r>
        <w:br w:type="page"/>
      </w:r>
    </w:p>
    <w:p>
      <w:bookmarkStart w:id="250" w:name="chapter_50"/>
      <w:pPr>
        <w:pStyle w:val="Heading1"/>
      </w:pPr>
      <w:r>
        <w:t>第五十章　从研究生到独立研究者：怎样持续成长？</w:t>
      </w:r>
      <w:bookmarkEnd w:id="250"/>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w:t>
      </w:r>
    </w:p>
    <w:p>
      <w:pPr>
        <w:jc w:val="both"/>
      </w:pPr>
      <w:r>
        <w:rPr>
          <w:b/>
        </w:rPr>
        <w:t>具体做法。</w:t>
      </w:r>
      <w:r>
        <w:t xml:space="preserve"> 写出五年后希望仍拥有的三项研究能力，为每项设定可以核查的作品或行为标准。回顾一个曾经修正错误的研究经历，写明最初判断、后来证据与改变理由，并约定一年后再次复盘。</w:t>
      </w:r>
    </w:p>
    <w:p>
      <w:pPr>
        <w:jc w:val="both"/>
      </w:pPr>
      <w:r>
        <w:rPr>
          <w:b/>
        </w:rPr>
        <w:t>验收作品。</w:t>
      </w:r>
      <w:r>
        <w:t xml:space="preserve"> 一封成长信、能力作品清单和科研原则声明。 </w:t>
      </w:r>
      <w:r>
        <w:rPr>
          <w:b/>
        </w:rPr>
        <w:t>核验要点。</w:t>
      </w:r>
      <w:r>
        <w:t xml:space="preserve"> 成长评价不能只依赖论文或职位数量，也应检查是否能够独立识别问题并诚实修订结论。</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headerReference w:type="default" r:id="rId9"/>
      <w:footerReference w:type="default" r:id="rId10"/>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869"/>
        <w:sz w:val="16"/>
      </w:rPr>
      <w:t>从读研到做研究 · 一心问道</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