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V2.2</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2026年10月修订版</w:t>
      </w:r>
    </w:p>
    <w:p>
      <w:pPr>
        <w:pStyle w:val="Quote"/>
      </w:pPr>
      <w:r>
        <w:t>本书中的模拟案例仅用于教学。涉及招生、科研伦理、投稿及学位规则的时效性信息，应以对应年度与机构的正式文件为准。</w:t>
      </w:r>
    </w:p>
    <w:p/>
    <w:p>
      <w:pPr>
        <w:pStyle w:val="Heading1"/>
      </w:pPr>
      <w:r>
        <w:t>前言</w:t>
      </w:r>
    </w:p>
    <w:p>
      <w:pPr>
        <w:jc w:val="both"/>
      </w:pPr>
      <w:r>
        <w:t>拿到录取通知书以后，许多事情都有了清楚的安排：何时报到，修哪些课程，怎样参加考核。但坐到电脑或实验台前，一项研究该从哪里开始，仍可能没有现成的答案。论文读了不少，却说不清要解决什么问题；图已经画出来，也未必知道结论能写到哪一步。</w:t>
      </w:r>
    </w:p>
    <w:p>
      <w:pPr>
        <w:jc w:val="both"/>
      </w:pPr>
      <w:r>
        <w:t>这本书从这些具体困难写起。报考与选择培养环境，是前面的准备；进入课题组以后，工作逐步转向阅读、研究设计、实验和数据分析；再往后，研究者还需要学会写作、交流、合作，以及安排毕业后的道路。九编五十章沿着这条线展开，读者也可以按眼前的任务找到相应章节。</w:t>
      </w:r>
    </w:p>
    <w:p>
      <w:pPr>
        <w:jc w:val="both"/>
      </w:pPr>
      <w:r>
        <w:t>书中保留了方法解释、教学案例和练习。阅读时不必急着把所有工具学一遍。选择一个问题，查到原始资料，完成一项小练习，再说明自己的判断来自哪里，比只记住操作步骤更能帮助下一次工作。遇到不理解的地方，可以带着记录去讨论，不必把每次求助都看成能力不足。</w:t>
      </w:r>
    </w:p>
    <w:p>
      <w:pPr>
        <w:jc w:val="both"/>
      </w:pPr>
      <w:r>
        <w:t>不同学科依靠的材料和方法有差异。生物医学与数据分析的例子在书中较多，其他学科的读者应把共同的问题意识与证据要求带回自己的研究，再按学科规范调整操作。模拟案例和教学数字用于说明方法，不能作为实际研究发现引用。涉及招生、伦理、学位和投稿的具体要求，应查阅适用年度及机构的正式文件。</w:t>
      </w:r>
    </w:p>
    <w:p>
      <w:pPr>
        <w:jc w:val="both"/>
      </w:pPr>
      <w:r>
        <w:t>希望这本书能陪伴读者完成一些实在的工作：读懂一篇论文，写出一份能够实施的方案，认真处理一次意外结果，也逐渐知道怎样为自己的结论负责。</w:t>
      </w:r>
    </w:p>
    <w:p>
      <w:pPr>
        <w:jc w:val="both"/>
      </w:pPr>
      <w:r>
        <w:t>一心问道 · 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Heading2"/>
      </w:pPr>
      <w:r>
        <w:t>从一道没有标准答案的问题开始</w:t>
      </w:r>
    </w:p>
    <w:p>
      <w:pPr>
        <w:jc w:val="both"/>
      </w:pPr>
      <w:r>
        <w:t>一位生物学研究生按教程比较患者与健康人的肠道微生物，得到了几个差异显著的物种。汇报时，他把这些物种称为“疾病标志物”。导师没有先看显著性标记，而是问起两组人的年龄、采样医院、保存条件和测序批次：这些条件相近吗？控制它们之后，差异还在不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t>完成一次统计分析，与完成一项可信的科学研究，并不是同一件事。</w:t>
      </w:r>
    </w:p>
    <w:p>
      <w:pPr>
        <w:pStyle w:val="Heading2"/>
      </w:pPr>
      <w:r>
        <w:t>从课程学习走向研究工作</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证据判断与研究能力</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t>工具越便利，越需要知道它为什么得到这样的结果，以及这个结果能说明什么。</w:t>
      </w:r>
    </w:p>
    <w:p>
      <w:pPr>
        <w:pStyle w:val="Heading2"/>
      </w:pPr>
      <w:r>
        <w:t>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仍需进一步核查：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能只看完成了多少文字。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练习：从统计图到研究结论</w:t>
      </w:r>
    </w:p>
    <w:p>
      <w:pPr>
        <w:jc w:val="both"/>
      </w:pPr>
      <w:r>
        <w:t>用公开教学数据生成一张分组比较图后，故意检查样本独立性、数据来源与一项潜在混杂。分别写出直接观察、模型解释与不能推断的内容。</w:t>
      </w:r>
    </w:p>
    <w:p>
      <w:pPr>
        <w:jc w:val="both"/>
      </w:pPr>
      <w:r>
        <w:t>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t>练习材料：一份有原始来源、质量检查和推断限制的研究备忘录。</w:t>
      </w:r>
    </w:p>
    <w:p>
      <w:pPr>
        <w:jc w:val="both"/>
      </w:pPr>
      <w:r>
        <w:t>检查时注意：交换研究备忘录，请同伴判断观察、推断与尚未检验的机制是否被清楚分开。</w:t>
      </w:r>
    </w:p>
    <w:p/>
    <w:p>
      <w:r>
        <w:br w:type="page"/>
      </w:r>
    </w:p>
    <w:p>
      <w:bookmarkStart w:id="202" w:name="chapter_2"/>
      <w:pPr>
        <w:pStyle w:val="Heading1"/>
      </w:pPr>
      <w:r>
        <w:t>第二章　第一次认识学术世界</w:t>
      </w:r>
      <w:bookmarkEnd w:id="202"/>
    </w:p>
    <w:p>
      <w:pPr>
        <w:pStyle w:val="Heading2"/>
      </w:pPr>
      <w:r>
        <w:t>一篇论文背后，实际发生了什么？</w:t>
      </w:r>
    </w:p>
    <w:p>
      <w:pPr>
        <w:jc w:val="both"/>
      </w:pPr>
      <w:r>
        <w:t>一则科研新闻往往只留下大学、期刊和发现的名称，省去了研究怎样开始、谁参与了工作，以及证据怎样被检查。顺着一篇论文往回看，会遇到经费申请、资料授权、实验分工、技术支持和同行讨论。理解这些环节，才能知道自己将进入怎样的工作环境。</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练习：绘制一张可以核验的学术生态地图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
      <w:r>
        <w:br w:type="page"/>
      </w:r>
    </w:p>
    <w:p>
      <w:bookmarkStart w:id="203" w:name="chapter_3"/>
      <w:pPr>
        <w:pStyle w:val="Heading1"/>
      </w:pPr>
      <w:r>
        <w:t>第三章　认识不同类型的研究生教育</w:t>
      </w:r>
      <w:bookmarkEnd w:id="203"/>
    </w:p>
    <w:p>
      <w:pPr>
        <w:pStyle w:val="Heading2"/>
      </w:pPr>
      <w:r>
        <w:t>先分清四个维度</w:t>
      </w:r>
    </w:p>
    <w:p>
      <w:pPr>
        <w:jc w:val="both"/>
      </w:pPr>
      <w:r>
        <w:t>读招生目录时，先分别回答四个问题：申请硕士还是博士，选择学术学位还是专业学位，采用全日制还是非全日制学习，通过考试、推免、直博、硕博连读或申请考核中的哪条路径进入。它们分别指向学位层次、培养定位、学习方式和招生衔接，不能混在一起排出一个高低顺序。</w:t>
      </w:r>
    </w:p>
    <w:p>
      <w:pPr>
        <w:pStyle w:val="Heading2"/>
      </w:pPr>
      <w:r>
        <w:t>学术学位与专业学位</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博士培养与衔接路径</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比较具体项目</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练习：四个维度比较培养路径</w:t>
      </w:r>
    </w:p>
    <w:p>
      <w:pPr>
        <w:jc w:val="both"/>
      </w:pPr>
      <w:r>
        <w:t>从真实招生资料中提取学位层次、学位类型、学习方式和申请途径，说明这些概念为什么不能互相替代，并比较培养目标。</w:t>
      </w:r>
    </w:p>
    <w:p>
      <w:pPr>
        <w:jc w:val="both"/>
      </w:pPr>
      <w:r>
        <w:t>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t>练习材料：两种培养项目的正式依据和适配分析。</w:t>
      </w:r>
    </w:p>
    <w:p>
      <w:pPr>
        <w:jc w:val="both"/>
      </w:pPr>
      <w:r>
        <w:t>检查时注意：请同伴仅根据原始招生文件复核四项分类，不能用经验帖子替代正式条件。</w:t>
      </w:r>
    </w:p>
    <w:p/>
    <w:p>
      <w:r>
        <w:br w:type="page"/>
      </w:r>
    </w:p>
    <w:p>
      <w:bookmarkStart w:id="204" w:name="chapter_4"/>
      <w:pPr>
        <w:pStyle w:val="Heading1"/>
      </w:pPr>
      <w:r>
        <w:t>第四章　如何找到适合自己的专业与研究方向？</w:t>
      </w:r>
      <w:bookmarkEnd w:id="204"/>
    </w:p>
    <w:p>
      <w:pPr>
        <w:pStyle w:val="Heading2"/>
      </w:pPr>
      <w:r>
        <w:t>分清研究对象、专业与课题</w:t>
      </w:r>
    </w:p>
    <w:p>
      <w:pPr>
        <w:jc w:val="both"/>
      </w:pPr>
      <w:r>
        <w:t>同样研究“AI辅助疾病诊断”，计算机、生物医学工程、医学、统计学和公共卫生团队的日常工作可能很不一样。有的团队改进算法，有的建立临床证据，有的检验系统可靠性。选择专业时，需要继续追问：我愿意每天处理什么问题，又需要补哪些基础？</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兴趣与实际训练</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跨专业准备与发展条件</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练习：兴趣转化为专业选择</w:t>
      </w:r>
    </w:p>
    <w:p>
      <w:pPr>
        <w:jc w:val="both"/>
      </w:pPr>
      <w:r>
        <w:t>选择两个名称不同却研究方向相近的专业，分别完成一篇论文的Methods拆解和一次公开数据体验，观察实际工作是否与个人兴趣一致。</w:t>
      </w:r>
    </w:p>
    <w:p>
      <w:pPr>
        <w:jc w:val="both"/>
      </w:pPr>
      <w:r>
        <w:t>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t>练习材料：八周跨专业准备方案与知识差距表。</w:t>
      </w:r>
    </w:p>
    <w:p>
      <w:pPr>
        <w:jc w:val="both"/>
      </w:pPr>
      <w:r>
        <w:t>检查时注意：检查每项专业判断是否有论文或培养方案出处，不以院校名气替代课程内容。</w:t>
      </w:r>
    </w:p>
    <w:p/>
    <w:p>
      <w:r>
        <w:br w:type="page"/>
      </w:r>
    </w:p>
    <w:p>
      <w:bookmarkStart w:id="205" w:name="chapter_5"/>
      <w:pPr>
        <w:pStyle w:val="Heading1"/>
      </w:pPr>
      <w:r>
        <w:t>第五章　读研之前，怎样制定长期发展规划？</w:t>
      </w:r>
      <w:bookmarkEnd w:id="205"/>
    </w:p>
    <w:p>
      <w:pPr>
        <w:pStyle w:val="Heading2"/>
      </w:pPr>
      <w:r>
        <w:t>为什么有些人很忙，却始终说不清自己在前进什么？</w:t>
      </w:r>
    </w:p>
    <w:p>
      <w:pPr>
        <w:jc w:val="both"/>
      </w:pPr>
      <w:r>
        <w:t>小周给研究生阶段定了三个目标：努力科研、发表好论文、找到好工作。他随后学起深度学习，读材料科学的热门论文，又加入几个职业交流群。半年过去，事情做了不少，却拿不出一项自己能够从问题到结果讲清楚的工作。这份计划缺少的，是当下任务之间的先后关系。</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Heading2"/>
      </w:pPr>
      <w:r>
        <w:t>一条看起来可靠的消息，为什么可能让人错过报名？</w:t>
      </w:r>
    </w:p>
    <w:p>
      <w:pPr>
        <w:jc w:val="both"/>
      </w:pPr>
      <w:r>
        <w:t>陈嘉准备跨专业考研，九月在社交平台存下一份招生汇总表，按表中列出的考试科目买好了资料。到了十月，他打开学院官网，才发现专业方向、科目和部分报考条件已经调整。回头检查那张截图，上面没有招生年份、学院名称，也找不到原始文件。</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找到原始文件，分清文件用途</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jc w:val="both"/>
      </w:pPr>
      <w:r>
        <w:t>许多考生第一次查招生信息时，会把几种文件混在一起阅读。实际上，它们回答的问题不同。</w:t>
      </w:r>
    </w:p>
    <w:p>
      <w:pPr>
        <w:jc w:val="both"/>
      </w:pPr>
      <w:r>
        <w:t>招生章程或招生简章主要告诉你谁可以报考、怎样报名、如何考试或考核、哪些材料需要提交，以及学习方式、学费、奖助政策等重要安排。</w:t>
      </w:r>
    </w:p>
    <w:p>
      <w:pPr>
        <w:jc w:val="both"/>
      </w:pPr>
      <w:r>
        <w:t>招生专业目录更加具体，通常列出招生院系、专业名称与代码、研究方向、拟招生计划、初试科目及备注等内容。不同学校的表格结构不完全一样，有的会把具体方向写在专业目录内，有的要求进一步查看学院介绍。</w:t>
      </w:r>
    </w:p>
    <w:p>
      <w:pPr>
        <w:jc w:val="both"/>
      </w:pPr>
      <w:r>
        <w:t>考试大纲、参考书目及相关说明用来帮助考生理解科目范围与准备内容。国家统一命题科目与招生单位自命题科目之间可能存在不同的信息发布方式。不能因为某学校过去一年列出过参考书，就默认今年仍然完全相同。</w:t>
      </w:r>
    </w:p>
    <w:p>
      <w:pPr>
        <w:jc w:val="both"/>
      </w:pPr>
      <w:r>
        <w:t>培养方案则回答“录取以后主要学什么”。它可能包括必修和选修课程、研究或专业实践安排、开题、中期考核以及学位论文等要求。培养方案与招生条件不是同一种文件，但决定项目是否适合自己的长期目标。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招生日期应怎样记录</w:t>
      </w:r>
    </w:p>
    <w:p>
      <w:pPr>
        <w:jc w:val="both"/>
      </w:pPr>
      <w:r>
        <w:t>招生文件的名称、发布年份和适用招生年度，应当一起保存。考试可能安排在入学年度之前，日期只写“十月”或“十二月”，不足以确定自己应在哪一年办理。</w:t>
      </w:r>
    </w:p>
    <w:p>
      <w:pPr>
        <w:jc w:val="both"/>
      </w:pPr>
      <w:r>
        <w:t>把报名、材料提交、缴费、核验、准考证和考试分别列为事项，逐项抄录官方公告中的起止日期、每日办理时段和负责单位。省级考试机构、报考点与招生学校可能分别规定不同环节，不能用学校的一份通知替代其他部门的要求。</w:t>
      </w:r>
    </w:p>
    <w:p>
      <w:pPr>
        <w:jc w:val="both"/>
      </w:pPr>
      <w:r>
        <w:t>例如，记录一项网上报名安排时，可以写成“招生年度／公告标题／报名开始与结束日期／每日办理时段／后续核验要求／查询日期”。这是一种信息记录方式，并非某一年度的实际时间表。未正式公布的安排留空或写“待通知”；公告更新后，保留旧版并注明变化。</w:t>
      </w:r>
    </w:p>
    <w:p>
      <w:pPr>
        <w:pStyle w:val="Heading2"/>
      </w:pPr>
      <w:r>
        <w:t>核对资格、名额与考试科目</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处理历年资料与相互矛盾的信息</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jc w:val="both"/>
      </w:pPr>
      <w:r>
        <w:t>第一类是年份错置。例如，使用上一年的学校专业目录准备下一年的考试，而忽略了科目变化。</w:t>
      </w:r>
    </w:p>
    <w:p>
      <w:pPr>
        <w:jc w:val="both"/>
      </w:pPr>
      <w:r>
        <w:t>第二类是来源混淆。把论坛回答、培训机构文章或个人短视频当作正式政策。第三类是概念错配，例如把“计划招生总人数”直接看成“统考可竞争名额”。</w:t>
      </w:r>
    </w:p>
    <w:p>
      <w:pPr>
        <w:jc w:val="both"/>
      </w:pPr>
      <w:r>
        <w:t>第四类是信息截断。只保存录取要求的一部分，却漏掉后面的专业备注、专项条件或确认要求。</w:t>
      </w:r>
    </w:p>
    <w:p>
      <w:pPr>
        <w:jc w:val="both"/>
      </w:pPr>
      <w:r>
        <w:t>第五类是未经核实的保证，例如“只要提前联系老师就一定录取”“参加某个培训可以确保通过”。正规招生与培养程序不能由这种话替代。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邮件主题：咨询【招生年度】【学校】【专业代码/名称】报考资格</w:t>
        <w:br/>
        <w:br/>
        <w:t>尊敬的研究生招生办公室老师：</w:t>
        <w:br/>
        <w:br/>
        <w:t>您好！我拟申请贵校【招生年度】【专业名称】硕士研究生。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建立并使用招生信息清单</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t>本章应形成的作品：招生信息数据库、重要时间节点表、三到五个项目的正式文件目录和待核实问题清单。</w:t>
      </w:r>
    </w:p>
    <w:p>
      <w:pPr>
        <w:pStyle w:val="Heading2"/>
      </w:pPr>
      <w:r>
        <w:t>报名之后还要检查什么</w:t>
      </w:r>
    </w:p>
    <w:p>
      <w:pPr>
        <w:jc w:val="both"/>
      </w:pPr>
      <w:r>
        <w:t>提交表单后，先核对平台显示的状态及需要保存的凭证，再查看是否还有缴费、照片、材料上传、资格核验或补充材料等事项。不同环节的完成状态应分别记录，不能把取得报名号理解为全部资格都已审核通过。</w:t>
      </w:r>
    </w:p>
    <w:p>
      <w:pPr>
        <w:jc w:val="both"/>
      </w:pPr>
      <w:r>
        <w:t>报考点提出补充要求时，回到正式通知确认材料格式、截止时间和反馈位置。通过系统完成后保存回执，并继续关注结果；遇到含义不明的状态，应向负责单位咨询，不要仅凭群聊中的解释继续操作。</w:t>
      </w:r>
    </w:p>
    <w:p>
      <w:pPr>
        <w:jc w:val="both"/>
      </w:pPr>
      <w:r>
        <w:t>可以做一次模拟检查：把日历上的每个事项与系统状态对应起来，标记“已提交”“需补充”“待审核”或官方使用的其他状态。实际操作仍以当年平台和报考点说明为准。</w:t>
      </w:r>
    </w:p>
    <w:p>
      <w:pPr>
        <w:pStyle w:val="Heading2"/>
      </w:pPr>
      <w:r>
        <w:t>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练习：核对当年报考节点</w:t>
      </w:r>
    </w:p>
    <w:p>
      <w:pPr>
        <w:jc w:val="both"/>
      </w:pPr>
      <w:r>
        <w:t>从教育部和研招网当年公告核实报考资格、报名、照片材料和后续审核；将网络旧截图标记为待核实信息。任何具体日期都要附带招生年度。</w:t>
      </w:r>
    </w:p>
    <w:p>
      <w:pPr>
        <w:jc w:val="both"/>
      </w:pPr>
      <w:r>
        <w:t>把教育部当年招生规定、研招网说明、报考点要求和目标学校专业目录分开保存。核对报考资格、报名时段、材料提交及缴费状态，并在表格中记录查询日期。给每一个日期标明适用年度，不将往年安排当成今年要求。</w:t>
      </w:r>
    </w:p>
    <w:p>
      <w:pPr>
        <w:jc w:val="both"/>
      </w:pPr>
      <w:r>
        <w:t>练习材料：含官方来源、核验日期及提醒时间的报考事项表。</w:t>
      </w:r>
    </w:p>
    <w:p>
      <w:pPr>
        <w:jc w:val="both"/>
      </w:pPr>
      <w:r>
        <w:t>检查时注意：逐条打开原始公告验证链接及有效年份，未正式公布的安排保持‘待通知’。</w:t>
      </w:r>
    </w:p>
    <w:p>
      <w:pPr>
        <w:pStyle w:val="Heading2"/>
      </w:pPr>
      <w:r>
        <w:t>查询入口</w:t>
      </w:r>
    </w:p>
    <w:p>
      <w:pPr>
        <w:jc w:val="both"/>
      </w:pPr>
      <w:r>
        <w:t>教育部研究生招生政策</w:t>
      </w:r>
    </w:p>
    <w:p>
      <w:pPr>
        <w:pStyle w:val="ListBullet"/>
      </w:pPr>
      <w:r>
        <w:t>中国研究生招生信息网</w:t>
      </w:r>
    </w:p>
    <w:p>
      <w:pPr>
        <w:pStyle w:val="ListBullet"/>
      </w:pPr>
      <w:r>
        <w:t>教育部研究生招生信息公开相关入口</w:t>
      </w:r>
    </w:p>
    <w:p>
      <w:pPr>
        <w:jc w:val="both"/>
      </w:pPr>
      <w:r>
        <w:t>查询时保存适用年度的原始通知，并留意后续补充公告。</w:t>
      </w:r>
    </w:p>
    <w:p/>
    <w:p>
      <w:r>
        <w:br w:type="page"/>
      </w:r>
    </w:p>
    <w:p>
      <w:bookmarkStart w:id="207" w:name="chapter_7"/>
      <w:pPr>
        <w:pStyle w:val="Heading1"/>
      </w:pPr>
      <w:r>
        <w:t>第七章　如何合理选择学校和专业？</w:t>
      </w:r>
      <w:bookmarkEnd w:id="207"/>
    </w:p>
    <w:p>
      <w:pPr>
        <w:pStyle w:val="Heading2"/>
      </w:pPr>
      <w:r>
        <w:t>学校声誉很重要，却不是全部答案</w:t>
      </w:r>
    </w:p>
    <w:p>
      <w:pPr>
        <w:jc w:val="both"/>
      </w:pPr>
      <w:r>
        <w:t>“A大学的排名比B大学高，是不是就该报A？”择校时，这个问题很常见。它把声誉放在了最显眼的位置，却还没有谈到学生打算学什么、团队实际做什么，以及培养条件是否能够承担。</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先列必要条件，再比较项目</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研究资源、培养方案与团队</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条件核对的关键是与自己的研究问题相关、合规可用、能够获得必要指导。</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分数、报录比与排名的使用边界</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生活条件与选择风险</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把比较结果写成选择依据</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练习：三所院校怎么比较</w:t>
      </w:r>
    </w:p>
    <w:p>
      <w:pPr>
        <w:jc w:val="both"/>
      </w:pPr>
      <w:r>
        <w:t>不要只看综合排名，分别调查目标专业的课程、研究方向、费用、培养要求和项目成果，把自己最看重的训练能力放入比较。</w:t>
      </w:r>
    </w:p>
    <w:p>
      <w:pPr>
        <w:jc w:val="both"/>
      </w:pPr>
      <w:r>
        <w:t>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t>练习材料：三校比较矩阵和一页选择依据。</w:t>
      </w:r>
    </w:p>
    <w:p>
      <w:pPr>
        <w:jc w:val="both"/>
      </w:pPr>
      <w:r>
        <w:t>检查时注意：对每一项排序写出真实证据和一个会改变选择的未知条件。</w:t>
      </w:r>
    </w:p>
    <w:p/>
    <w:p>
      <w:r>
        <w:br w:type="page"/>
      </w:r>
    </w:p>
    <w:p>
      <w:bookmarkStart w:id="208" w:name="chapter_8"/>
      <w:pPr>
        <w:pStyle w:val="Heading1"/>
      </w:pPr>
      <w:r>
        <w:t>第八章　国内硕士研究生报考完整流程</w:t>
      </w:r>
      <w:bookmarkEnd w:id="208"/>
    </w:p>
    <w:p>
      <w:pPr>
        <w:pStyle w:val="Heading2"/>
      </w:pPr>
      <w:r>
        <w:t>为什么需要提前了解整个报考流程？</w:t>
      </w:r>
    </w:p>
    <w:p>
      <w:pPr>
        <w:jc w:val="both"/>
      </w:pPr>
      <w:r>
        <w:t>报考的疏漏常出现在考试之外：复习很久才发现科目变了，考后才开始准备复试材料，或拿到录取结果后才认真阅读培养方案。把整个流程提前摊开，可以看清哪些事项依赖考试成绩，哪些手续必须另行完成，哪些选择需要在报名之前想明白。</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报考流程与招生方式</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具体日期应按当年公告填写。准备日历时，同时记录招生年度与实际办理年份，并区分网上报名、材料核验和考试等环节。旧日历只能提示需要关注哪些事项，不能直接作为今年的时间表。</w:t>
      </w:r>
    </w:p>
    <w:p>
      <w:pPr>
        <w:jc w:val="both"/>
      </w:pPr>
      <w:r>
        <w:t>这些日期非常适合用来说明如何将官方规则变成自己的时间计划，却不应机械套用到2028年或其他年份。报名审核及有关确认安排也必须参考考生所在地和报考点的正式公告。</w:t>
      </w:r>
    </w:p>
    <w:p>
      <w:pPr>
        <w:jc w:val="both"/>
      </w:pPr>
      <w:r>
        <w:t>正式来源：</w:t>
      </w:r>
      <w:r>
        <w:t>教育部研究生招生政策</w:t>
      </w:r>
      <w:r>
        <w:t>。</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安排复习并检查学习效果</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从初试成绩到复试准备</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初试、复试和最终录取的关系，应结合当年管理规定及招生单位实施办法核对。阅读时重点区分进入复试的条件、复试考核要求、综合成绩计算方式和录取规则，不从单一分数线推断录取结果。</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准备调剂时，应按当年规定使用正式申请渠道，并核对招生单位公布的调剂办法、资格条件、缺额与办理时间。联系导师可以帮助了解研究方向，却不能替代规定的申请与考核程序。</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t xml:space="preserve">官方调剂入口： </w:t>
      </w:r>
      <w:r>
        <w:t>全国硕士生招生复试调剂服务系统</w:t>
      </w:r>
      <w:r>
        <w:t>。开放时间与具体规则以当年的平台通知为准。</w:t>
      </w:r>
    </w:p>
    <w:p>
      <w:pPr>
        <w:pStyle w:val="Heading2"/>
      </w:pPr>
      <w:r>
        <w:t>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练习：制作自己的报考日历和复试材料包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练习：完成硕士报考日历与材料核对</w:t>
      </w:r>
    </w:p>
    <w:p>
      <w:pPr>
        <w:jc w:val="both"/>
      </w:pPr>
      <w:r>
        <w:t>选择一个确实准备报考的硕士项目，从适用年度的招生规定、学校简章、专业目录和报考点通知中，分别提取资格条件、考试科目、报名及材料要求。按办理顺序列出日期、官方来源、提交位置和当前状态；未公布的日期写“待通知”，不要沿用往年时间。</w:t>
      </w:r>
    </w:p>
    <w:p>
      <w:pPr>
        <w:jc w:val="both"/>
      </w:pPr>
      <w:r>
        <w:t>复试材料另建一栏，整理个人经历、专业基础及可以说明学习或研究能力的作品。只填写已经完成的工作，明确本人承担的部分，不把拟开展的研究写成既有成果。</w:t>
      </w:r>
    </w:p>
    <w:p>
      <w:pPr>
        <w:jc w:val="both"/>
      </w:pPr>
      <w:r>
        <w:t>完成后，请同学对照原始公告检查日历：每个截止时间是否有出处，报名、缴费、材料核验和后续确认是否分别记录，资格疑问是否已向负责部门咨询。保留这张日历及所依据的正式文件，供报名时逐项核对。</w:t>
      </w:r>
    </w:p>
    <w:p>
      <w:pPr>
        <w:pStyle w:val="Heading2"/>
      </w:pPr>
      <w:r>
        <w:t>查询入口</w:t>
      </w:r>
    </w:p>
    <w:p>
      <w:pPr>
        <w:jc w:val="both"/>
      </w:pPr>
      <w:r>
        <w:t>教育部研究生招生政策</w:t>
      </w:r>
    </w:p>
    <w:p>
      <w:pPr>
        <w:pStyle w:val="ListBullet"/>
      </w:pPr>
      <w:r>
        <w:t>中国研究生招生信息网</w:t>
      </w:r>
    </w:p>
    <w:p>
      <w:pPr>
        <w:pStyle w:val="ListBullet"/>
      </w:pPr>
      <w:r>
        <w:t>全国硕士生招生复试调剂服务系统</w:t>
      </w:r>
    </w:p>
    <w:p>
      <w:pPr>
        <w:jc w:val="both"/>
      </w:pPr>
      <w:r>
        <w:t>具体日期与制度要求，以当年主管部门及招生单位公布的文件为准。</w:t>
      </w:r>
    </w:p>
    <w:p/>
    <w:p>
      <w:r>
        <w:br w:type="page"/>
      </w:r>
    </w:p>
    <w:p>
      <w:bookmarkStart w:id="209" w:name="chapter_9"/>
      <w:pPr>
        <w:pStyle w:val="Heading1"/>
      </w:pPr>
      <w:r>
        <w:t>第九章　博士申请与海外研究生申请</w:t>
      </w:r>
      <w:bookmarkEnd w:id="209"/>
    </w:p>
    <w:p>
      <w:pPr>
        <w:pStyle w:val="Heading2"/>
      </w:pPr>
      <w:r>
        <w:t>博士申请究竟在考察什么？</w:t>
      </w:r>
    </w:p>
    <w:p>
      <w:pPr>
        <w:jc w:val="both"/>
      </w:pPr>
      <w:r>
        <w:t>一位硕士生掌握了基本实验和数据分析方法，希望继续研究某种疾病机制。申请博士时，他需要把这段经历讲具体：过去的问题是什么，自己承担了哪部分工作，哪些结果促使他继续追问，下一步还缺什么证据。目标团队能否提供所需训练，也应在准备材料时一并调查。</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比较博士培养与申请条件</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练习：一份博士申请材料包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练习：让简历经得起核对</w:t>
      </w:r>
    </w:p>
    <w:p>
      <w:pPr>
        <w:jc w:val="both"/>
      </w:pPr>
      <w:r>
        <w:t>对一项参与过的项目分别写学术CV和岗位简历的表述，只描述实际负责、可以提供材料的贡献；核查日期与论文状态。</w:t>
      </w:r>
    </w:p>
    <w:p>
      <w:pPr>
        <w:jc w:val="both"/>
      </w:pPr>
      <w:r>
        <w:t>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t>练习材料：真实的中英文简历和贡献证明索引。</w:t>
      </w:r>
    </w:p>
    <w:p>
      <w:pPr>
        <w:jc w:val="both"/>
      </w:pPr>
      <w:r>
        <w:t>检查时注意：面试准备时能为每一项重要经历指出作品、数据或正式记录的出处。</w:t>
      </w:r>
    </w:p>
    <w:p/>
    <w:p>
      <w:r>
        <w:br w:type="page"/>
      </w:r>
    </w:p>
    <w:p>
      <w:bookmarkStart w:id="210" w:name="chapter_10"/>
      <w:pPr>
        <w:pStyle w:val="Heading1"/>
      </w:pPr>
      <w:r>
        <w:t>第十章　怎样选择适合自己的导师？</w:t>
      </w:r>
      <w:bookmarkEnd w:id="210"/>
    </w:p>
    <w:p>
      <w:pPr>
        <w:pStyle w:val="Heading2"/>
      </w:pPr>
      <w:r>
        <w:t>为什么选择导师是双向匹配？</w:t>
      </w:r>
    </w:p>
    <w:p>
      <w:pPr>
        <w:jc w:val="both"/>
      </w:pPr>
      <w:r>
        <w:t>选择导师时，论文和研究方向只是调查的起点。学生还需要知道：新生怎样接受训练，遇到困难通常通过什么方式讨论，阶段成果由谁反馈，课题变化如何商量。这些安排会影响几年里的实际工作，也决定双方对培养的期待能否相互理解。</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合理的目标是：在招生制度允许的范围内，尽可能找到研究问题、训练需求、指导方式与团队条件相互匹配的培养环境。</w:t>
      </w:r>
    </w:p>
    <w:p>
      <w:pPr>
        <w:pStyle w:val="Heading2"/>
      </w:pPr>
      <w:r>
        <w:t>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核对团队条件与招生安排</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联系与面谈准备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练习：从论文阅读到正式联系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t>导师匹配的结论应当关于“我和项目是否适合”，而不是对研究人员作简单的好坏排序。</w:t>
      </w:r>
    </w:p>
    <w:p>
      <w:pPr>
        <w:pStyle w:val="Heading2"/>
      </w:pPr>
      <w:r>
        <w:t>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招生年度】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练习：如何提问才有信息量</w:t>
      </w:r>
    </w:p>
    <w:p>
      <w:pPr>
        <w:jc w:val="both"/>
      </w:pPr>
      <w:r>
        <w:t>面对研究方向相近的两位潜在导师，用研究对象、反馈方式、新生训练和正式培养要求比较；不搜集或传播未经证实的个人评价。</w:t>
      </w:r>
    </w:p>
    <w:p>
      <w:pPr>
        <w:jc w:val="both"/>
      </w:pPr>
      <w:r>
        <w:t>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t>练习材料：一页导师匹配信息表和联系邮件草稿。</w:t>
      </w:r>
    </w:p>
    <w:p>
      <w:pPr>
        <w:jc w:val="both"/>
      </w:pPr>
      <w:r>
        <w:t>检查时注意：所有关于招生名额、奖助及学位条件的判断均应有本年度正式来源。</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Heading2"/>
      </w:pPr>
      <w:r>
        <w:t>入学准备从正式通知开始，而不是从经验帖开始</w:t>
      </w:r>
    </w:p>
    <w:p>
      <w:pPr>
        <w:jc w:val="both"/>
      </w:pPr>
      <w:r>
        <w:t>小周收到录取通知书后，手机里接连出现档案、住宿、注册、课程和科研准备的消息。有学校系统通知，也有群聊转述和往届经验。他决定先把有截止日期的事项列出来，再逐项找到负责部门和本年度文件；没有正式通知的内容，暂不填上确定日期。</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练习：完成一份真正可用的入学档案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
      <w:r>
        <w:br w:type="page"/>
      </w:r>
    </w:p>
    <w:p>
      <w:bookmarkStart w:id="212" w:name="chapter_12"/>
      <w:pPr>
        <w:pStyle w:val="Heading1"/>
      </w:pPr>
      <w:r>
        <w:t>第十二章　入学前30天与前90天应该做什么？</w:t>
      </w:r>
      <w:bookmarkEnd w:id="212"/>
    </w:p>
    <w:p>
      <w:pPr>
        <w:pStyle w:val="Heading2"/>
      </w:pPr>
      <w:r>
        <w:t>课题组中的第一个月</w:t>
      </w:r>
    </w:p>
    <w:p>
      <w:pPr>
        <w:jc w:val="both"/>
      </w:pPr>
      <w:r>
        <w:t>进入课题组的第一个月，先允许自己有一些事情听不懂。长期队列、仪器条件和合作背景都有来历，新生需要逐步熟悉。此时值得优先做的，是选一项范围清楚的小任务，借它认识团队的问题、材料和工作要求。</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t>交付标准： 一页研究地图、三篇论文的信息卡，以及一份按照优先级排序的基础知识清单。研究地图中的重要事实要能找到出处；无法核实的内容应标注为待确认。</w:t>
      </w:r>
    </w:p>
    <w:p>
      <w:pPr>
        <w:pStyle w:val="Heading2"/>
      </w:pPr>
      <w:r>
        <w:t>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t>示例的合格标准： 听众不打开你的代码，也能理解研究目标、主要输入、核心流程、观察结果与尚未排除的疑问；你能够指出下一步检查的必要性，而不是只报告“结果不一致”。</w:t>
      </w:r>
    </w:p>
    <w:p>
      <w:pPr>
        <w:pStyle w:val="Heading2"/>
      </w:pPr>
      <w:r>
        <w:t>把九十天计划落实到研究任务</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练习：第一次研究复盘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t>本章考核建议：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练习：第一次组会</w:t>
      </w:r>
    </w:p>
    <w:p>
      <w:pPr>
        <w:jc w:val="both"/>
      </w:pPr>
      <w:r>
        <w:t>以一次公开数据复现为题，报告原始问题、处理步骤、结果差异和已排查的原因；不要把无法复现简单写成研究失败。</w:t>
      </w:r>
    </w:p>
    <w:p>
      <w:pPr>
        <w:jc w:val="both"/>
      </w:pPr>
      <w:r>
        <w:t>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t>练习材料：五页进展汇报、疑问表与会议纪要。</w:t>
      </w:r>
    </w:p>
    <w:p>
      <w:pPr>
        <w:jc w:val="both"/>
      </w:pPr>
      <w:r>
        <w:t>检查时注意：让一位没有运行代码的同学说明分析实际做了什么，以及尚不能得出什么。</w:t>
      </w:r>
    </w:p>
    <w:p/>
    <w:p>
      <w:r>
        <w:br w:type="page"/>
      </w:r>
    </w:p>
    <w:p>
      <w:bookmarkStart w:id="213" w:name="chapter_13"/>
      <w:pPr>
        <w:pStyle w:val="Heading1"/>
      </w:pPr>
      <w:r>
        <w:t>第十三章　怎样建立研究生必备的基础知识体系？</w:t>
      </w:r>
      <w:bookmarkEnd w:id="213"/>
    </w:p>
    <w:p>
      <w:pPr>
        <w:pStyle w:val="Heading2"/>
      </w:pPr>
      <w:r>
        <w:t>为什么学了很多软件，还是做不好研究？</w:t>
      </w:r>
    </w:p>
    <w:p>
      <w:pPr>
        <w:jc w:val="both"/>
      </w:pPr>
      <w:r>
        <w:t>小林装好了R、Python、MATLAB和几种学科软件，也能跟着教程画热图。第一次汇报时，导师问图中的点代表受试者、样本还是特征，他答不上来；患者与对照来自不同采集批次的问题也被漏过了。程序已经跑完，支撑分析的几个基本概念却还没有弄清。</w:t>
      </w:r>
    </w:p>
    <w:p>
      <w:pPr>
        <w:jc w:val="both"/>
      </w:pPr>
      <w:r>
        <w:t>这里欠缺的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练习：交付你的个人科研技能树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pStyle w:val="Heading2"/>
      </w:pPr>
      <w:r>
        <w:t>练习：技能树而非软件列表</w:t>
      </w:r>
    </w:p>
    <w:p>
      <w:pPr>
        <w:jc w:val="both"/>
      </w:pPr>
      <w:r>
        <w:t>围绕一个真实科研问题画出专业知识、设计、统计与工具四层结构，为每项能力分别标注能解释、能操作、能独立使用和能审查。</w:t>
      </w:r>
    </w:p>
    <w:p>
      <w:pPr>
        <w:jc w:val="both"/>
      </w:pPr>
      <w:r>
        <w:t>选定本学期真实的研究任务，先列出必需的领域概念、设计思想、统计原理和操作工具。给每项技能标注从‘会解释’到‘能独立审查’的等级，再将最重要的三个缺口对应到六个月内可交付的作品。</w:t>
      </w:r>
    </w:p>
    <w:p>
      <w:pPr>
        <w:jc w:val="both"/>
      </w:pPr>
      <w:r>
        <w:t>练习材料：三项最关键能力缺口及六个月训练计划。</w:t>
      </w:r>
    </w:p>
    <w:p>
      <w:pPr>
        <w:jc w:val="both"/>
      </w:pPr>
      <w:r>
        <w:t>检查时注意：每项能力提升都必须有精读笔记、演示脚本或独立完成的报告作证。</w:t>
      </w:r>
    </w:p>
    <w:p/>
    <w:p>
      <w:r>
        <w:br w:type="page"/>
      </w:r>
    </w:p>
    <w:p>
      <w:bookmarkStart w:id="214" w:name="chapter_14"/>
      <w:pPr>
        <w:pStyle w:val="Heading1"/>
      </w:pPr>
      <w:r>
        <w:t>第十四章　怎样与导师和团队有效合作？</w:t>
      </w:r>
      <w:bookmarkEnd w:id="214"/>
    </w:p>
    <w:p>
      <w:pPr>
        <w:pStyle w:val="Heading2"/>
      </w:pPr>
      <w:r>
        <w:t>两种截然不同的实验汇报</w:t>
      </w:r>
    </w:p>
    <w:p>
      <w:pPr>
        <w:jc w:val="both"/>
      </w:pPr>
      <w:r>
        <w:t>两位学生的实验都没有得到预期结果。第一位说：“失败了，下周再做。”第二位带来原始测量、对照和重复记录，说明了哪些条件发生变化，再问应先检查试剂还是测量方式。后一种汇报给讨论留下了依据，也让下一次操作有了明确的检查对象。</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明确预期，带着材料讨论</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留下决议，及时反馈困难</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跨学科合作与意见分歧</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准备一次研究沟通</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练习：消除跨学科误解</w:t>
      </w:r>
    </w:p>
    <w:p>
      <w:pPr>
        <w:jc w:val="both"/>
      </w:pPr>
      <w:r>
        <w:t>假设临床团队与算法团队对基线时间理解不同，核对变量字典和样本ID，再将讨论中的事实、假设与决定分别记录。</w:t>
      </w:r>
    </w:p>
    <w:p>
      <w:pPr>
        <w:jc w:val="both"/>
      </w:pPr>
      <w:r>
        <w:t>围绕一项多人协作研究核对受试者或材料定义、数据权限、任务责任和会议决议。将‘已确认的事实’与‘需要通过数据或文献判断的争议’分栏，并把讨论结论转化为有负责人、有交付标准的下周任务。</w:t>
      </w:r>
    </w:p>
    <w:p>
      <w:pPr>
        <w:jc w:val="both"/>
      </w:pPr>
      <w:r>
        <w:t>练习材料：有负责人和截止日期的协作纪要。</w:t>
      </w:r>
    </w:p>
    <w:p>
      <w:pPr>
        <w:jc w:val="both"/>
      </w:pPr>
      <w:r>
        <w:t>检查时注意：会议纪要应能解释为什么采用某个变量定义或分析方案，不能只写‘进一步讨论’。</w:t>
      </w:r>
    </w:p>
    <w:p/>
    <w:p>
      <w:r>
        <w:br w:type="page"/>
      </w:r>
    </w:p>
    <w:p>
      <w:bookmarkStart w:id="215" w:name="chapter_15"/>
      <w:pPr>
        <w:pStyle w:val="Heading1"/>
      </w:pPr>
      <w:r>
        <w:t>第十五章　如何管理时间、知识与个人科研任务？</w:t>
      </w:r>
      <w:bookmarkEnd w:id="215"/>
    </w:p>
    <w:p>
      <w:pPr>
        <w:pStyle w:val="Heading2"/>
      </w:pPr>
      <w:r>
        <w:t>忙碌为什么不等于有效研究</w:t>
      </w:r>
    </w:p>
    <w:p>
      <w:pPr>
        <w:jc w:val="both"/>
      </w:pPr>
      <w:r>
        <w:t>一天结束时，可以先问：哪一个问题比早晨更清楚了？邮件、课程、实验和群消息都占时间，但处理了多少事务，并不能直接说明研究推进了多少。任务边界和先后顺序不清楚时，忙碌很容易延续到下一周。</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安排目标与工作时间</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文件、版本与备份</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并行任务与每周检查</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练习：一周科研工作台</w:t>
      </w:r>
    </w:p>
    <w:p>
      <w:pPr>
        <w:jc w:val="both"/>
      </w:pPr>
      <w:r>
        <w:t>为公开练习建立只读原始数据、处理数据、脚本、图表及报告目录；修改一次参数并保存更改原因。</w:t>
      </w:r>
    </w:p>
    <w:p>
      <w:pPr>
        <w:jc w:val="both"/>
      </w:pPr>
      <w:r>
        <w:t>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t>练习材料：可以由同学复现的README和研究日志。</w:t>
      </w:r>
    </w:p>
    <w:p>
      <w:pPr>
        <w:jc w:val="both"/>
      </w:pPr>
      <w:r>
        <w:t>检查时注意：无需作者口头补充，也能恢复核心分析流程；受限原始资料不得进入公共仓库。</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Heading2"/>
      </w:pPr>
      <w:r>
        <w:t>从“随便搜一搜”到有目的地查证</w:t>
      </w:r>
    </w:p>
    <w:p>
      <w:pPr>
        <w:jc w:val="both"/>
      </w:pPr>
      <w:r>
        <w:t>把“抑郁症肠道菌群研究”输入搜索引擎，可以迅速看到领域概况，却也会把不同年份、对象和研究类型混在一起。检索词写得越宽，越需要在结果中重新判断相关性。开始查文献之前，先写清自己这次想弄明白的具体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文献检索首先应该明确研究问题，然后再决定搜索词和数据库。</w:t>
      </w:r>
    </w:p>
    <w:p>
      <w:pPr>
        <w:pStyle w:val="Heading2"/>
      </w:pPr>
      <w:r>
        <w:t>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把问题转化为检索式</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筛选、追踪与保存文献</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例：从一个研究问题写出可复查的检索策略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练习：两种数据库的检索差异</w:t>
      </w:r>
    </w:p>
    <w:p>
      <w:pPr>
        <w:jc w:val="both"/>
      </w:pPr>
      <w:r>
        <w:t>针对同一个研究问题在两个适用数据库构造查询，比较自由词、主题词和字段的差异，通过引文追踪检查遗漏。</w:t>
      </w:r>
    </w:p>
    <w:p>
      <w:pPr>
        <w:jc w:val="both"/>
      </w:pPr>
      <w:r>
        <w:t>把研究问题拆成两个到四个检索概念，在两类合适的数据库中分别组合主题词、同义词和字段。保存检索日期、精确表达式、限制条件和返回结果；通过一篇代表性论文的前后向引文追踪检查遗漏。</w:t>
      </w:r>
    </w:p>
    <w:p>
      <w:pPr>
        <w:jc w:val="both"/>
      </w:pPr>
      <w:r>
        <w:t>练习材料：带时间、完整式、结果数与筛选依据的检索记录。</w:t>
      </w:r>
    </w:p>
    <w:p>
      <w:pPr>
        <w:jc w:val="both"/>
      </w:pPr>
      <w:r>
        <w:t>检查时注意：第二位读者应能依据你的记录复现检索，并解释五篇被纳入研究的直接相关性。</w:t>
      </w:r>
    </w:p>
    <w:p>
      <w:pPr>
        <w:pStyle w:val="Heading2"/>
      </w:pPr>
      <w:r>
        <w:t>官方学习资料</w:t>
      </w:r>
    </w:p>
    <w:p>
      <w:pPr>
        <w:jc w:val="both"/>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Heading2"/>
      </w:pPr>
      <w:r>
        <w:t>为什么读完摘要不等于读完论文</w:t>
      </w:r>
    </w:p>
    <w:p>
      <w:pPr>
        <w:jc w:val="both"/>
      </w:pPr>
      <w:r>
        <w:t>读完一篇模型论文后，只记得“准确率达到90%”，还不足以判断它是否值得借鉴。这个数字来自多少样本，数据怎样划分，评价指标如何定义，模型面对的是同一来源的数据还是新的医院？这些信息要回到方法、图表和补充材料中寻找。</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三遍阅读，逐步进入证据</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按研究类型检查方法与补充材料</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精读笔记与阅读安排</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t>以上样本量与AUC全部为虚构教学数字，不对应真实发表的医学论文，也不能用于临床判断。</w:t>
      </w:r>
    </w:p>
    <w:p>
      <w:pPr>
        <w:pStyle w:val="Heading2"/>
      </w:pPr>
      <w:r>
        <w:t>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练习：先看证据再看作者结论</w:t>
      </w:r>
    </w:p>
    <w:p>
      <w:pPr>
        <w:jc w:val="both"/>
      </w:pPr>
      <w:r>
        <w:t>精读一篇有复杂图表的原创论文，先独立解释坐标、样本和统计信息，再判断摘要的结论是否超过证据范围。</w:t>
      </w:r>
    </w:p>
    <w:p>
      <w:pPr>
        <w:jc w:val="both"/>
      </w:pPr>
      <w:r>
        <w:t>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t>练习材料：三遍阅读卡和一张图的审查说明。</w:t>
      </w:r>
    </w:p>
    <w:p>
      <w:pPr>
        <w:jc w:val="both"/>
      </w:pPr>
      <w:r>
        <w:t>检查时注意：读者能指出一项主张在原文中具体由哪张图或哪个方法段落支持。</w:t>
      </w:r>
    </w:p>
    <w:p/>
    <w:p>
      <w:r>
        <w:br w:type="page"/>
      </w:r>
    </w:p>
    <w:p>
      <w:bookmarkStart w:id="218" w:name="chapter_18"/>
      <w:pPr>
        <w:pStyle w:val="Heading1"/>
      </w:pPr>
      <w:r>
        <w:t>第十八章　如何整理文献并建立自己的知识库？</w:t>
      </w:r>
      <w:bookmarkEnd w:id="218"/>
    </w:p>
    <w:p>
      <w:pPr>
        <w:pStyle w:val="Heading2"/>
      </w:pPr>
      <w:r>
        <w:t>为什么“下载很多论文”仍然写不出综述</w:t>
      </w:r>
    </w:p>
    <w:p>
      <w:pPr>
        <w:jc w:val="both"/>
      </w:pPr>
      <w:r>
        <w:t>电脑里存了几百篇论文，文件名仍是“article(12).pdf”和“download.pdf”。真正写引言时，读者往往只记得某个结果，想不起作者，也分不清它来自原始研究还是综述。整理文献的任务，就是让这些零散记忆重新对应到可以检索和核对的出处。</w:t>
      </w:r>
    </w:p>
    <w:p>
      <w:pPr>
        <w:jc w:val="both"/>
      </w:pPr>
      <w:r>
        <w:t>问题不只是文件太多，而是缺少连接：每篇论文回答什么问题、采用什么方法、证据质量如何、与其他研究有何关系。</w:t>
      </w:r>
    </w:p>
    <w:p>
      <w:pPr>
        <w:jc w:val="both"/>
      </w:pPr>
      <w:r>
        <w:t>文献管理要同时解决存储、检索、比较与引用四件事。</w:t>
      </w:r>
    </w:p>
    <w:p>
      <w:pPr>
        <w:pStyle w:val="Heading2"/>
      </w:pPr>
      <w:r>
        <w:t>先确定整理方式，再导入文献</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把阅读笔记、原始出处和引用连起来</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练习：建设20篇文献的可用文献库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练习：从收藏到知识库</w:t>
      </w:r>
    </w:p>
    <w:p>
      <w:pPr>
        <w:jc w:val="both"/>
      </w:pPr>
      <w:r>
        <w:t>清理一组主题文献，检查元数据、去重与预印本版本，按研究对象和设计填写共同字段，尝试从不同结果中形成问题。</w:t>
      </w:r>
    </w:p>
    <w:p>
      <w:pPr>
        <w:jc w:val="both"/>
      </w:pPr>
      <w:r>
        <w:t>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t>练习材料：20篇文献库、5份精读卡和证据矩阵。</w:t>
      </w:r>
    </w:p>
    <w:p>
      <w:pPr>
        <w:jc w:val="both"/>
      </w:pPr>
      <w:r>
        <w:t>检查时注意：随机抽查五条引用必须能够定位到原文，不能只根据AI给出的题录填写。</w:t>
      </w:r>
    </w:p>
    <w:p/>
    <w:p>
      <w:r>
        <w:br w:type="page"/>
      </w:r>
    </w:p>
    <w:p>
      <w:bookmarkStart w:id="219" w:name="chapter_19"/>
      <w:pPr>
        <w:pStyle w:val="Heading1"/>
      </w:pPr>
      <w:r>
        <w:t>第十九章　如何进行批判性阅读与证据评价？</w:t>
      </w:r>
      <w:bookmarkEnd w:id="219"/>
    </w:p>
    <w:p>
      <w:pPr>
        <w:pStyle w:val="Heading2"/>
      </w:pPr>
      <w:r>
        <w:t>批判性阅读不是一场“找错比赛”</w:t>
      </w:r>
    </w:p>
    <w:p>
      <w:pPr>
        <w:jc w:val="both"/>
      </w:pPr>
      <w:r>
        <w:t>评价论文时，先试着准确复述作者的问题、方法和结果。只看期刊声誉就接受结论，或找到一项局限便否定整篇文章，都容易跳过这一步。理解研究实际完成了什么，才能判断哪些限制会改变结论，哪些只是后续工作的起点。</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练习：完成一份独立的证据审查报告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pStyle w:val="Heading2"/>
      </w:pPr>
      <w:r>
        <w:t>练习：三篇论文为何不一致</w:t>
      </w:r>
    </w:p>
    <w:p>
      <w:pPr>
        <w:jc w:val="both"/>
      </w:pPr>
      <w:r>
        <w:t>比较三项结果方向不同的研究，分析选择偏倚、测量差异、混杂与统计策略的可能影响，不依据影响因子宣告谁对谁错。</w:t>
      </w:r>
    </w:p>
    <w:p>
      <w:pPr>
        <w:jc w:val="both"/>
      </w:pPr>
      <w:r>
        <w:t>选择三篇方向相近却结果不一致的研究，逐项比较样本来源、测量与统计模型。为每项发现写‘最直接证据—可能偏倚—未排除解释’，再说明什么样的独立检查最能减少争议。</w:t>
      </w:r>
    </w:p>
    <w:p>
      <w:pPr>
        <w:jc w:val="both"/>
      </w:pPr>
      <w:r>
        <w:t>练习材料：一份评价表和审慎的证据综合段落。</w:t>
      </w:r>
    </w:p>
    <w:p>
      <w:pPr>
        <w:jc w:val="both"/>
      </w:pPr>
      <w:r>
        <w:t>检查时注意：结论必须允许存在未解决的不一致，不以论文期刊指标取代证据评价。</w:t>
      </w:r>
    </w:p>
    <w:p/>
    <w:p>
      <w:r>
        <w:br w:type="page"/>
      </w:r>
    </w:p>
    <w:p>
      <w:bookmarkStart w:id="220" w:name="chapter_20"/>
      <w:pPr>
        <w:pStyle w:val="Heading1"/>
      </w:pPr>
      <w:r>
        <w:t>第二十章　从阅读文献到撰写综述与发现研究空白</w:t>
      </w:r>
      <w:bookmarkEnd w:id="220"/>
    </w:p>
    <w:p>
      <w:pPr>
        <w:pStyle w:val="Heading2"/>
      </w:pPr>
      <w:r>
        <w:t>为什么“国内研究现状、国外研究现状”往往不够</w:t>
      </w:r>
    </w:p>
    <w:p>
      <w:pPr>
        <w:jc w:val="both"/>
      </w:pPr>
      <w:r>
        <w:t>从阅读转入综述时，难处常在于把分散的论文放到同一个问题下比较。“甲发现A，乙发现B，丙提出C”可以记在阅读笔记里，却还没有回答这些研究共同说明了什么。本章着重处理选题、证据整理和问题形成；将判断写成可读段落的具体修改，放在第三十五章讨论。</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综述写作是整理证据和形成判断的过程，而不是按顺序复述摘要。</w:t>
      </w:r>
    </w:p>
    <w:p>
      <w:pPr>
        <w:pStyle w:val="Heading2"/>
      </w:pPr>
      <w:r>
        <w:t>确定综述类型与讨论范围</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从证据比较中提出问题</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结构、方法与图表</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从文献矩阵到主题综述</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练习：从论文罗列到综述</w:t>
      </w:r>
    </w:p>
    <w:p>
      <w:pPr>
        <w:jc w:val="both"/>
      </w:pPr>
      <w:r>
        <w:t>将30篇候选文献按科学问题和证据类型分组，围绕已有认识、差异解释与知识缺口编写小节，区别叙述与系统综述要求。</w:t>
      </w:r>
    </w:p>
    <w:p>
      <w:pPr>
        <w:jc w:val="both"/>
      </w:pPr>
      <w:r>
        <w:t>把30篇相关文献按研究设计和科学问题重新分类，而不是按作者年份罗列。用一张证据矩阵识别共识与矛盾，再为三个主体小节分别写中心判断、直接研究和下一步可检验的问题。</w:t>
      </w:r>
    </w:p>
    <w:p>
      <w:pPr>
        <w:jc w:val="both"/>
      </w:pPr>
      <w:r>
        <w:t>练习材料：三级目录、证据矩阵和一份示范小节。</w:t>
      </w:r>
    </w:p>
    <w:p>
      <w:pPr>
        <w:jc w:val="both"/>
      </w:pPr>
      <w:r>
        <w:t>检查时注意：随机抽查三项综述论断，确认原始论文能够直接支撑所写范围。</w:t>
      </w:r>
    </w:p>
    <w:p>
      <w:pPr>
        <w:pStyle w:val="Heading2"/>
      </w:pPr>
      <w:r>
        <w:t>方法参考</w:t>
      </w:r>
    </w:p>
    <w:p>
      <w:pPr>
        <w:jc w:val="both"/>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Heading2"/>
      </w:pPr>
      <w:r>
        <w:t>为什么一个热门方向还不是科研问题</w:t>
      </w:r>
    </w:p>
    <w:p>
      <w:pPr>
        <w:jc w:val="both"/>
      </w:pPr>
      <w:r>
        <w:t>“人工智能与医学”“肠道微生物组”“先进材料”指出了研究领域，却没有确定需要什么证据。准备选题时，可以在方向名称后再写一句：现有认识中，究竟哪一点还不能判断？如果这句话写不清，即使列出许多新技术，也很难安排下一步研究。</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练习：五个问题收敛成一页研究方案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pStyle w:val="Heading2"/>
      </w:pPr>
      <w:r>
        <w:t>练习：把热门标题收窄</w:t>
      </w:r>
    </w:p>
    <w:p>
      <w:pPr>
        <w:jc w:val="both"/>
      </w:pPr>
      <w:r>
        <w:t>将‘AI改善医学’逐轮细化为对象、变量、研究设计和验证任务，核实已有研究、数据合法来源与阴性结果的意义。</w:t>
      </w:r>
    </w:p>
    <w:p>
      <w:pPr>
        <w:jc w:val="both"/>
      </w:pPr>
      <w:r>
        <w:t>从五个候选研究问题中挑出两项，分别说明对象、知识缺口、数据来源和一项最可能的偏倚。与导师讨论后，用一页问题卡收敛为一个可以被结果支持或否定的主要目标，并记录选题修改的依据。</w:t>
      </w:r>
    </w:p>
    <w:p>
      <w:pPr>
        <w:jc w:val="both"/>
      </w:pPr>
      <w:r>
        <w:t>练习材料：五个候选问题及最终一页选题卡。</w:t>
      </w:r>
    </w:p>
    <w:p>
      <w:pPr>
        <w:jc w:val="both"/>
      </w:pPr>
      <w:r>
        <w:t>检查时注意：删除‘首次’等形容词后，研究的重要性与可行性仍应能够由具体事实解释。</w:t>
      </w:r>
    </w:p>
    <w:p/>
    <w:p>
      <w:r>
        <w:br w:type="page"/>
      </w:r>
    </w:p>
    <w:p>
      <w:bookmarkStart w:id="222" w:name="chapter_22"/>
      <w:pPr>
        <w:pStyle w:val="Heading1"/>
      </w:pPr>
      <w:r>
        <w:t>第二十二章　如何提出研究假设与建立理论框架？</w:t>
      </w:r>
      <w:bookmarkEnd w:id="222"/>
    </w:p>
    <w:p>
      <w:pPr>
        <w:pStyle w:val="Heading2"/>
      </w:pPr>
      <w:r>
        <w:t>主题、问题、假设不要混为一谈</w:t>
      </w:r>
    </w:p>
    <w:p>
      <w:pPr>
        <w:jc w:val="both"/>
      </w:pPr>
      <w:r>
        <w:t>“手机使用与学习”是研究主题；“关闭手机通知时，学习中断次数是否不同”是问题；“在相近任务条件下，关闭通知时的平均中断次数可能减少”则给出了一项可以检验的假设。把这三句话分开写，有助于看清自己目前只是选定了领域，还是已经提出了可研究的判断。</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研究问题与概念模型</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定义变量，确定主要判断</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练习：绘制研究逻辑图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练习：假设与变量定义</w:t>
      </w:r>
    </w:p>
    <w:p>
      <w:pPr>
        <w:jc w:val="both"/>
      </w:pPr>
      <w:r>
        <w:t>针对睡眠和学习表现的关联绘制包含共同原因与可能反向关系的概念图，为每个变量写清测量时点、单位与类型。</w:t>
      </w:r>
    </w:p>
    <w:p>
      <w:pPr>
        <w:jc w:val="both"/>
      </w:pPr>
      <w:r>
        <w:t>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t>练习材料：概念图、变量字典和推断边界。</w:t>
      </w:r>
    </w:p>
    <w:p>
      <w:pPr>
        <w:jc w:val="both"/>
      </w:pPr>
      <w:r>
        <w:t>检查时注意：让同学指出哪些箭头只是推测，检验目标不得在看到结果后随意改变。</w:t>
      </w:r>
    </w:p>
    <w:p/>
    <w:p>
      <w:r>
        <w:br w:type="page"/>
      </w:r>
    </w:p>
    <w:p>
      <w:bookmarkStart w:id="223" w:name="chapter_23"/>
      <w:pPr>
        <w:pStyle w:val="Heading1"/>
      </w:pPr>
      <w:r>
        <w:t>第二十三章　科研方法应该怎样选择？</w:t>
      </w:r>
      <w:bookmarkEnd w:id="223"/>
    </w:p>
    <w:p>
      <w:pPr>
        <w:pStyle w:val="Heading2"/>
      </w:pPr>
      <w:r>
        <w:t>方法的选择，应该在拿到数据之前开始</w:t>
      </w:r>
    </w:p>
    <w:p>
      <w:pPr>
        <w:jc w:val="both"/>
      </w:pPr>
      <w:r>
        <w:t>一位学生想研究手机通知是否影响学习表现。他找到一份通知次数与考试成绩的问卷数据，算出负相关，便拟题为《手机通知对学业表现的负面影响》。题目中的“影响”比分析结果多走了一步：两者共同变化，尚不足以说明关闭通知后成绩会怎样改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练习：为同一问题写出两份研究方案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pStyle w:val="Heading2"/>
      </w:pPr>
      <w:r>
        <w:t>练习：观察与实验分别回答什么</w:t>
      </w:r>
    </w:p>
    <w:p>
      <w:pPr>
        <w:jc w:val="both"/>
      </w:pPr>
      <w:r>
        <w:t>为通知与学习中断设计一项观察性记录和一项合理的短期条件比较，识别顺序效应、学习任务和重复测量问题。</w:t>
      </w:r>
    </w:p>
    <w:p>
      <w:pPr>
        <w:jc w:val="both"/>
      </w:pPr>
      <w:r>
        <w:t>对同一个问题分别准备一套观察性研究和一套有适当对照的研究设计。逐一写明抽样、实验单位、时间结构、主要结局、干扰因素与可得证据，最后对照伦理和资源条件选择当前能够实施的一种。</w:t>
      </w:r>
    </w:p>
    <w:p>
      <w:pPr>
        <w:jc w:val="both"/>
      </w:pPr>
      <w:r>
        <w:t>练习材料：两份研究设计及对照与混杂比较表。</w:t>
      </w:r>
    </w:p>
    <w:p>
      <w:pPr>
        <w:jc w:val="both"/>
      </w:pPr>
      <w:r>
        <w:t>检查时注意：结果描述必须与所选设计相匹配，不能用观察关联直接宣称干预效果。</w:t>
      </w:r>
    </w:p>
    <w:p/>
    <w:p>
      <w:r>
        <w:br w:type="page"/>
      </w:r>
    </w:p>
    <w:p>
      <w:bookmarkStart w:id="224" w:name="chapter_24"/>
      <w:pPr>
        <w:pStyle w:val="Heading1"/>
      </w:pPr>
      <w:r>
        <w:t>第二十四章　样本、变量、偏倚与研究可行性</w:t>
      </w:r>
      <w:bookmarkEnd w:id="224"/>
    </w:p>
    <w:p>
      <w:pPr>
        <w:pStyle w:val="Heading2"/>
      </w:pPr>
      <w:r>
        <w:t>研究对象从哪里来</w:t>
      </w:r>
    </w:p>
    <w:p>
      <w:pPr>
        <w:jc w:val="both"/>
      </w:pPr>
      <w:r>
        <w:t>研究样本首先要与问题对应。讨论疾病早期阶段时，初发患者与长期治疗患者的经历并不相同，不能只凭同一个诊断名称将两者视为可互换的对象。招募之前，应写清结论希望涉及谁，以及实际能够观察到谁。</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样本量、效应与不确定性</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偏倚与缺失数据</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预实验、资源与伦理条件</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练习：样本与变量计划书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练习：样本量不是口号</w:t>
      </w:r>
    </w:p>
    <w:p>
      <w:pPr>
        <w:jc w:val="both"/>
      </w:pPr>
      <w:r>
        <w:t>为两组指标比较列出目标效应、变异、精度、失访和实际资源，并用正式方法论证样本需求，不能默认每组30人已经足够。</w:t>
      </w:r>
    </w:p>
    <w:p>
      <w:pPr>
        <w:jc w:val="both"/>
      </w:pPr>
      <w:r>
        <w:t>明确主要结局和预期效应或精度目标，再为样本量或数据规模提供有来源的论证。建立纳入排除、测量、缺失和批次风险表，并模拟失访与资料不可得的两种情况，评估它们如何改变研究范围。</w:t>
      </w:r>
    </w:p>
    <w:p>
      <w:pPr>
        <w:jc w:val="both"/>
      </w:pPr>
      <w:r>
        <w:t>练习材料：样本量假设说明和偏倚风险表。</w:t>
      </w:r>
    </w:p>
    <w:p>
      <w:pPr>
        <w:jc w:val="both"/>
      </w:pPr>
      <w:r>
        <w:t>检查时注意：应能解释参数依据与样本独立性，不能援引‘每组30例足够’的通用口诀。</w:t>
      </w:r>
    </w:p>
    <w:p/>
    <w:p>
      <w:r>
        <w:br w:type="page"/>
      </w:r>
    </w:p>
    <w:p>
      <w:bookmarkStart w:id="225" w:name="chapter_25"/>
      <w:pPr>
        <w:pStyle w:val="Heading1"/>
      </w:pPr>
      <w:r>
        <w:t>第二十五章　从研究问题到完整研究方案</w:t>
      </w:r>
      <w:bookmarkEnd w:id="225"/>
    </w:p>
    <w:p>
      <w:pPr>
        <w:pStyle w:val="Heading2"/>
      </w:pPr>
      <w:r>
        <w:t>研究方案为什么不等于一张技术路线图？</w:t>
      </w:r>
    </w:p>
    <w:p>
      <w:pPr>
        <w:jc w:val="both"/>
      </w:pPr>
      <w:r>
        <w:t>技术路线图里写着“多组学分析”“机器学习”“机制验证”，并不等于实施方案已经准备好。拿掉箭头之后，仍应能说明每一步使用什么材料，产出什么证据，下一步怎样使用它。说不清这些关系的地方，正是方案需要继续细化的地方。</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pStyle w:val="Heading2"/>
      </w:pPr>
      <w:r>
        <w:t>练习：让技术路线对应真实证据</w:t>
      </w:r>
    </w:p>
    <w:p>
      <w:pPr>
        <w:jc w:val="both"/>
      </w:pPr>
      <w:r>
        <w:t>将一项多中心验证研究拆成数据核查、主要分析、独立验证、结果解释四项工作，为每一步确定输入与可检查输出。</w:t>
      </w:r>
    </w:p>
    <w:p>
      <w:pPr>
        <w:jc w:val="both"/>
      </w:pPr>
      <w:r>
        <w:t>在一页流程图中把数据或材料、质量控制、主要分析、独立验证和解释相连，每个节点写输入与具体输出。为不能保证的数据授权、样本或技术条件设置风险预警和可行的替代路径。</w:t>
      </w:r>
    </w:p>
    <w:p>
      <w:pPr>
        <w:jc w:val="both"/>
      </w:pPr>
      <w:r>
        <w:t>练习材料：五至十页研究方案及风险替代路径。</w:t>
      </w:r>
    </w:p>
    <w:p>
      <w:pPr>
        <w:jc w:val="both"/>
      </w:pPr>
      <w:r>
        <w:t>检查时注意：科学问题、Methods、图表与里程碑必须存在一一对应的证据关系。</w:t>
      </w:r>
    </w:p>
    <w:p/>
    <w:p>
      <w:r>
        <w:br w:type="page"/>
      </w:r>
    </w:p>
    <w:p>
      <w:bookmarkStart w:id="226" w:name="chapter_26"/>
      <w:pPr>
        <w:pStyle w:val="Heading1"/>
      </w:pPr>
      <w:r>
        <w:t>第二十六章　开题报告与研究计划答辩</w:t>
      </w:r>
      <w:bookmarkEnd w:id="226"/>
    </w:p>
    <w:p>
      <w:pPr>
        <w:pStyle w:val="Heading2"/>
      </w:pPr>
      <w:r>
        <w:t>开题为什么不是一场普通的演讲</w:t>
      </w:r>
    </w:p>
    <w:p>
      <w:pPr>
        <w:jc w:val="both"/>
      </w:pPr>
      <w:r>
        <w:t>开题汇报中，一张复杂的技术路线图也许很醒目，专家仍会回到几个具体问题：为什么做这项研究，主要结局是什么，材料从哪里来，现有条件能不能完成。准备报告时，应先把这些问题写成清楚的答案，再决定怎样放进页面。</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聚焦背景，说明问题与目标</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组织汇报与技术路线</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问答、修订与后续执行</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练习：开题检查表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练习：开题问答演练</w:t>
      </w:r>
    </w:p>
    <w:p>
      <w:pPr>
        <w:jc w:val="both"/>
      </w:pPr>
      <w:r>
        <w:t>针对样本代表性、模型选择和阴性结果是否有意义三类问题，先找直接证据，再说明不足；不承诺未完成的研究。</w:t>
      </w:r>
    </w:p>
    <w:p>
      <w:pPr>
        <w:jc w:val="both"/>
      </w:pPr>
      <w:r>
        <w:t>将研究问题和可行性材料组织为十五分钟开题汇报：背景、具体证据缺口、研究设计、质量验证、资源与风险。邀请两种专业背景的同伴提问，针对每条意见区分需要改设计、补来源或仅调整表述。</w:t>
      </w:r>
    </w:p>
    <w:p>
      <w:pPr>
        <w:jc w:val="both"/>
      </w:pPr>
      <w:r>
        <w:t>练习材料：15分钟开题简报及逐项修订记录。</w:t>
      </w:r>
    </w:p>
    <w:p>
      <w:pPr>
        <w:jc w:val="both"/>
      </w:pPr>
      <w:r>
        <w:t>检查时注意：下一版开题方案需附实质修订日志，不能只把PPT重新配色。</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Heading2"/>
      </w:pPr>
      <w:r>
        <w:t>研究开始之前应核实什么</w:t>
      </w:r>
    </w:p>
    <w:p>
      <w:pPr>
        <w:jc w:val="both"/>
      </w:pPr>
      <w:r>
        <w:t>正式开始研究前，先核实方案、培训、材料或数据权限以及必要的伦理条件。人体、动物和危险操作还涉及相应的审批与安全要求，不能因为进度紧就跳过。把这些前提确认清楚，才有条件讨论怎样采集第一份可靠的记录。</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记录、对照与质量控制</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调查和数字资料的采集记录</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练习：异常实验记录怎样处理</w:t>
      </w:r>
    </w:p>
    <w:p>
      <w:pPr>
        <w:jc w:val="both"/>
      </w:pPr>
      <w:r>
        <w:t>出现离群测量时先检查仪器、样本标签、对照和实验条件，依据质量标准判断是否有效，而不是按显著性挑选样本。</w:t>
      </w:r>
    </w:p>
    <w:p>
      <w:pPr>
        <w:jc w:val="both"/>
      </w:pPr>
      <w:r>
        <w:t>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t>练习材料：含异常原因、处理依据和后续行动的研究日志。</w:t>
      </w:r>
    </w:p>
    <w:p>
      <w:pPr>
        <w:jc w:val="both"/>
      </w:pPr>
      <w:r>
        <w:t>检查时注意：任何样本排除均能从原始日志追溯，不能仅为了改善P值而删除。</w:t>
      </w:r>
    </w:p>
    <w:p/>
    <w:p>
      <w:r>
        <w:br w:type="page"/>
      </w:r>
    </w:p>
    <w:p>
      <w:bookmarkStart w:id="228" w:name="chapter_28"/>
      <w:pPr>
        <w:pStyle w:val="Heading1"/>
      </w:pPr>
      <w:r>
        <w:t>第二十八章　从原始数据到可以分析的数据</w:t>
      </w:r>
      <w:bookmarkEnd w:id="228"/>
    </w:p>
    <w:p>
      <w:pPr>
        <w:pStyle w:val="Heading2"/>
      </w:pPr>
      <w:r>
        <w:t>为什么数据清洗首先是一项研究判断？</w:t>
      </w:r>
    </w:p>
    <w:p>
      <w:pPr>
        <w:jc w:val="both"/>
      </w:pPr>
      <w:r>
        <w:t>小周拿到两张表：临床表有100名受试者，每人一行；检测表中部分受试者有多次测量。按编号合并后，结果变成145行。他把这145行当成145名独立对象做回归，误将记录数的增加当成样本量的增加。合并函数没有报错，数据的含义却已经变了。</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练习：自己构造错误，再学会识别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pStyle w:val="Heading2"/>
      </w:pPr>
      <w:r>
        <w:t>练习：合并后样本数量为什么变大</w:t>
      </w:r>
    </w:p>
    <w:p>
      <w:pPr>
        <w:jc w:val="both"/>
      </w:pPr>
      <w:r>
        <w:t>使用虚构的一对多数据表练习主键和重复时间点，区分记录数与独立对象数，并判断基线分析和纵向分析的不同需要。</w:t>
      </w:r>
    </w:p>
    <w:p>
      <w:pPr>
        <w:jc w:val="both"/>
      </w:pPr>
      <w:r>
        <w:t>用合成数据构造一对多的测量表，先预测合并后的行数和唯一对象数，再在代码中验证连接关系。人为设置一项缺失编码和一条异常值，分别记录能够核实与无法确认的部分。</w:t>
      </w:r>
    </w:p>
    <w:p>
      <w:pPr>
        <w:jc w:val="both"/>
      </w:pPr>
      <w:r>
        <w:t>练习材料：数据字典、清洗脚本和合并检查报告。</w:t>
      </w:r>
    </w:p>
    <w:p>
      <w:pPr>
        <w:jc w:val="both"/>
      </w:pPr>
      <w:r>
        <w:t>检查时注意：把清洗前后的样本流向、数据字典和脚本交给同伴重跑，确认不会重复计数。</w:t>
      </w:r>
    </w:p>
    <w:p/>
    <w:p>
      <w:r>
        <w:br w:type="page"/>
      </w:r>
    </w:p>
    <w:p>
      <w:bookmarkStart w:id="229" w:name="chapter_29"/>
      <w:pPr>
        <w:pStyle w:val="Heading1"/>
      </w:pPr>
      <w:r>
        <w:t>第二十九章　研究生必须掌握的统计学基础</w:t>
      </w:r>
      <w:bookmarkEnd w:id="229"/>
    </w:p>
    <w:p>
      <w:pPr>
        <w:pStyle w:val="Heading2"/>
      </w:pPr>
      <w:r>
        <w:t>总体与样本</w:t>
      </w:r>
    </w:p>
    <w:p>
      <w:pPr>
        <w:jc w:val="both"/>
      </w:pPr>
      <w:r>
        <w:t>统计分析通常从有限观察出发，回答关于更大范围对象的问题。这个希望讨论的对象集合称为总体，实际进入研究的是样本。两者之间的联系取决于样本怎样获得；在计算均值和P值之前，就应先说明这层关系。</w:t>
      </w:r>
    </w:p>
    <w:p>
      <w:pPr>
        <w:jc w:val="both"/>
      </w:pPr>
      <w:r>
        <w:t>如果只从一家医院收集患者，统计分析即使完全正确，也不能自动把结论推广到所有地区和人群。</w:t>
      </w:r>
    </w:p>
    <w:p>
      <w:pPr>
        <w:pStyle w:val="Heading2"/>
      </w:pPr>
      <w:r>
        <w:t>变量类型与分布描述</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把P值放回效应估计中理解</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检验、功效与模型</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从数值例子开始解释</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两组的样本均值差是2个单位。这个描述性差异是真实观察到的数值，但它不足以告诉我们总体差异是否存在，也不能说明差异的实际意义。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怎样把统计结果写清楚</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练习：从均值差到不确定性</w:t>
      </w:r>
    </w:p>
    <w:p>
      <w:pPr>
        <w:jc w:val="both"/>
      </w:pPr>
      <w:r>
        <w:t>用模拟数据比较不同样本量、标准差下的估计精度，解释效应量与P值为何不是同一个概念，并报告区间而非只写显著星号。</w:t>
      </w:r>
    </w:p>
    <w:p>
      <w:pPr>
        <w:jc w:val="both"/>
      </w:pPr>
      <w:r>
        <w:t>用同一份完全模拟数据计算两组均值差、标准误与区间估计，随后改变样本量或波动程度观察精度变化。分别写一段恰当和一段错误的结果解释，明确P值不等于零假设为真的概率。</w:t>
      </w:r>
    </w:p>
    <w:p>
      <w:pPr>
        <w:jc w:val="both"/>
      </w:pPr>
      <w:r>
        <w:t>练习材料：一页描述统计和限制解释。</w:t>
      </w:r>
    </w:p>
    <w:p>
      <w:pPr>
        <w:jc w:val="both"/>
      </w:pPr>
      <w:r>
        <w:t>检查时注意：检查是否同时报告效应量、估计不确定性及科学意义，不能只报星号。</w:t>
      </w:r>
    </w:p>
    <w:p/>
    <w:p>
      <w:r>
        <w:br w:type="page"/>
      </w:r>
    </w:p>
    <w:p>
      <w:bookmarkStart w:id="230" w:name="chapter_30"/>
      <w:pPr>
        <w:pStyle w:val="Heading1"/>
      </w:pPr>
      <w:r>
        <w:t>第三十章　怎样选择和使用统计分析方法？</w:t>
      </w:r>
      <w:bookmarkEnd w:id="230"/>
    </w:p>
    <w:p>
      <w:pPr>
        <w:pStyle w:val="Heading2"/>
      </w:pPr>
      <w:r>
        <w:t>选择方法之前先回答五个问题</w:t>
      </w:r>
    </w:p>
    <w:p>
      <w:pPr>
        <w:jc w:val="both"/>
      </w:pPr>
      <w:r>
        <w:t>“正态用t检验，非正态用秩和检验”这样的口诀，在面对配对、重复测量或多中心数据时很快就不够用了。选择统计方法，需要同时看研究设计、变量含义和希望估计的量。直方图的形状只是其中一项信息。</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先分清独立、配对与重复测量</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按问题选择模型</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多重检验、缺失与敏感性检查</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练习：写一份统计分析计划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练习：配对与独立样本</w:t>
      </w:r>
    </w:p>
    <w:p>
      <w:pPr>
        <w:jc w:val="both"/>
      </w:pPr>
      <w:r>
        <w:t>使用R自带sleep数据比较同一对象不同条件下的评分，检查配对关系、差值分布和结果方向；将分析计划写在运行代码之前。</w:t>
      </w:r>
    </w:p>
    <w:p>
      <w:pPr>
        <w:jc w:val="both"/>
      </w:pPr>
      <w:r>
        <w:t>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t>练习材料：可运行R脚本和统计分析计划。</w:t>
      </w:r>
    </w:p>
    <w:p>
      <w:pPr>
        <w:jc w:val="both"/>
      </w:pPr>
      <w:r>
        <w:t>检查时注意：统计模型、对象结构、报告的效应单位和方法学文字必须完全一致。</w:t>
      </w:r>
    </w:p>
    <w:p/>
    <w:p>
      <w:r>
        <w:br w:type="page"/>
      </w:r>
    </w:p>
    <w:p>
      <w:bookmarkStart w:id="231" w:name="chapter_31"/>
      <w:pPr>
        <w:pStyle w:val="Heading1"/>
      </w:pPr>
      <w:r>
        <w:t>第三十一章　机器学习与人工智能在科研中怎样使用？</w:t>
      </w:r>
      <w:bookmarkEnd w:id="231"/>
    </w:p>
    <w:p>
      <w:pPr>
        <w:pStyle w:val="Heading2"/>
      </w:pPr>
      <w:r>
        <w:t>先问研究需要预测还是解释</w:t>
      </w:r>
    </w:p>
    <w:p>
      <w:pPr>
        <w:jc w:val="both"/>
      </w:pPr>
      <w:r>
        <w:t>比较方法之前，先确定研究要估计什么：是变量与结局的关联及其不确定性，还是模型对新样本的预测表现？统计方法与机器学习并非截然分开的两类工具，但同一份数据在不同目标下，需要不同的建模和评价安排。</w:t>
      </w:r>
    </w:p>
    <w:p>
      <w:pPr>
        <w:jc w:val="both"/>
      </w:pPr>
      <w:r>
        <w:t>预测表现好，并不意味着模型变量具有因果意义；一项统计关联显著，也不保证能够用于个体预测。研究开始前应确定主要目标。</w:t>
      </w:r>
    </w:p>
    <w:p>
      <w:pPr>
        <w:pStyle w:val="Heading2"/>
      </w:pPr>
      <w:r>
        <w:t>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数据划分、交叉验证与过拟合</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评价指标、解释与工具使用</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完成一个可检查的模型练习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练习：高准确率的陷阱</w:t>
      </w:r>
    </w:p>
    <w:p>
      <w:pPr>
        <w:jc w:val="both"/>
      </w:pPr>
      <w:r>
        <w:t>构造950:50的类别不平衡示例，比较总是预测多数类与实际分类器的准确率、灵敏度和其他评价指标。</w:t>
      </w:r>
    </w:p>
    <w:p>
      <w:pPr>
        <w:jc w:val="both"/>
      </w:pPr>
      <w:r>
        <w:t>先用独立训练和测试数据建立简单基线，记录类别比例与主要评价指标，再训练另一种模型并比较差异。特征选择、标准化和调参均需放在适当的开发流程内，禁止利用测试标签筛选最佳结果。</w:t>
      </w:r>
    </w:p>
    <w:p>
      <w:pPr>
        <w:jc w:val="both"/>
      </w:pPr>
      <w:r>
        <w:t>练习材料：模型评价表和数据泄漏核查清单。</w:t>
      </w:r>
    </w:p>
    <w:p>
      <w:pPr>
        <w:jc w:val="both"/>
      </w:pPr>
      <w:r>
        <w:t>检查时注意：说明预测是否具有外部适用性证据，并明确特征重要性不等于致病机制。</w:t>
      </w:r>
    </w:p>
    <w:p/>
    <w:p>
      <w:r>
        <w:br w:type="page"/>
      </w:r>
    </w:p>
    <w:p>
      <w:bookmarkStart w:id="232" w:name="chapter_32"/>
      <w:pPr>
        <w:pStyle w:val="Heading1"/>
      </w:pPr>
      <w:r>
        <w:t>第三十二章　科研数据可视化与可重复分析</w:t>
      </w:r>
      <w:bookmarkEnd w:id="232"/>
    </w:p>
    <w:p>
      <w:pPr>
        <w:pStyle w:val="Heading2"/>
      </w:pPr>
      <w:r>
        <w:t>图表首先要回答一个问题</w:t>
      </w:r>
    </w:p>
    <w:p>
      <w:pPr>
        <w:jc w:val="both"/>
      </w:pPr>
      <w:r>
        <w:t>准备画图时，先给它写一句普通的说明：这张图用来比较分布、展示时间变化，还是评价独立样本中的模型表现？说明清楚以后，才容易决定坐标、分组和图形类型，也容易发现哪些信息不必放在同一面板里。</w:t>
      </w:r>
    </w:p>
    <w:p>
      <w:pPr>
        <w:jc w:val="both"/>
      </w:pPr>
      <w:r>
        <w:t>如果一张图只因为颜色丰富而吸引注意，却无法让读者理解研究问题，它并没有完成科学交流任务。不要把多个不同问题硬塞进一张复杂面板。</w:t>
      </w:r>
    </w:p>
    <w:p>
      <w:pPr>
        <w:pStyle w:val="Heading2"/>
      </w:pPr>
      <w:r>
        <w:t>图形、统计信息与图注</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从脚本到可重复图表</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练习：把一个分析结果改造成论文图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练习：科研图怎样忠实于数据</w:t>
      </w:r>
    </w:p>
    <w:p>
      <w:pPr>
        <w:jc w:val="both"/>
      </w:pPr>
      <w:r>
        <w:t>对同一份模拟数据分别画均值图和个体分布图，标出样本单位、误差含义与模型调整条件；用脚本重新生成而不是手动改数字。</w:t>
      </w:r>
    </w:p>
    <w:p>
      <w:pPr>
        <w:jc w:val="both"/>
      </w:pPr>
      <w:r>
        <w:t>利用本书合成CSV绘制原始点与分布摘要，另制作一张包含模型估计与不确定性说明的图。由同一脚本输出矢量文件、图注和样本量信息，对照两种图能回答的问题。</w:t>
      </w:r>
    </w:p>
    <w:p>
      <w:pPr>
        <w:jc w:val="both"/>
      </w:pPr>
      <w:r>
        <w:t>练习材料：矢量图、图注、绘图脚本与README。</w:t>
      </w:r>
    </w:p>
    <w:p>
      <w:pPr>
        <w:jc w:val="both"/>
      </w:pPr>
      <w:r>
        <w:t>检查时注意：让同学只看图与图注解释分析单位、误差条与结果边界，检查是否可重复生成。</w:t>
      </w:r>
    </w:p>
    <w:p/>
    <w:p>
      <w:r>
        <w:br w:type="page"/>
      </w:r>
    </w:p>
    <w:p>
      <w:bookmarkStart w:id="233" w:name="chapter_33"/>
      <w:pPr>
        <w:pStyle w:val="Heading1"/>
      </w:pPr>
      <w:r>
        <w:t>第三十三章　如何判断自己的研究结果是否可信？</w:t>
      </w:r>
      <w:bookmarkEnd w:id="233"/>
    </w:p>
    <w:p>
      <w:pPr>
        <w:pStyle w:val="Heading2"/>
      </w:pPr>
      <w:r>
        <w:t>一个显著结果为何还不够</w:t>
      </w:r>
    </w:p>
    <w:p>
      <w:pPr>
        <w:jc w:val="both"/>
      </w:pPr>
      <w:r>
        <w:t>一个模型在第一家医院的AUC很高，换到第二家医院却明显下降。第一份结果未必算错了，但“稳定的疾病标志物”这一结论需要重新考虑：模型可能依赖了特定人群、测量条件或资料处理方式。检查可信度，就是把结论重新放回它所依赖的条件中。</w:t>
      </w:r>
    </w:p>
    <w:p>
      <w:pPr>
        <w:jc w:val="both"/>
      </w:pPr>
      <w:r>
        <w:t>结果的可信程度，取决于研究问题、设计、数据质量、分析方法与独立证据能否相互支持。</w:t>
      </w:r>
    </w:p>
    <w:p>
      <w:pPr>
        <w:pStyle w:val="Heading2"/>
      </w:pPr>
      <w:r>
        <w:t>验证范围与设计限制</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不确定性、意外结果与高维分析</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组织一次结果审查</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练习：一项主要结果需要哪些证据</w:t>
      </w:r>
    </w:p>
    <w:p>
      <w:pPr>
        <w:jc w:val="both"/>
      </w:pPr>
      <w:r>
        <w:t>将一个发现拆成原始观察、模型结果、敏感性检查、独立验证与尚未解决的解释，避免把预测能力升级为因果机制。</w:t>
      </w:r>
    </w:p>
    <w:p>
      <w:pPr>
        <w:jc w:val="both"/>
      </w:pPr>
      <w:r>
        <w:t>挑出研究最重要的三项主张，为每项建立对应的数据、代码、图表与限制卡片。检查是否存在样本重叠、模型过拟合或批次混杂，再设计一个能够改变结论信心的独立验证方案。</w:t>
      </w:r>
    </w:p>
    <w:p>
      <w:pPr>
        <w:jc w:val="both"/>
      </w:pPr>
      <w:r>
        <w:t>练习材料：主张—证据—检查—局限四栏表。</w:t>
      </w:r>
    </w:p>
    <w:p>
      <w:pPr>
        <w:jc w:val="both"/>
      </w:pPr>
      <w:r>
        <w:t>检查时注意：删除任何没有直接证据支撑的机制性或普遍推广性描述。</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Heading2"/>
      </w:pPr>
      <w:r>
        <w:t>为什么研究做完了，仍然不知道如何写？</w:t>
      </w:r>
    </w:p>
    <w:p>
      <w:pPr>
        <w:jc w:val="both"/>
      </w:pPr>
      <w:r>
        <w:t>一位学生已经做出十几张图，写论文时却不知道先放哪张，于是按实验完成的日期逐一介绍。读者看到了许多工作，仍难以知道它们回答了什么共同问题。写作之前，需要先从这些图中辨认主要证据，再确定它们之间的关系。</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确定文章类型与核心信息</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用图表安排证据结构</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写作顺序与论文蓝图</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例：如何把四张毫无联系的图整理成一篇论文？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练习：四张图如何形成论文</w:t>
      </w:r>
    </w:p>
    <w:p>
      <w:pPr>
        <w:jc w:val="both"/>
      </w:pPr>
      <w:r>
        <w:t>将队列描述、内部结果、外部验证和误差分析依次组织，先写结果图的研究功能，再决定Methods与Introduction。</w:t>
      </w:r>
    </w:p>
    <w:p>
      <w:pPr>
        <w:jc w:val="both"/>
      </w:pPr>
      <w:r>
        <w:t>把已有图表按‘研究对象—主要发现—独立检验—限制’重新排列，写出每张图要回答的问题。制作Introduction、Methods、Results与Discussion之间的证据映射，移除无法支持中心主张的重复内容。</w:t>
      </w:r>
    </w:p>
    <w:p>
      <w:pPr>
        <w:jc w:val="both"/>
      </w:pPr>
      <w:r>
        <w:t>练习材料：三到四张主要图的证据地图及论文大纲。</w:t>
      </w:r>
    </w:p>
    <w:p>
      <w:pPr>
        <w:jc w:val="both"/>
      </w:pPr>
      <w:r>
        <w:t>检查时注意：陌生读者只看图表和小标题，应能准确复述研究问题及直接证据。</w:t>
      </w:r>
    </w:p>
    <w:p/>
    <w:p>
      <w:r>
        <w:br w:type="page"/>
      </w:r>
    </w:p>
    <w:p>
      <w:bookmarkStart w:id="235" w:name="chapter_35"/>
      <w:pPr>
        <w:pStyle w:val="Heading1"/>
      </w:pPr>
      <w:r>
        <w:t>第三十五章　如何写好文献综述？</w:t>
      </w:r>
      <w:bookmarkEnd w:id="235"/>
    </w:p>
    <w:p>
      <w:pPr>
        <w:pStyle w:val="Heading2"/>
      </w:pPr>
      <w:r>
        <w:t>从证据整理转入正文写作</w:t>
      </w:r>
    </w:p>
    <w:p>
      <w:pPr>
        <w:jc w:val="both"/>
      </w:pPr>
      <w:r>
        <w:t>第二十章讨论了怎样限定主题、比较文献和识别研究空白。到了正式写作阶段，手边应已有一份证据矩阵，也知道各项研究大致支持什么、争议在哪里。本章从这里继续：怎样把这些判断写成读者能够跟上的段落，而不再把检索和分类的步骤重复一遍。</w:t>
      </w:r>
    </w:p>
    <w:p>
      <w:pPr>
        <w:jc w:val="both"/>
      </w:pPr>
      <w:r>
        <w:t>提纲中的每个小节，都需要一个留下来的理由。例如，写医学预测模型的泛化问题，可以讨论开发数据的局限、独立验证中的表现差异，以及应用评价仍缺少的证据。这些小节各自推进一个判断，顺序也有联系。如果提纲只是算法名称的清单，就应检查文章究竟准备回答什么问题。</w:t>
      </w:r>
    </w:p>
    <w:p>
      <w:pPr>
        <w:jc w:val="both"/>
      </w:pPr>
      <w:r>
        <w:t>正式动笔前，给每节写一句内容说明。它可以暂时很朴素：“这一节比较不同研究怎样划分训练与测试数据，说明哪些性能结果不能直接放在一起排名。”只要意思清楚，就比先追求一个宏大的小标题更有用。</w:t>
      </w:r>
    </w:p>
    <w:p>
      <w:pPr>
        <w:pStyle w:val="Heading2"/>
      </w:pPr>
      <w:r>
        <w:t>一段文字为什么出现在这里</w:t>
      </w:r>
    </w:p>
    <w:p>
      <w:pPr>
        <w:jc w:val="both"/>
      </w:pPr>
      <w:r>
        <w:t>写段落时，不妨先放下作者姓名，写出自己从比较中得到的判断，再回到文献中确认。比如“各研究报告的判别性能缺乏一致的评价条件”，后面需要说明不一致具体体现在哪里，而不能只列出几个AUC数值后就结束。</w:t>
      </w:r>
    </w:p>
    <w:p>
      <w:pPr>
        <w:jc w:val="both"/>
      </w:pPr>
      <w:r>
        <w:t>证据的安排可以有不同顺序。面对较清楚的共识，可以先提出判断，再给出代表性研究；面对尚有争议的问题，也可以从两种不同结果开始，逐步比较样本、测量和设计。没有必要强求每段都使用同一种四句式。重要的是，读者能辨认每句话在补充事实、作出比较，还是提出解释。</w:t>
      </w:r>
    </w:p>
    <w:p>
      <w:pPr>
        <w:jc w:val="both"/>
      </w:pPr>
      <w:r>
        <w:t>一个实用的检查方法是，暂时遮住段落中的引用编号，再读一遍。去掉编号后，文字应仍有可理解的逻辑；把编号放回来后，重要判断又应能追溯到具体研究。前一种检查处理文章结构，后一种检查处理证据责任，两者不能互相替代。</w:t>
      </w:r>
    </w:p>
    <w:p>
      <w:pPr>
        <w:pStyle w:val="Heading2"/>
      </w:pPr>
      <w:r>
        <w:t>修改示例：三个AUC不能直接排出算法高低</w:t>
      </w:r>
    </w:p>
    <w:p>
      <w:pPr>
        <w:jc w:val="both"/>
      </w:pPr>
      <w:r>
        <w:t>以下数字仅用于写作练习，不对应真实文献。一段初稿写道：“研究甲使用A模型，AUC为0.84；研究乙使用B模型，AUC为0.88；研究丙使用C模型，AUC为0.90。因此，算法的预测能力不断提高。”</w:t>
      </w:r>
    </w:p>
    <w:p>
      <w:pPr>
        <w:jc w:val="both"/>
      </w:pPr>
      <w:r>
        <w:t>这段话的问题出现在最后一句。前三个数字即使记录无误，也没有说明研究对象、结局定义、数据来源和评价方式是否相同。若甲使用独立医院数据，乙采用单中心交叉验证，丙又使用不同的病例构成，数字之间的差异就不能直接归因于算法进步。</w:t>
      </w:r>
    </w:p>
    <w:p>
      <w:pPr>
        <w:jc w:val="both"/>
      </w:pPr>
      <w:r>
        <w:t>可以改写为：“三项研究报告了不同的判别性能，但评价条件尚不足以支持模型间的直接排名。比较前，需要核对研究人群、结局定义、数据划分和验证来源。现有结果说明这些模型在各自研究条件下取得了相应表现，尚不能据此判断哪一种方法在新场景中更可靠。”</w:t>
      </w:r>
    </w:p>
    <w:p>
      <w:pPr>
        <w:jc w:val="both"/>
      </w:pPr>
      <w:r>
        <w:t>改写后的段落没有增加任何虚构结果，也没有因为删去夸张判断而失去内容。它把原先被省略的比较条件摆到了读者面前。正式写作时，还应根据原始研究补上已知差异，而不是让所有细节都停留在“需要核对”。</w:t>
      </w:r>
    </w:p>
    <w:p>
      <w:pPr>
        <w:pStyle w:val="Heading2"/>
      </w:pPr>
      <w:r>
        <w:t>综合判断怎样与证据强度对应</w:t>
      </w:r>
    </w:p>
    <w:p>
      <w:pPr>
        <w:jc w:val="both"/>
      </w:pPr>
      <w:r>
        <w:t>“观察到关联”“在独立数据中得到支持”“提出可能解释”和“证明机制”，承担着不同的证据要求。写作时，应把动词放回所引用的研究设计中检查。一篇横断面研究报告了相关性，不能仅因为该关系符合常识，就在综述中改成确定的作用路径。</w:t>
      </w:r>
    </w:p>
    <w:p>
      <w:pPr>
        <w:jc w:val="both"/>
      </w:pPr>
      <w:r>
        <w:t>同时，谨慎也不等于把所有句子都写成“可能”“似乎”。如果多项研究一致记录了某种测量现象，可以准确说明观察到了什么，并交代对象和条件；证据不能排除的替代解释，则另句说明。把已经知道的内容写清楚，与保留尚不能判断的部分，同样重要。</w:t>
      </w:r>
    </w:p>
    <w:p>
      <w:pPr>
        <w:jc w:val="both"/>
      </w:pPr>
      <w:r>
        <w:t>一句话包含多个主张时，尤其容易发生引用错位。例如“某特征与疾病相关，并影响治疗反应，因此可以用于个体化干预”，至少涉及关联、预测与干预三个层次。引用只支持其中第一项时，应拆开句子，分别寻找依据；找不到依据的部分，需要删除或明确作为待检验的设想。</w:t>
      </w:r>
    </w:p>
    <w:p>
      <w:pPr>
        <w:pStyle w:val="Heading2"/>
      </w:pPr>
      <w:r>
        <w:t>不一致的研究应当放在哪里</w:t>
      </w:r>
    </w:p>
    <w:p>
      <w:pPr>
        <w:jc w:val="both"/>
      </w:pPr>
      <w:r>
        <w:t>结果相反的论文不宜仅在局限部分用一句话带过。如果这种差异会影响主体判断，就应在提出该判断的位置讨论。先比较人群、测量、时间范围和研究设计，再判断研究是在回答同一个问题，还是只用了相近的术语。</w:t>
      </w:r>
    </w:p>
    <w:p>
      <w:pPr>
        <w:jc w:val="both"/>
      </w:pPr>
      <w:r>
        <w:t>某种方法在一个队列中表现较好，在另一个队列中没有优势，可以提示推广条件需要进一步研究。它也可能来自评价策略、样本构成或资料质量的差异。综述应写明哪些解释已有直接证据，哪些只是合理的候选解释，不宜把自己的猜测写成原作者已经检验的结果。</w:t>
      </w:r>
    </w:p>
    <w:p>
      <w:pPr>
        <w:jc w:val="both"/>
      </w:pPr>
      <w:r>
        <w:t>遇到暂时无法解释的矛盾，可以明确保留它。准确说明“这些证据尚不足以判断差异主要来自何种来源”，比随意选择更符合预期的一篇研究更有信息。期刊声誉可以帮助发现论文，却不应替代对具体方法与结果的比较。</w:t>
      </w:r>
    </w:p>
    <w:p>
      <w:pPr>
        <w:pStyle w:val="Heading2"/>
      </w:pPr>
      <w:r>
        <w:t>让图表承担一项独立任务</w:t>
      </w:r>
    </w:p>
    <w:p>
      <w:pPr>
        <w:jc w:val="both"/>
      </w:pPr>
      <w:r>
        <w:t>综述表格适合并列呈现正文反复需要比较的条件，如样本来源、主要测量、验证方式和局限。列的设置应服务于文章判断：讨论外部验证时，需要区分训练数据与评价数据的来源；讨论测量差异时，则应交代工具、采集条件或定义。</w:t>
      </w:r>
    </w:p>
    <w:p>
      <w:pPr>
        <w:jc w:val="both"/>
      </w:pPr>
      <w:r>
        <w:t>图示可以用来整理概念和关系，但画出的每一条联系都需要说明性质。以“微生物—免疫—脑功能”的示意为例，观察关联、定向实验支持与尚未检验的假设应当明确区分，不能因为箭头连得顺畅，就让读者误以为整条路径已经证实。</w:t>
      </w:r>
    </w:p>
    <w:p>
      <w:pPr>
        <w:jc w:val="both"/>
      </w:pPr>
      <w:r>
        <w:t>完成图表后，单独检查标题、注释和正文是否一致。表中“未报告”应保留为未报告，不能凭经验填成作者可能采用的方法。某些比较条件无法对齐时，可以直接在表注中说明，不必强行得到整齐的排名。</w:t>
      </w:r>
    </w:p>
    <w:p>
      <w:pPr>
        <w:pStyle w:val="Heading2"/>
      </w:pPr>
      <w:r>
        <w:t>引用应放在它实际支持的句子旁</w:t>
      </w:r>
    </w:p>
    <w:p>
      <w:pPr>
        <w:jc w:val="both"/>
      </w:pPr>
      <w:r>
        <w:t>同一段落中的背景事实、方法比较和综合判断，可能由不同研究支持。把许多编号集中放在段末，容易让读者无法确定哪一篇对应哪一句。重要主张应尽量就近标明直接来源；一个来源不能支撑整句时，就拆分陈述。</w:t>
      </w:r>
    </w:p>
    <w:p>
      <w:pPr>
        <w:jc w:val="both"/>
      </w:pPr>
      <w:r>
        <w:t>从综述中发现线索后，应回到原始论文核对。若未能获得原始材料，需要按学科规范如实处理转引，而不能让参考文献列表造成已经直接阅读的印象。涉及预印本、更正或撤稿的资料，也应确认所讨论的版本和状态。</w:t>
      </w:r>
    </w:p>
    <w:p>
      <w:pPr>
        <w:jc w:val="both"/>
      </w:pPr>
      <w:r>
        <w:t>文献管理软件可以减少编号与格式的重复劳动，但导入的题名、作者、年份和标识符仍可能有误。提交前应抽出时间，将正文中的关键引用逐项与原文对照；这一工作不能由排版是否整齐来代替。</w:t>
      </w:r>
    </w:p>
    <w:p>
      <w:pPr>
        <w:pStyle w:val="Heading2"/>
      </w:pPr>
      <w:r>
        <w:t>分开检查内容、结构和语言</w:t>
      </w:r>
    </w:p>
    <w:p>
      <w:pPr>
        <w:jc w:val="both"/>
      </w:pPr>
      <w:r>
        <w:t>内容检查先问：研究事实是否准确，重要论断由什么支撑，是否遗漏了会改变判断的反面证据。发现这些问题时，应先补读、重比或收缩结论，暂不急着润色句子。</w:t>
      </w:r>
    </w:p>
    <w:p>
      <w:pPr>
        <w:jc w:val="both"/>
      </w:pPr>
      <w:r>
        <w:t>结构检查可以只读各节开头和结尾，观察文章的问题是否在向前推进。两个小节若反复解释同一组概念，可合并或重新分工；一节如果移到任何位置都没有区别，就需要重新明确它与前后内容的关系。</w:t>
      </w:r>
    </w:p>
    <w:p>
      <w:pPr>
        <w:jc w:val="both"/>
      </w:pPr>
      <w:r>
        <w:t>语言检查再处理抽象名词、重复转折和不必要的修饰。把“具有重要意义”改成具体增加了哪项认识，把“未来应加强研究”改成需要什么数据或比较条件。“首先、其次、最后”可以使用，但不必让所有段落都排成相同的节奏。</w:t>
      </w:r>
    </w:p>
    <w:p>
      <w:pPr>
        <w:jc w:val="both"/>
      </w:pPr>
      <w:r>
        <w:t>定稿前补做一次关键检索，记录实际检索日期，并判断新出现的证据是否影响主要结论。系统综述仍应遵循自己的方案和适用方法要求，不能以一般文字修改替代必要的研究程序。</w:t>
      </w:r>
    </w:p>
    <w:p>
      <w:pPr>
        <w:pStyle w:val="Heading2"/>
      </w:pPr>
      <w:r>
        <w:t>练习：修改一个有证据支持的小节</w:t>
      </w:r>
    </w:p>
    <w:p>
      <w:pPr>
        <w:jc w:val="both"/>
      </w:pPr>
      <w:r>
        <w:t>选择第二十章已经整理的一个主题，使用真实原始研究写出约1500字的综述小节。正文需要有一个清楚的中心问题、一项基于比较的判断，以及至少一处对证据不一致或适用条件的讨论。参考文献数量不作为主要评价标准。</w:t>
      </w:r>
    </w:p>
    <w:p>
      <w:pPr>
        <w:jc w:val="both"/>
      </w:pPr>
      <w:r>
        <w:t>先把逐篇介绍的文字整理成比较表，再判断哪些信息应进入正文、哪些适合留在表格。为每项重要主张标出直接支持它的文献和原文位置；这份核对记录供自己修订使用，不必逐条搬进发表正文。</w:t>
      </w:r>
    </w:p>
    <w:p>
      <w:pPr>
        <w:jc w:val="both"/>
      </w:pPr>
      <w:r>
        <w:t>请同学只读小节和图表，说明他理解到的主要判断及限制。若他仍只能复述“甲做了什么、乙做了什么”，就检查段落之间有没有形成比较。修改后的材料应使读者知道已有研究支持到哪一步，以及下一步还需要怎样的证据。</w:t>
      </w:r>
    </w:p>
    <w:p/>
    <w:p>
      <w:r>
        <w:br w:type="page"/>
      </w:r>
    </w:p>
    <w:p>
      <w:bookmarkStart w:id="236" w:name="chapter_36"/>
      <w:pPr>
        <w:pStyle w:val="Heading1"/>
      </w:pPr>
      <w:r>
        <w:t>第三十六章　标题、摘要与引言应该怎样写？</w:t>
      </w:r>
      <w:bookmarkEnd w:id="236"/>
    </w:p>
    <w:p>
      <w:pPr>
        <w:pStyle w:val="Heading2"/>
      </w:pPr>
      <w:r>
        <w:t>把标题写具体</w:t>
      </w:r>
    </w:p>
    <w:p>
      <w:pPr>
        <w:jc w:val="both"/>
      </w:pPr>
      <w:r>
        <w:t>标题应让读者尽快识别研究对象、问题和类型。“基于机器学习的疾病预测新范式”没有交代数据来自哪里，也没有说明实际检验了什么。与其先寻找有气势的词，不如把研究中可以明确核对的内容写出来。</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摘要中的问题、方法与数据</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引言的推进与文献支持</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学术英语怎样写得准确、自然</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练习：三个标题、一个摘要、四段引言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疾病预测模型在开发数据中可能表现较好，但跨数据来源的泛化能力仍需验证。方法： 本教学模拟使用180个样本进行模型开发，并在两个独立模拟队列（分别为160和210个样本）中评价判别性能。结果： 内部评价的AUC为0.86，两个外部模拟队列分别为0.67和0.70。结论：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练习：摘要是否忠实于全文</w:t>
      </w:r>
    </w:p>
    <w:p>
      <w:pPr>
        <w:jc w:val="both"/>
      </w:pPr>
      <w:r>
        <w:t>逐句核对摘要中样本量、模型、数值和结论在Methods及Results中的对应位置，检查关联、预测和因果用语是否准确。</w:t>
      </w:r>
    </w:p>
    <w:p>
      <w:pPr>
        <w:jc w:val="both"/>
      </w:pPr>
      <w:r>
        <w:t>使用已核实的研究结果表起草三种论文标题，选出最不夸大的一版。按背景、方法、量化结果与结论写摘要，再逐句标注与Methods、Results或原始文献对应的位置。</w:t>
      </w:r>
    </w:p>
    <w:p>
      <w:pPr>
        <w:jc w:val="both"/>
      </w:pPr>
      <w:r>
        <w:t>练习材料：三版标题和一份结构化摘要。</w:t>
      </w:r>
    </w:p>
    <w:p>
      <w:pPr>
        <w:jc w:val="both"/>
      </w:pPr>
      <w:r>
        <w:t>检查时注意：任何样本数、AUC或P值都必须出自实际输出，删除没有依据的‘突破性’用语。</w:t>
      </w:r>
    </w:p>
    <w:p/>
    <w:p>
      <w:r>
        <w:br w:type="page"/>
      </w:r>
    </w:p>
    <w:p>
      <w:bookmarkStart w:id="237" w:name="chapter_37"/>
      <w:pPr>
        <w:pStyle w:val="Heading1"/>
      </w:pPr>
      <w:r>
        <w:t>第三十七章　方法学部分如何写得严谨且可复现？</w:t>
      </w:r>
      <w:bookmarkEnd w:id="237"/>
    </w:p>
    <w:p>
      <w:pPr>
        <w:pStyle w:val="Heading2"/>
      </w:pPr>
      <w:r>
        <w:t>方法学写作为什么容易被忽略</w:t>
      </w:r>
    </w:p>
    <w:p>
      <w:pPr>
        <w:jc w:val="both"/>
      </w:pPr>
      <w:r>
        <w:t>几个月的数据分析，在Methods里被缩成“采用R软件，以P小于0.05为显著”，读者就无法知道具体做了什么。软件名称没有说明检验方法，显著性阈值也没有交代缺失处理、混杂调整和多重比较。写方法时，需要沿实际操作顺序找回这些信息。</w:t>
      </w:r>
    </w:p>
    <w:p>
      <w:pPr>
        <w:jc w:val="both"/>
      </w:pPr>
      <w:r>
        <w:t>方法不仅要写用了什么工具，还必须说明研究对象、输入数据、关键假设、处理流程、参数与评价策略。</w:t>
      </w:r>
    </w:p>
    <w:p>
      <w:pPr>
        <w:pStyle w:val="Heading2"/>
      </w:pPr>
      <w:r>
        <w:t>对象、测量与预处理</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统计方法与分析计划</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可用性声明与方法核对</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t xml:space="preserve">经过核实的官方入口： </w:t>
      </w:r>
      <w:r>
        <w:t>EQUATOR研究报告指南库</w:t>
      </w:r>
      <w:r>
        <w:t>；</w:t>
      </w:r>
      <w:r>
        <w:t>STROBE检查表</w:t>
      </w:r>
      <w:r>
        <w:t>；</w:t>
      </w:r>
      <w:r>
        <w:t>CONSORT 2025</w:t>
      </w:r>
      <w:r>
        <w:t>；</w:t>
      </w:r>
      <w:r>
        <w:t>TRIPOD+AI</w:t>
      </w:r>
      <w:r>
        <w:t>；</w:t>
      </w:r>
      <w:r>
        <w:t>PRISMA 2020</w:t>
      </w:r>
      <w:r>
        <w:t>。这些入口帮助查找规范，不能代替阅读原始说明。</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练习：Methods与脚本反向核验</w:t>
      </w:r>
    </w:p>
    <w:p>
      <w:pPr>
        <w:jc w:val="both"/>
      </w:pPr>
      <w:r>
        <w:t>从最终代码、数据字典和变更日志写方法，按照研究类型检查STROBE、TRIPOD+AI或其他适用报告规范。</w:t>
      </w:r>
    </w:p>
    <w:p>
      <w:pPr>
        <w:jc w:val="both"/>
      </w:pPr>
      <w:r>
        <w:t>打开最终代码或实验日志，反向核对研究对象、纳排、变量、处理、模型与验证。依研究设计选择STROBE、CONSORT或TRIPOD+AI等适用报告规范，制作‘清单要求—正文位置—直接记录’对应表。</w:t>
      </w:r>
    </w:p>
    <w:p>
      <w:pPr>
        <w:jc w:val="both"/>
      </w:pPr>
      <w:r>
        <w:t>练习材料：方法—脚本—报告标准三向检查表。</w:t>
      </w:r>
    </w:p>
    <w:p>
      <w:pPr>
        <w:jc w:val="both"/>
      </w:pPr>
      <w:r>
        <w:t>检查时注意：无法通过实际记录核实的步骤不得为了填满报告清单而写成已执行。</w:t>
      </w:r>
    </w:p>
    <w:p/>
    <w:p>
      <w:r>
        <w:br w:type="page"/>
      </w:r>
    </w:p>
    <w:p>
      <w:bookmarkStart w:id="238" w:name="chapter_38"/>
      <w:pPr>
        <w:pStyle w:val="Heading1"/>
      </w:pPr>
      <w:r>
        <w:t>第三十八章　Results与科研图表怎样配合？</w:t>
      </w:r>
      <w:bookmarkEnd w:id="238"/>
    </w:p>
    <w:p>
      <w:pPr>
        <w:pStyle w:val="Heading2"/>
      </w:pPr>
      <w:r>
        <w:t>写结果前先把所有主要图表摆出来</w:t>
      </w:r>
    </w:p>
    <w:p>
      <w:pPr>
        <w:jc w:val="both"/>
      </w:pPr>
      <w:r>
        <w:t>写结果前，把主要图表放在一起，检查每张图回答的问题及相互关系。按实验日期排列通常便于整理文件，却未必便于读者理解。结果章节的顺序，应从研究对象和主要发现出发，再安排补充检查与例外情况。</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先报告观察，再区分解释</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文字、数字与图注</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补充材料与结果检查</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练习：Results不能只写星号</w:t>
      </w:r>
    </w:p>
    <w:p>
      <w:pPr>
        <w:jc w:val="both"/>
      </w:pPr>
      <w:r>
        <w:t>以三张主要图写三个结果小节，依次说明对象、主要估计与验证，区分调整前观察和调整后模型结论。</w:t>
      </w:r>
    </w:p>
    <w:p>
      <w:pPr>
        <w:jc w:val="both"/>
      </w:pPr>
      <w:r>
        <w:t>为主要三张图分别撰写Results段落，第一句说明分析目的，第二句报告直接数值与不确定性，第三句指出重要限制。将推测机制转移到讨论，并核对图注、方法和正文的比较对象是否一致。</w:t>
      </w:r>
    </w:p>
    <w:p>
      <w:pPr>
        <w:jc w:val="both"/>
      </w:pPr>
      <w:r>
        <w:t>练习材料：经过数字核对的结果正文与图注。</w:t>
      </w:r>
    </w:p>
    <w:p>
      <w:pPr>
        <w:jc w:val="both"/>
      </w:pPr>
      <w:r>
        <w:t>检查时注意：不选择性隐藏重要阴性结果，图表与文字中的样本量和统计阈值相同。</w:t>
      </w:r>
    </w:p>
    <w:p/>
    <w:p>
      <w:r>
        <w:br w:type="page"/>
      </w:r>
    </w:p>
    <w:p>
      <w:bookmarkStart w:id="239" w:name="chapter_39"/>
      <w:pPr>
        <w:pStyle w:val="Heading1"/>
      </w:pPr>
      <w:r>
        <w:t>第三十九章　讨论、结论与论文整体修改</w:t>
      </w:r>
      <w:bookmarkEnd w:id="239"/>
    </w:p>
    <w:p>
      <w:pPr>
        <w:pStyle w:val="Heading2"/>
      </w:pPr>
      <w:r>
        <w:t>为什么论文有了结果，讨论仍然难写？</w:t>
      </w:r>
    </w:p>
    <w:p>
      <w:pPr>
        <w:jc w:val="both"/>
      </w:pPr>
      <w:r>
        <w:t>Discussion常见的一种初稿，是依次重述图1、图2和图3，末尾再加几句“具有重要意义”。数字并没有变得更清楚，读者仍不知道这些结果与已有研究有什么关系。讨论需要增加的，是证据之间的比较、解释与限制，而非结果的第二次转述。</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练习：完成一份可提交的论文讨论与修改报告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
      <w:r>
        <w:br w:type="page"/>
      </w:r>
    </w:p>
    <w:p>
      <w:bookmarkStart w:id="240" w:name="chapter_40"/>
      <w:pPr>
        <w:pStyle w:val="Heading1"/>
      </w:pPr>
      <w:r>
        <w:t>第四十章　怎样投稿、回应审稿与处理学术出版问题？</w:t>
      </w:r>
      <w:bookmarkEnd w:id="240"/>
    </w:p>
    <w:p>
      <w:pPr>
        <w:pStyle w:val="Heading2"/>
      </w:pPr>
      <w:r>
        <w:t>选择期刊并准备投稿材料</w:t>
      </w:r>
    </w:p>
    <w:p>
      <w:pPr>
        <w:jc w:val="both"/>
      </w:pPr>
      <w:r>
        <w:t>筛选期刊时，可以把范围、稿件要求、出版规则和费用并列记录。先查看近期文章是否与研究问题相近，再核对文体、篇幅、图表、数据与版权要求。费用和机构政策也应在投稿前确认，避免稿件进入流程后才发现无法承担。</w:t>
      </w:r>
    </w:p>
    <w:p>
      <w:pPr>
        <w:jc w:val="both"/>
      </w:pPr>
      <w:r>
        <w:t>影响因子可以提供期刊层面的引用背景，却不应代替研究与期刊定位的匹配。研究质量高但主题不符合期刊范围，也可能在编辑初审阶段被拒绝。</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逐项处理审稿意见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拒稿、版权与发表后的责任</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练习：投稿与回复材料包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修订管理与专业沟通</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练习：把大修变成可追溯修订</w:t>
      </w:r>
    </w:p>
    <w:p>
      <w:pPr>
        <w:jc w:val="both"/>
      </w:pPr>
      <w:r>
        <w:t>针对模型泄漏、外部验证缺失和摘要表述过强三条意见，先完成实际核查，再写回复、修改位置与结果影响。</w:t>
      </w:r>
    </w:p>
    <w:p>
      <w:pPr>
        <w:jc w:val="both"/>
      </w:pPr>
      <w:r>
        <w:t>把三条模拟审稿意见分成方法性问题、证据缺口和表达问题。核查数据泄漏时先检查实际脚本再决定是否重跑；若外部验证无法取得，就缩小不恰当的应用主张，并在回复信中说明修改位置。</w:t>
      </w:r>
    </w:p>
    <w:p>
      <w:pPr>
        <w:jc w:val="both"/>
      </w:pPr>
      <w:r>
        <w:t>练习材料：逐条审稿回复表和方法版本记录。</w:t>
      </w:r>
    </w:p>
    <w:p>
      <w:pPr>
        <w:jc w:val="both"/>
      </w:pPr>
      <w:r>
        <w:t>检查时注意：审稿回应不得声称已经完成未实际执行的补充实验或分析。</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Heading2"/>
      </w:pPr>
      <w:r>
        <w:t>科研诚信为什么应该从第一份实验记录开始</w:t>
      </w:r>
    </w:p>
    <w:p>
      <w:pPr>
        <w:jc w:val="both"/>
      </w:pPr>
      <w:r>
        <w:t>第一次采样怎样记录，异常样本为什么排除，分析参数为何改变，这些决定会进入最终证据。到了投稿时，再补写一句“遵守科研规范”，无法替代早先缺失的原始测量和处理依据。科研诚信需要落实在每一次操作和记录中。</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医学学术出版中的AI使用，应结合ICMJE建议与目标期刊要求核对。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pStyle w:val="Heading2"/>
      </w:pPr>
      <w:r>
        <w:t>官方资料</w:t>
      </w:r>
    </w:p>
    <w:p>
      <w:pPr>
        <w:jc w:val="both"/>
      </w:pPr>
      <w:r>
        <w:t>ICMJE：作者资格与贡献者责任</w:t>
      </w:r>
    </w:p>
    <w:p>
      <w:pPr>
        <w:pStyle w:val="ListBullet"/>
      </w:pPr>
      <w:r>
        <w:t>ICMJE：AI辅助科研出版建议</w:t>
      </w:r>
    </w:p>
    <w:p>
      <w:pPr>
        <w:pStyle w:val="ListBullet"/>
      </w:pPr>
      <w:r>
        <w:t>COPE：科研出版伦理资源</w:t>
      </w:r>
    </w:p>
    <w:p>
      <w:pPr>
        <w:pStyle w:val="Heading2"/>
      </w:pPr>
      <w:r>
        <w:t>练习：删除样本后才显著怎么办</w:t>
      </w:r>
    </w:p>
    <w:p>
      <w:pPr>
        <w:jc w:val="both"/>
      </w:pPr>
      <w:r>
        <w:t>对一组具有极端观测的实验数据，先查原始记录与预设标准，再讨论是否进行敏感性分析，不能按喜好选择数据。</w:t>
      </w:r>
    </w:p>
    <w:p>
      <w:pPr>
        <w:jc w:val="both"/>
      </w:pPr>
      <w:r>
        <w:t>对‘删除极端样本’‘向AI上传临床数据’‘投稿后发现代码错误’三个情境，分别写出已知事实、正式规则、必须保存的证据及正确沟通路径。核对作者贡献与数据使用授权，避免只依赖口头承诺。</w:t>
      </w:r>
    </w:p>
    <w:p>
      <w:pPr>
        <w:jc w:val="both"/>
      </w:pPr>
      <w:r>
        <w:t>练习材料：一份科研诚信判断与处理记录。</w:t>
      </w:r>
    </w:p>
    <w:p>
      <w:pPr>
        <w:jc w:val="both"/>
      </w:pPr>
      <w:r>
        <w:t>检查时注意：重点检查真实记录、参与者权益和纠错路径，而不是用是否显著判断研究可靠性。</w:t>
      </w:r>
    </w:p>
    <w:p/>
    <w:p>
      <w:r>
        <w:br w:type="page"/>
      </w:r>
    </w:p>
    <w:p>
      <w:bookmarkStart w:id="242" w:name="chapter_42"/>
      <w:pPr>
        <w:pStyle w:val="Heading1"/>
      </w:pPr>
      <w:r>
        <w:t>第四十二章　怎样正确使用AI辅助科研？</w:t>
      </w:r>
      <w:bookmarkEnd w:id="242"/>
    </w:p>
    <w:p>
      <w:pPr>
        <w:pStyle w:val="Heading2"/>
      </w:pPr>
      <w:r>
        <w:t>从“让AI代替做研究”转向“让AI辅助研究”</w:t>
      </w:r>
    </w:p>
    <w:p>
      <w:pPr>
        <w:jc w:val="both"/>
      </w:pPr>
      <w:r>
        <w:t>让AI解释一个陌生术语、整理公开材料或起草练习代码，可以节省起步时的时间。收到输出后，工作还没有结束：引用是否存在，代码实际计算了什么，概括有没有超出原文，都需要另行检查。使用工具时，应给这些核对留出位置。</w:t>
      </w:r>
    </w:p>
    <w:p>
      <w:pPr>
        <w:jc w:val="both"/>
      </w:pPr>
      <w:r>
        <w:t>因此，正确使用AI需要两个前提：研究者知道自己要回答什么问题，并且能够独立检验工具产生的关键输出。</w:t>
      </w:r>
    </w:p>
    <w:p>
      <w:pPr>
        <w:pStyle w:val="Heading2"/>
      </w:pPr>
      <w:r>
        <w:t>阅读与选题中的辅助</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应结合ICMJE建议与期刊要求明确科研出版中的AI使用责任：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t xml:space="preserve">经核实的官方依据： </w:t>
      </w:r>
      <w:r>
        <w:t>ICMJE Recommendations</w:t>
      </w:r>
      <w:r>
        <w:t>；</w:t>
      </w:r>
      <w:r>
        <w:t>ICMJE：AI在科研出版中的使用</w:t>
      </w:r>
      <w:r>
        <w:t>。不同期刊可能存在额外要求，仍需核对其最新政策。</w:t>
      </w:r>
    </w:p>
    <w:p>
      <w:pPr>
        <w:pStyle w:val="Heading2"/>
      </w:pPr>
      <w:r>
        <w:t>提出任务并检查输出边界</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练习：建立AI辅助科研核验日志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在教学材料上练习核对</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练习：AI生成代码的科学核验</w:t>
      </w:r>
    </w:p>
    <w:p>
      <w:pPr>
        <w:jc w:val="both"/>
      </w:pPr>
      <w:r>
        <w:t>请工具生成教学数据分析脚本，逐项检查输入、模型前提和变量关系，再对照官方文档或独立实现验证；不输入受限数据。</w:t>
      </w:r>
    </w:p>
    <w:p>
      <w:pPr>
        <w:jc w:val="both"/>
      </w:pPr>
      <w:r>
        <w:t>用公开教学数据请AI生成一个统计脚本，独立检查分析单位、变量、代码输出与模型假设。再将AI生成的论文概括与原文逐句比较，标记虚构引用、遗漏限制和不当因果词。</w:t>
      </w:r>
    </w:p>
    <w:p>
      <w:pPr>
        <w:jc w:val="both"/>
      </w:pPr>
      <w:r>
        <w:t>练习材料：AI使用日志、错误清单和修改后的脚本。</w:t>
      </w:r>
    </w:p>
    <w:p>
      <w:pPr>
        <w:jc w:val="both"/>
      </w:pPr>
      <w:r>
        <w:t>检查时注意：AI输出需有人工核验日志，未获许可的资料不得输入公共服务。</w:t>
      </w:r>
    </w:p>
    <w:p>
      <w:pPr>
        <w:pStyle w:val="Heading2"/>
      </w:pPr>
      <w:r>
        <w:t>官方参考</w:t>
      </w:r>
    </w:p>
    <w:p>
      <w:pPr>
        <w:jc w:val="both"/>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Heading2"/>
      </w:pPr>
      <w:r>
        <w:t>为什么团队合作需要明确分工</w:t>
      </w:r>
    </w:p>
    <w:p>
      <w:pPr>
        <w:jc w:val="both"/>
      </w:pPr>
      <w:r>
        <w:t>一项医学人工智能研究可能由不同人员完成招募、数据管理、图像处理、建模、统计和写作。每个人都做了自己的部分，仍可能在交接处出问题：编号对不上，变量含义不同，或某项质控被双方都当成了对方的任务。分工需要写清任务之间怎样衔接。</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记录分工、贡献与数据权限</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把邮件和讨论写到可以执行</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合作的持续与交接</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练习：五人项目怎样确认贡献</w:t>
      </w:r>
    </w:p>
    <w:p>
      <w:pPr>
        <w:jc w:val="both"/>
      </w:pPr>
      <w:r>
        <w:t>设定临床、实验、统计、代码和写作任务，逐项记录交付物及最终责任，区分作者资格和适当致谢。</w:t>
      </w:r>
    </w:p>
    <w:p>
      <w:pPr>
        <w:jc w:val="both"/>
      </w:pPr>
      <w:r>
        <w:t>为一个五人合作项目列出角色、关键决策、交付物、实际贡献与待确认的署名原则。组织一次围绕变量字典与分析版本的模拟会议，写出不同专业人员对同一术语的解释差异。</w:t>
      </w:r>
    </w:p>
    <w:p>
      <w:pPr>
        <w:jc w:val="both"/>
      </w:pPr>
      <w:r>
        <w:t>练习材料：贡献记录表及版本化协作纪要。</w:t>
      </w:r>
    </w:p>
    <w:p>
      <w:pPr>
        <w:jc w:val="both"/>
      </w:pPr>
      <w:r>
        <w:t>检查时注意：作者贡献必须能够用真实工作记录支撑，分歧应按适用机构程序处理。</w:t>
      </w:r>
    </w:p>
    <w:p/>
    <w:p>
      <w:r>
        <w:br w:type="page"/>
      </w:r>
    </w:p>
    <w:p>
      <w:bookmarkStart w:id="244" w:name="chapter_44"/>
      <w:pPr>
        <w:pStyle w:val="Heading1"/>
      </w:pPr>
      <w:r>
        <w:t>第四十四章　学术汇报、组会与国际会议</w:t>
      </w:r>
      <w:bookmarkEnd w:id="244"/>
    </w:p>
    <w:p>
      <w:pPr>
        <w:pStyle w:val="Heading2"/>
      </w:pPr>
      <w:r>
        <w:t>为什么懂自己的研究，仍然可能讲不清楚？</w:t>
      </w:r>
    </w:p>
    <w:p>
      <w:pPr>
        <w:jc w:val="both"/>
      </w:pPr>
      <w:r>
        <w:t>小周熟悉自己做了两年的项目，第一次参会仍没能讲清楚。他把二十张图放进十五分钟报告，背景和方法用了十分钟，最后三张关键结果只能匆忙翻过。听众没有参与过这个项目，需要的解释顺序与实验室里的工作顺序并不相同。</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练习：一次十五分钟报告的完整演练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
      <w:r>
        <w:br w:type="page"/>
      </w:r>
    </w:p>
    <w:p>
      <w:bookmarkStart w:id="245" w:name="chapter_45"/>
      <w:pPr>
        <w:pStyle w:val="Heading1"/>
      </w:pPr>
      <w:r>
        <w:t>第四十五章　如何管理科研项目与申请研究经费？</w:t>
      </w:r>
      <w:bookmarkEnd w:id="245"/>
    </w:p>
    <w:p>
      <w:pPr>
        <w:pStyle w:val="Heading2"/>
      </w:pPr>
      <w:r>
        <w:t>把研究想法写成实施计划</w:t>
      </w:r>
    </w:p>
    <w:p>
      <w:pPr>
        <w:jc w:val="both"/>
      </w:pPr>
      <w:r>
        <w:t>“提高疾病风险模型的外部泛化能力”可以作为研究想法。把它变成项目，还要进一步落实可用样本、验证条件、人员分工、伦理与经费。每一项尚未确认的条件，都会影响计划能够承诺到什么程度。</w:t>
      </w:r>
    </w:p>
    <w:p>
      <w:pPr>
        <w:jc w:val="both"/>
      </w:pPr>
      <w:r>
        <w:t>科研项目管理的作用，就是把抽象目标转化为可以执行与检查的工作，而不是用繁复表格取代研究本身。</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管理依赖、风险与进度</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练习：模拟一份项目申请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练习：基金申请如何证明可行</w:t>
      </w:r>
    </w:p>
    <w:p>
      <w:pPr>
        <w:jc w:val="both"/>
      </w:pPr>
      <w:r>
        <w:t>将研究问题、数据、方法、费用、里程碑和失败风险连成一张对照表，已具备资源和拟申请资源必须分开。</w:t>
      </w:r>
    </w:p>
    <w:p>
      <w:pPr>
        <w:jc w:val="both"/>
      </w:pPr>
      <w:r>
        <w:t>围绕一个小规模科研问题，建立研究任务、预算资源和交付成果的对应表。明确已具备与尚待落实的设备、样本或数据，再为最可能发生的三种技术或资源风险设计预警信号和替代方案。</w:t>
      </w:r>
    </w:p>
    <w:p>
      <w:pPr>
        <w:jc w:val="both"/>
      </w:pPr>
      <w:r>
        <w:t>练习材料：五页项目申请、预算依据与风险表。</w:t>
      </w:r>
    </w:p>
    <w:p>
      <w:pPr>
        <w:jc w:val="both"/>
      </w:pPr>
      <w:r>
        <w:t>检查时注意：所有费用依据真实工作包测算，不能为了凑预算虚构样本或服务。</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Heading2"/>
      </w:pPr>
      <w:r>
        <w:t>为什么要从培养方案开始规划毕业</w:t>
      </w:r>
    </w:p>
    <w:p>
      <w:pPr>
        <w:jc w:val="both"/>
      </w:pPr>
      <w:r>
        <w:t>有些毕业准备在最后一年才暴露缺口：课程未修够，实践记录没有归档，或误把往届要求当成现行规定。应尽早把适用于自己的培养方案展开，分别记录课程、考核、论文和提交手续，而不是只列一项“完成研究”。</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课程、开题与中期考核</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分别跟踪论文、投稿与毕业手续</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练习：毕业前一年从哪里开始</w:t>
      </w:r>
    </w:p>
    <w:p>
      <w:pPr>
        <w:jc w:val="both"/>
      </w:pPr>
      <w:r>
        <w:t>核实培养单位正式要求，分别规划关键研究证据、论文写作、送审手续与职业准备；每月更新一次阻断性风险。</w:t>
      </w:r>
    </w:p>
    <w:p>
      <w:pPr>
        <w:jc w:val="both"/>
      </w:pPr>
      <w:r>
        <w:t>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t>练习材料：学位节点表和十二个月进度路线图。</w:t>
      </w:r>
    </w:p>
    <w:p>
      <w:pPr>
        <w:jc w:val="both"/>
      </w:pPr>
      <w:r>
        <w:t>检查时注意：每一个截止日期必须可追溯到本年度正式文件，外部审稿不能当作确定可控事项。</w:t>
      </w:r>
    </w:p>
    <w:p/>
    <w:p>
      <w:r>
        <w:br w:type="page"/>
      </w:r>
    </w:p>
    <w:p>
      <w:bookmarkStart w:id="247" w:name="chapter_47"/>
      <w:pPr>
        <w:pStyle w:val="Heading1"/>
      </w:pPr>
      <w:r>
        <w:t>第四十七章　如何写出一篇合格的学位论文？</w:t>
      </w:r>
      <w:bookmarkEnd w:id="247"/>
    </w:p>
    <w:p>
      <w:pPr>
        <w:pStyle w:val="Heading2"/>
      </w:pPr>
      <w:r>
        <w:t>学位论文不是把几篇文章装订起来</w:t>
      </w:r>
    </w:p>
    <w:p>
      <w:pPr>
        <w:jc w:val="both"/>
      </w:pPr>
      <w:r>
        <w:t>临近毕业时，手头可能已有几项实验、一份数据库、一篇投稿论文和一些未整理的结果。把它们按时间装订起来，读者未必能看清它们的联系。学位论文写作要先回答：这些工作共同推进了哪个问题，各自提供了什么证据？</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练习：完成自己的学位论文蓝图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pStyle w:val="Heading2"/>
      </w:pPr>
      <w:r>
        <w:t>练习：多项目整合为学位论文</w:t>
      </w:r>
    </w:p>
    <w:p>
      <w:pPr>
        <w:jc w:val="both"/>
      </w:pPr>
      <w:r>
        <w:t>为三个研究项目寻找共同的总体问题，明确每章提供何种证据、存在何种限制，避免把几篇文章简单装订。</w:t>
      </w:r>
    </w:p>
    <w:p>
      <w:pPr>
        <w:jc w:val="both"/>
      </w:pPr>
      <w:r>
        <w:t>把已完成的不同研究章节放入‘总体问题—研究方法—直接结果—局限’矩阵，检查它们是否共同回答一个学位问题。对照原始脚本、图表和Methods统一变量、样本量及统计数值，最后写出跨章节总体讨论。</w:t>
      </w:r>
    </w:p>
    <w:p>
      <w:pPr>
        <w:jc w:val="both"/>
      </w:pPr>
      <w:r>
        <w:t>练习材料：学位论文三级目录和总体讨论提纲。</w:t>
      </w:r>
    </w:p>
    <w:p>
      <w:pPr>
        <w:jc w:val="both"/>
      </w:pPr>
      <w:r>
        <w:t>检查时注意：学位论文不是简单装订已发表文章；应清楚区分各章的共同贡献与矛盾。</w:t>
      </w:r>
    </w:p>
    <w:p/>
    <w:p>
      <w:r>
        <w:br w:type="page"/>
      </w:r>
    </w:p>
    <w:p>
      <w:bookmarkStart w:id="248" w:name="chapter_48"/>
      <w:pPr>
        <w:pStyle w:val="Heading1"/>
      </w:pPr>
      <w:r>
        <w:t>第四十八章　预答辩、送审与正式答辩</w:t>
      </w:r>
      <w:bookmarkEnd w:id="248"/>
    </w:p>
    <w:p>
      <w:pPr>
        <w:pStyle w:val="Heading2"/>
      </w:pPr>
      <w:r>
        <w:t>答辩流程需要提前核对</w:t>
      </w:r>
    </w:p>
    <w:p>
      <w:pPr>
        <w:jc w:val="both"/>
      </w:pPr>
      <w:r>
        <w:t>预答辩、论文评阅、学术规范审核、正式答辩和学位授予，分别涉及不同的材料与办理节点。学校、专业和学位类型之间可能存在差异，准备时需要以适用于自己的正式通知为依据，不能只照搬一份往届时间表。</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利用预答辩检查送审材料</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准备问答，落实答辩后修改</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练习：一次完整的模拟答辩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练习：答辩中的三类质疑</w:t>
      </w:r>
    </w:p>
    <w:p>
      <w:pPr>
        <w:jc w:val="both"/>
      </w:pPr>
      <w:r>
        <w:t>围绕样本量、创新性与因果解释，准备直接数据证据和诚实的局限说明，不能用‘最先进’作为答复。</w:t>
      </w:r>
    </w:p>
    <w:p>
      <w:pPr>
        <w:jc w:val="both"/>
      </w:pPr>
      <w:r>
        <w:t>选择三至五项重要证据制作十八分钟模拟答辩，不必讲完所有探索性图表。请两位不同专业背景的同学追问样本量、方法、创新与因果边界，并将问题与论文具体章节和修订措施逐项对应。</w:t>
      </w:r>
    </w:p>
    <w:p>
      <w:pPr>
        <w:jc w:val="both"/>
      </w:pPr>
      <w:r>
        <w:t>练习材料：18分钟模拟答辩与逐项修改表。</w:t>
      </w:r>
    </w:p>
    <w:p>
      <w:pPr>
        <w:jc w:val="both"/>
      </w:pPr>
      <w:r>
        <w:t>检查时注意：答辩后检查意见落实日志，确保没有用更自信的措辞替代实际的方法修正。</w:t>
      </w:r>
    </w:p>
    <w:p/>
    <w:p>
      <w:r>
        <w:br w:type="page"/>
      </w:r>
    </w:p>
    <w:p>
      <w:bookmarkStart w:id="249" w:name="chapter_49"/>
      <w:pPr>
        <w:pStyle w:val="Heading1"/>
      </w:pPr>
      <w:r>
        <w:t>第四十九章　研究生毕业后有哪些发展方向？</w:t>
      </w:r>
      <w:bookmarkEnd w:id="249"/>
    </w:p>
    <w:p>
      <w:pPr>
        <w:pStyle w:val="Heading2"/>
      </w:pPr>
      <w:r>
        <w:t>毕业以后，研究能力可以在哪里发挥作用？</w:t>
      </w:r>
    </w:p>
    <w:p>
      <w:pPr>
        <w:jc w:val="both"/>
      </w:pPr>
      <w:r>
        <w:t>毕业后，研究训练可以延伸到科研、研发、技术支持、数据治理、科学传播和公共服务等工作，也可能需要与新的行业能力结合。选择岗位时，应先查看实际职责及资格要求；一个学位名称，并不能自动说明持有者适合所有相关职业。</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练习：两份简历与一份六个月职业计划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
      <w:r>
        <w:br w:type="page"/>
      </w:r>
    </w:p>
    <w:p>
      <w:bookmarkStart w:id="250" w:name="chapter_50"/>
      <w:pPr>
        <w:pStyle w:val="Heading1"/>
      </w:pPr>
      <w:r>
        <w:t>第五十章　从研究生到独立研究者：怎样持续成长？</w:t>
      </w:r>
      <w:bookmarkEnd w:id="250"/>
    </w:p>
    <w:p>
      <w:pPr>
        <w:pStyle w:val="Heading2"/>
      </w:pPr>
      <w:r>
        <w:t>独立判断在具体工作中形成</w:t>
      </w:r>
    </w:p>
    <w:p>
      <w:pPr>
        <w:jc w:val="both"/>
      </w:pPr>
      <w:r>
        <w:t>从接受任务到提出问题，往往没有一个明确的分界点。学生可能在某次组会上第一次指出设计中的遗漏，或在重做分析后主动修改了结论。独立研究能力就在这些具体判断中逐步形成，不必等到获得某个头衔才开始练习。</w:t>
      </w:r>
    </w:p>
    <w:p>
      <w:pPr>
        <w:jc w:val="both"/>
      </w:pPr>
      <w:r>
        <w:t>刚开始时，任务通常由课程、导师或项目安排。随着训练积累，研究者应逐渐能够解释为什么做这项工作，怎样判断一个步骤已经完成，以及接下来需要什么证据。遇到问题时，仍然可以请教，但应带着已有材料、排查记录和具体疑问进入讨论。</w:t>
      </w:r>
    </w:p>
    <w:p>
      <w:pPr>
        <w:jc w:val="both"/>
      </w:pPr>
      <w:r>
        <w:t>不熟悉一个方法，并不妨碍开始研究；不知道自己在哪一部分缺少理解，才容易使后续判断失去依据。可以把问题拆成三类：已经有材料能够回答的，需要查阅方法或请教的，以及必须通过新的观察或实验才能知道的。分清以后，下一步工作才有合适的起点。</w:t>
      </w:r>
    </w:p>
    <w:p>
      <w:pPr>
        <w:pStyle w:val="Heading2"/>
      </w:pPr>
      <w:r>
        <w:t>为改变判断保留位置</w:t>
      </w:r>
    </w:p>
    <w:p>
      <w:pPr>
        <w:jc w:val="both"/>
      </w:pPr>
      <w:r>
        <w:t>一项研究可能得到阴性结果，模型也可能在独立样本中失去优势。此时应先核对测量、数据处理和分析方案，再讨论结果本身意味着什么。没有支持原假设，与没有完成一项可靠研究，并不是同一回事。</w:t>
      </w:r>
    </w:p>
    <w:p>
      <w:pPr>
        <w:jc w:val="both"/>
      </w:pPr>
      <w:r>
        <w:t>承认错误通常需要一段具体的工作：找到问题出现在哪里，说明哪些结果受到影响，修正分析或文字，并将必要信息反馈给合作者。如果结果已经公开，还应按适用规范处理更正。研究者的可信度需要这些可核查的行动，而不能只靠愿意接受批评的表态。</w:t>
      </w:r>
    </w:p>
    <w:p>
      <w:pPr>
        <w:jc w:val="both"/>
      </w:pPr>
      <w:r>
        <w:t>保存研究决策记录，也是在为以后修正观点提供条件。原先为什么选择某个变量、采用某种模型，后来出现了什么新证据，都值得写清楚。这样，改变判断可以成为有依据的进展，而不只是事后换一套说法。</w:t>
      </w:r>
    </w:p>
    <w:p>
      <w:pPr>
        <w:pStyle w:val="Heading2"/>
      </w:pPr>
      <w:r>
        <w:t>新方法需要经过自己的理解</w:t>
      </w:r>
    </w:p>
    <w:p>
      <w:pPr>
        <w:jc w:val="both"/>
      </w:pPr>
      <w:r>
        <w:t>技术更新时，不必同时追逐所有工具。先看它是否解决当前工作的具体困难，再阅读原始方法与官方说明，在小规模、合规的材料上检验。能够解释输入、假设和输出，比仅仅完成安装更接近掌握一种方法。</w:t>
      </w:r>
    </w:p>
    <w:p>
      <w:pPr>
        <w:jc w:val="both"/>
      </w:pPr>
      <w:r>
        <w:t>AI辅助代码与文字也需要同样的检查。程序能够运行，只说明它完成了某种计算；分析单位、变量关系和模型前提是否合适，仍需回到研究问题。概括读起来流畅，也不能代替对原始来源的阅读。</w:t>
      </w:r>
    </w:p>
    <w:p>
      <w:pPr>
        <w:jc w:val="both"/>
      </w:pPr>
      <w:r>
        <w:t>可以为一次方法学习留下三样材料：一份简短的原理笔记，一个能够重新运行的例子，以及一段适用条件说明。以后遇到相近问题时，这些材料能帮助判断是否可以沿用，而不是从头寻找另一篇操作教程。</w:t>
      </w:r>
    </w:p>
    <w:p>
      <w:pPr>
        <w:pStyle w:val="Heading2"/>
      </w:pPr>
      <w:r>
        <w:t>让长期工作有可以维持的节奏</w:t>
      </w:r>
    </w:p>
    <w:p>
      <w:pPr>
        <w:jc w:val="both"/>
      </w:pPr>
      <w:r>
        <w:t>持续阅读、整理资料、保存记录和讨论问题，都需要固定的位置，却未必要把每天排满。每周留出一次检查：本周哪一项认识更清楚了，哪些问题仍没有证据，下一步最值得完成哪件事。对复杂项目，可以定期请合作者检查方法、图表或代码，减少长期独自工作形成的盲点。</w:t>
      </w:r>
    </w:p>
    <w:p>
      <w:pPr>
        <w:jc w:val="both"/>
      </w:pPr>
      <w:r>
        <w:t>研究中的停顿还可能来自资源、协作和生活条件。实验材料延迟、资料权限未落实、身体不适或家庭安排，都需要具体处理。计划应允许重新排序和缩小范围；有些任务可以继续，有些需要暂停，有些则应在讨论后放弃。</w:t>
      </w:r>
    </w:p>
    <w:p>
      <w:pPr>
        <w:jc w:val="both"/>
      </w:pPr>
      <w:r>
        <w:t>工作能否长期进行，也取决于负担是否可承受。把健康、经济和生活安排纳入研究计划，不是偏离学术目标，而是在确认自己能够以什么条件继续承担它。</w:t>
      </w:r>
    </w:p>
    <w:p>
      <w:pPr>
        <w:pStyle w:val="Heading2"/>
      </w:pPr>
      <w:r>
        <w:t>与同行合作，也接受有根据的批评</w:t>
      </w:r>
    </w:p>
    <w:p>
      <w:pPr>
        <w:jc w:val="both"/>
      </w:pPr>
      <w:r>
        <w:t>讨论中应把对方法和证据的质疑，与对个人的评价分开。别人指出错误时，先核对他所依据的材料；自己提出异议时，也应给出可以检查的理由。声誉、职位和表达是否有气势，都不能替代具体证据。</w:t>
      </w:r>
    </w:p>
    <w:p>
      <w:pPr>
        <w:jc w:val="both"/>
      </w:pPr>
      <w:r>
        <w:t>合作还包括许多不显眼的工作：整理变量、维护设备、补充资料、核对图注和说明修改原因。尊重这些劳动，应体现在分工、贡献记录和署名讨论中。长期信任往往来自对这些日常责任的稳定履行。</w:t>
      </w:r>
    </w:p>
    <w:p>
      <w:pPr>
        <w:jc w:val="both"/>
      </w:pPr>
      <w:r>
        <w:t>面对不熟悉的学科，不必急着给出结论。先请对方说明术语、材料和评价标准，确认双方正在讨论同一个问题，再提出自己的疑问。这种做法能够减少跨学科合作中“用了相同词语，却指向不同事情”的误解。</w:t>
      </w:r>
    </w:p>
    <w:p>
      <w:pPr>
        <w:pStyle w:val="Heading2"/>
      </w:pPr>
      <w:r>
        <w:t>职业变化不会自动抹去研究训练</w:t>
      </w:r>
    </w:p>
    <w:p>
      <w:pPr>
        <w:jc w:val="both"/>
      </w:pPr>
      <w:r>
        <w:t>有人继续从事基础研究，有人进入企业研发、技术管理或其他专业工作。岗位改变后，以前的研究经历不一定能直接换成新的工作成绩，但提出问题、比较证据、处理不确定性和清楚沟通的能力仍可继续使用。</w:t>
      </w:r>
    </w:p>
    <w:p>
      <w:pPr>
        <w:jc w:val="both"/>
      </w:pPr>
      <w:r>
        <w:t>转换方向时，需要另行了解岗位要求，并补上自己缺少的行业知识、实践或资格。既不必把离开原方向解释为全盘失败，也不宜假定研究训练能够替代所有新技能。具体判断哪些经验可以迁移，比给职业道路排一个统一高低更有帮助。</w:t>
      </w:r>
    </w:p>
    <w:p>
      <w:pPr>
        <w:jc w:val="both"/>
      </w:pPr>
      <w:r>
        <w:t>评价一段工作，也可以看论文之外的产出：方法是否经过检查，资料是否能够继续使用，发现的错误有没有被修正，合作者是否更容易理解项目。一项可靠的阴性验证、一个维护良好的数据资源或一次明确的方法改进，都值得在实际贡献中讨论。</w:t>
      </w:r>
    </w:p>
    <w:p>
      <w:pPr>
        <w:pStyle w:val="Heading2"/>
      </w:pPr>
      <w:r>
        <w:t>留一份一年后能够重新检查的记录</w:t>
      </w:r>
    </w:p>
    <w:p>
      <w:pPr>
        <w:jc w:val="both"/>
      </w:pPr>
      <w:r>
        <w:t>为自己选择三项希望持续发展的能力，例如独立提出问题、审查证据和完成可靠协作。每项能力都对应一种可以观察的工作：一份有文献依据的研究方案，一次复现或方法核查，一份说明任务与决定的合作记录。不要只写“提高科研能力”或约定几年后一定发表多少论文。</w:t>
      </w:r>
    </w:p>
    <w:p>
      <w:pPr>
        <w:jc w:val="both"/>
      </w:pPr>
      <w:r>
        <w:t>再记录一次自己改变看法的经历：原先相信什么，后来遇到什么材料，判断怎样改变，还有哪些地方没有弄清。尚未参加正式研究的读者，可以使用一次课程分析或文献比较，不必编造研究经历。</w:t>
      </w:r>
    </w:p>
    <w:p>
      <w:pPr>
        <w:jc w:val="both"/>
      </w:pPr>
      <w:r>
        <w:t>一年后，回看这些记录，检查实际做了什么，再修改下一阶段的安排。原来的问题可能已经不再重要，新的兴趣也可能出现。评价的依据应是材料与行动，不必强求未来完全符合今天的想象。</w:t>
      </w:r>
    </w:p>
    <w:p>
      <w:pPr>
        <w:pStyle w:val="Heading2"/>
      </w:pPr>
      <w:r>
        <w:t>写在最后</w:t>
      </w:r>
    </w:p>
    <w:p>
      <w:pPr>
        <w:jc w:val="both"/>
      </w:pPr>
      <w:r>
        <w:t>一本书无法替读者完成第一次研究。接下来仍需要打开原始文献，核对一张数据表，写清一项方法，或把一个暂时说不清的问题带到讨论中。这些工作不一定令人兴奋，却能逐步使判断有据可依。</w:t>
      </w:r>
    </w:p>
    <w:p>
      <w:pPr>
        <w:jc w:val="both"/>
      </w:pPr>
      <w:r>
        <w:t>学位完成后，研究仍会遇到未知。愿你能继续认真提问，给答案寻找证据；发现证据不足时，也给新的解释留出位置。</w:t>
      </w:r>
    </w:p>
    <w:p/>
    <w:p>
      <w:pPr>
        <w:pStyle w:val="Heading1"/>
      </w:pPr>
      <w:r>
        <w:t>附录A　从研究问题到学位论文：科研实践路线</w:t>
      </w:r>
    </w:p>
    <w:p>
      <w:pPr>
        <w:jc w:val="both"/>
      </w:pPr>
      <w:r>
        <w:t>这份路线用于整理一项研究的主要任务，不规定所有学科必须采用同一顺序。实验、计算、调查和文献研究可以根据资料与方法调整。每个阶段都应留下足以说明工作依据的材料；涉及权限、安全和伦理的前提，需要在正式实施前满足。</w:t>
      </w:r>
    </w:p>
    <w:p>
      <w:pPr>
        <w:pStyle w:val="Heading2"/>
      </w:pPr>
      <w:r>
        <w:t>A.1 写清研究问题</w:t>
      </w:r>
    </w:p>
    <w:p>
      <w:pPr>
        <w:jc w:val="both"/>
      </w:pPr>
      <w:r>
        <w:t>从实际观察、文献矛盾或方法困难出发，写清研究对象、已有认识和准备回答的疑问。暂时拿掉技术名称，再检查问题是否仍然成立。若只能说“使用一种新方法”，应继续说明这种方法准备补足什么证据。</w:t>
      </w:r>
    </w:p>
    <w:p>
      <w:pPr>
        <w:jc w:val="both"/>
      </w:pPr>
      <w:r>
        <w:t>保留一页问题说明、支持问题的重要原始文献，以及目前尚未弄清的事实。团队讨论后，记录问题范围为什么扩大或收窄。</w:t>
      </w:r>
    </w:p>
    <w:p>
      <w:pPr>
        <w:pStyle w:val="Heading2"/>
      </w:pPr>
      <w:r>
        <w:t>A.2 查找并比较已有证据</w:t>
      </w:r>
    </w:p>
    <w:p>
      <w:pPr>
        <w:jc w:val="both"/>
      </w:pPr>
      <w:r>
        <w:t>把问题拆成检索概念，选择适用数据库，记录实际日期、表达式与筛选依据。阅读时将样本、设计、主要发现和限制放入同一张比较表，区分原始研究与转述材料。</w:t>
      </w:r>
    </w:p>
    <w:p>
      <w:pPr>
        <w:jc w:val="both"/>
      </w:pPr>
      <w:r>
        <w:t>阶段材料包括检索记录、文献矩阵和核心术语说明。让同伴据此检查能否找到重要论文，并指出可能遗漏的研究类型。</w:t>
      </w:r>
    </w:p>
    <w:p>
      <w:pPr>
        <w:pStyle w:val="Heading2"/>
      </w:pPr>
      <w:r>
        <w:t>A.3 落实设计与必要权限</w:t>
      </w:r>
    </w:p>
    <w:p>
      <w:pPr>
        <w:jc w:val="both"/>
      </w:pPr>
      <w:r>
        <w:t>明确观察或实验单位、比较条件、主要测量和可能的偏倚，检查资料获取与人员分工。涉及伦理审查、安全培训或数据许可时，按适用要求完成相关程序，不能把尚未获批的条件写成已经具备。</w:t>
      </w:r>
    </w:p>
    <w:p>
      <w:pPr>
        <w:jc w:val="both"/>
      </w:pPr>
      <w:r>
        <w:t>形成实施方案、变量字典、权限与培训记录。对尚未落实的资源，写明它影响哪一步，以及何时需要调整计划。</w:t>
      </w:r>
    </w:p>
    <w:p>
      <w:pPr>
        <w:pStyle w:val="Heading2"/>
      </w:pPr>
      <w:r>
        <w:t>A.4 用预实验检查可行性</w:t>
      </w:r>
    </w:p>
    <w:p>
      <w:pPr>
        <w:jc w:val="both"/>
      </w:pPr>
      <w:r>
        <w:t>预实验可以检查测量是否稳定、样本流程能否衔接、主要分析能否运行。记录失败条件与不稳定因素，不仅保留符合预期的结果。练习数据上的流程成功，也不等于正式研究所需的资源已经齐备。</w:t>
      </w:r>
    </w:p>
    <w:p>
      <w:pPr>
        <w:jc w:val="both"/>
      </w:pPr>
      <w:r>
        <w:t>保留预实验记录和质控依据，列出正式实施前仍须解决的事项。重要参数与排除标准的确定理由，也在这一阶段写清。</w:t>
      </w:r>
    </w:p>
    <w:p>
      <w:pPr>
        <w:pStyle w:val="Heading2"/>
      </w:pPr>
      <w:r>
        <w:t>A.5 采集资料并保存原始记录</w:t>
      </w:r>
    </w:p>
    <w:p>
      <w:pPr>
        <w:jc w:val="both"/>
      </w:pPr>
      <w:r>
        <w:t>按方案记录样本来源、时间、操作人员及影响测量的条件，区分独立对象与技术重复。发现异常时，先保存和标记，再调查原因；不要直接覆盖原值或删除不符合预期的记录。</w:t>
      </w:r>
    </w:p>
    <w:p>
      <w:pPr>
        <w:jc w:val="both"/>
      </w:pPr>
      <w:r>
        <w:t>这一阶段留下原始资料、操作日志与样本流转信息。检查编号能否贯通采集、检测和后续分析，文件是否有合适的权限与备份。</w:t>
      </w:r>
    </w:p>
    <w:p>
      <w:pPr>
        <w:pStyle w:val="Heading2"/>
      </w:pPr>
      <w:r>
        <w:t>A.6 处理数据并开展分析</w:t>
      </w:r>
    </w:p>
    <w:p>
      <w:pPr>
        <w:jc w:val="both"/>
      </w:pPr>
      <w:r>
        <w:t>从原始副本开始，依据变量定义检查类型、缺失、重复和合并关系。方法选择应对应研究问题与数据结构；模型训练、调参与评价按设计保持必要的分离。</w:t>
      </w:r>
    </w:p>
    <w:p>
      <w:pPr>
        <w:jc w:val="both"/>
      </w:pPr>
      <w:r>
        <w:t>整理可运行脚本、处理记录及主要分析输出。样本数改变或关键模型调整时，写明原因和影响，让最终图表能够追溯到相应输入。</w:t>
      </w:r>
    </w:p>
    <w:p>
      <w:pPr>
        <w:pStyle w:val="Heading2"/>
      </w:pPr>
      <w:r>
        <w:t>A.7 检查结论能否得到支持</w:t>
      </w:r>
    </w:p>
    <w:p>
      <w:pPr>
        <w:jc w:val="both"/>
      </w:pPr>
      <w:r>
        <w:t>把每项主要结论与直接结果对应，报告效应大小和不确定性，检查合理处理选择是否实质改变判断。独立验证与同一数据中的敏感性分析承担不同任务，不应混称。</w:t>
      </w:r>
    </w:p>
    <w:p>
      <w:pPr>
        <w:jc w:val="both"/>
      </w:pPr>
      <w:r>
        <w:t>为主要结论准备一份证据说明，列出支持材料、已完成检查和仍存在的限制。验证条件不足时，收缩结论，而不是补写未实际完成的分析。</w:t>
      </w:r>
    </w:p>
    <w:p>
      <w:pPr>
        <w:pStyle w:val="Heading2"/>
      </w:pPr>
      <w:r>
        <w:t>A.8 写作并核对全文</w:t>
      </w:r>
    </w:p>
    <w:p>
      <w:pPr>
        <w:jc w:val="both"/>
      </w:pPr>
      <w:r>
        <w:t>先根据主要问题和图表安排结构，再写清对象、方法、观察及解释。Methods应与实际脚本和记录一致，Results与表格数值一致，Discussion再讨论意义、替代解释和适用条件。</w:t>
      </w:r>
    </w:p>
    <w:p>
      <w:pPr>
        <w:jc w:val="both"/>
      </w:pPr>
      <w:r>
        <w:t>保存正文、图表、图注及修改版本。提交前交叉核对摘要、样本量、方法和结论，删除超出实际证据的表述。</w:t>
      </w:r>
    </w:p>
    <w:p>
      <w:pPr>
        <w:pStyle w:val="Heading2"/>
      </w:pPr>
      <w:r>
        <w:t>A.9 投稿与回应专业意见</w:t>
      </w:r>
    </w:p>
    <w:p>
      <w:pPr>
        <w:jc w:val="both"/>
      </w:pPr>
      <w:r>
        <w:t>核对期刊范围、稿件要求、费用和版权，按实际贡献准备署名及相关声明。审稿意见逐项记录；能够落实的修改给出位置与依据，不能完成的要求说明原因和结论调整。</w:t>
      </w:r>
    </w:p>
    <w:p>
      <w:pPr>
        <w:jc w:val="both"/>
      </w:pPr>
      <w:r>
        <w:t>阶段材料包括投稿文件、审稿回复和修订后的图文。回复信中的“已修改”“已分析”必须与实际文件相符。</w:t>
      </w:r>
    </w:p>
    <w:p>
      <w:pPr>
        <w:pStyle w:val="Heading2"/>
      </w:pPr>
      <w:r>
        <w:t>A.10 完成学位论文与归档</w:t>
      </w:r>
    </w:p>
    <w:p>
      <w:pPr>
        <w:jc w:val="both"/>
      </w:pPr>
      <w:r>
        <w:t>根据培养单位要求，将不同研究任务组织为有共同问题的学位论文，落实评阅、答辩及修改手续。公开与受限材料分开保存，按授权处理代码、数据和合作资料的交接。</w:t>
      </w:r>
    </w:p>
    <w:p>
      <w:pPr>
        <w:jc w:val="both"/>
      </w:pPr>
      <w:r>
        <w:t>归档最终论文、答辩材料、关键分析及必要记录，并注明哪些成果已经公开。让具有适当权限的后来者能够找到材料、理解主要决定和复查结果。</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常用文献数据库与规范来源</w:t>
      </w:r>
    </w:p>
    <w:p>
      <w:pPr>
        <w:jc w:val="both"/>
      </w:pPr>
      <w:r>
        <w:t>以下入口供读者查阅原始资料。实际使用时，应确认适用版本、研究类型和目标机构要求，并保存自己的查询日期。招生日期不宜从往年笔记照抄；报告指南也不能替代研究设计本身的质量判断。</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w:t>
            </w:r>
          </w:p>
        </w:tc>
        <w:tc>
          <w:tcPr>
            <w:tcW w:type="dxa" w:w="2173"/>
          </w:tcPr>
          <w:p>
            <w:r>
              <w:t>官方入口</w:t>
            </w:r>
          </w:p>
        </w:tc>
        <w:tc>
          <w:tcPr>
            <w:tcW w:type="dxa" w:w="2173"/>
          </w:tcPr>
          <w:p>
            <w:r>
              <w:t>查阅内容</w:t>
            </w:r>
          </w:p>
        </w:tc>
      </w:tr>
      <w:tr>
        <w:tc>
          <w:tcPr>
            <w:tcW w:type="dxa" w:w="2173"/>
          </w:tcPr>
          <w:p>
            <w:r>
              <w:t>教育部</w:t>
            </w:r>
          </w:p>
        </w:tc>
        <w:tc>
          <w:tcPr>
            <w:tcW w:type="dxa" w:w="2173"/>
          </w:tcPr>
          <w:p>
            <w:r>
              <w:t>教育部</w:t>
            </w:r>
          </w:p>
        </w:tc>
        <w:tc>
          <w:tcPr>
            <w:tcW w:type="dxa" w:w="2173"/>
          </w:tcPr>
          <w:p>
            <w:r>
              <w:t>当年研究生招生管理规定及相关政策。</w:t>
            </w:r>
          </w:p>
        </w:tc>
      </w:tr>
      <w:tr>
        <w:tc>
          <w:tcPr>
            <w:tcW w:type="dxa" w:w="2173"/>
          </w:tcPr>
          <w:p>
            <w:r>
              <w:t>中国研究生招生信息网</w:t>
            </w:r>
          </w:p>
        </w:tc>
        <w:tc>
          <w:tcPr>
            <w:tcW w:type="dxa" w:w="2173"/>
          </w:tcPr>
          <w:p>
            <w:r>
              <w:t>研招网</w:t>
            </w:r>
          </w:p>
        </w:tc>
        <w:tc>
          <w:tcPr>
            <w:tcW w:type="dxa" w:w="2173"/>
          </w:tcPr>
          <w:p>
            <w:r>
              <w:t>招生信息、报名说明及当年正式公告。</w:t>
            </w:r>
          </w:p>
        </w:tc>
      </w:tr>
      <w:tr>
        <w:tc>
          <w:tcPr>
            <w:tcW w:type="dxa" w:w="2173"/>
          </w:tcPr>
          <w:p>
            <w:r>
              <w:t>培养单位</w:t>
            </w:r>
          </w:p>
        </w:tc>
        <w:tc>
          <w:tcPr>
            <w:tcW w:type="dxa" w:w="2173"/>
          </w:tcPr>
          <w:p>
            <w:r>
              <w:t>目标学校研究生院、招生部门及学院官网</w:t>
            </w:r>
          </w:p>
        </w:tc>
        <w:tc>
          <w:tcPr>
            <w:tcW w:type="dxa" w:w="2173"/>
          </w:tcPr>
          <w:p>
            <w:r>
              <w:t>专业目录、资格条件、课程、学位与具体办理要求。</w:t>
            </w:r>
          </w:p>
        </w:tc>
      </w:tr>
      <w:tr>
        <w:tc>
          <w:tcPr>
            <w:tcW w:type="dxa" w:w="2173"/>
          </w:tcPr>
          <w:p>
            <w:r>
              <w:t>PubMed</w:t>
            </w:r>
          </w:p>
        </w:tc>
        <w:tc>
          <w:tcPr>
            <w:tcW w:type="dxa" w:w="2173"/>
          </w:tcPr>
          <w:p>
            <w:r>
              <w:t>PubMed帮助</w:t>
            </w:r>
          </w:p>
        </w:tc>
        <w:tc>
          <w:tcPr>
            <w:tcW w:type="dxa" w:w="2173"/>
          </w:tcPr>
          <w:p>
            <w:r>
              <w:t>检索语法、字段、结果与搜索说明。</w:t>
            </w:r>
          </w:p>
        </w:tc>
      </w:tr>
      <w:tr>
        <w:tc>
          <w:tcPr>
            <w:tcW w:type="dxa" w:w="2173"/>
          </w:tcPr>
          <w:p>
            <w:r>
              <w:t>MeSH</w:t>
            </w:r>
          </w:p>
        </w:tc>
        <w:tc>
          <w:tcPr>
            <w:tcW w:type="dxa" w:w="2173"/>
          </w:tcPr>
          <w:p>
            <w:r>
              <w:t>MeSH数据库</w:t>
            </w:r>
          </w:p>
        </w:tc>
        <w:tc>
          <w:tcPr>
            <w:tcW w:type="dxa" w:w="2173"/>
          </w:tcPr>
          <w:p>
            <w:r>
              <w:t>生物医学主题词及相关概念。</w:t>
            </w:r>
          </w:p>
        </w:tc>
      </w:tr>
      <w:tr>
        <w:tc>
          <w:tcPr>
            <w:tcW w:type="dxa" w:w="2173"/>
          </w:tcPr>
          <w:p>
            <w:r>
              <w:t>EQUATOR Network</w:t>
            </w:r>
          </w:p>
        </w:tc>
        <w:tc>
          <w:tcPr>
            <w:tcW w:type="dxa" w:w="2173"/>
          </w:tcPr>
          <w:p>
            <w:r>
              <w:t>EQUATOR</w:t>
            </w:r>
          </w:p>
        </w:tc>
        <w:tc>
          <w:tcPr>
            <w:tcW w:type="dxa" w:w="2173"/>
          </w:tcPr>
          <w:p>
            <w:r>
              <w:t>按研究类型查找报告指南及扩展条目。</w:t>
            </w:r>
          </w:p>
        </w:tc>
      </w:tr>
      <w:tr>
        <w:tc>
          <w:tcPr>
            <w:tcW w:type="dxa" w:w="2173"/>
          </w:tcPr>
          <w:p>
            <w:r>
              <w:t>STROBE</w:t>
            </w:r>
          </w:p>
        </w:tc>
        <w:tc>
          <w:tcPr>
            <w:tcW w:type="dxa" w:w="2173"/>
          </w:tcPr>
          <w:p>
            <w:r>
              <w:t>STROBE入口</w:t>
            </w:r>
          </w:p>
        </w:tc>
        <w:tc>
          <w:tcPr>
            <w:tcW w:type="dxa" w:w="2173"/>
          </w:tcPr>
          <w:p>
            <w:r>
              <w:t>观察性研究报告中的适用条目。</w:t>
            </w:r>
          </w:p>
        </w:tc>
      </w:tr>
      <w:tr>
        <w:tc>
          <w:tcPr>
            <w:tcW w:type="dxa" w:w="2173"/>
          </w:tcPr>
          <w:p>
            <w:r>
              <w:t>CONSORT</w:t>
            </w:r>
          </w:p>
        </w:tc>
        <w:tc>
          <w:tcPr>
            <w:tcW w:type="dxa" w:w="2173"/>
          </w:tcPr>
          <w:p>
            <w:r>
              <w:t>CONSORT入口</w:t>
            </w:r>
          </w:p>
        </w:tc>
        <w:tc>
          <w:tcPr>
            <w:tcW w:type="dxa" w:w="2173"/>
          </w:tcPr>
          <w:p>
            <w:r>
              <w:t>随机试验报告及相关扩展。</w:t>
            </w:r>
          </w:p>
        </w:tc>
      </w:tr>
      <w:tr>
        <w:tc>
          <w:tcPr>
            <w:tcW w:type="dxa" w:w="2173"/>
          </w:tcPr>
          <w:p>
            <w:r>
              <w:t>TRIPOD及相关扩展</w:t>
            </w:r>
          </w:p>
        </w:tc>
        <w:tc>
          <w:tcPr>
            <w:tcW w:type="dxa" w:w="2173"/>
          </w:tcPr>
          <w:p>
            <w:r>
              <w:t>TRIPOD入口</w:t>
            </w:r>
          </w:p>
        </w:tc>
        <w:tc>
          <w:tcPr>
            <w:tcW w:type="dxa" w:w="2173"/>
          </w:tcPr>
          <w:p>
            <w:r>
              <w:t>预测模型开发与评价的适用报告要求。</w:t>
            </w:r>
          </w:p>
        </w:tc>
      </w:tr>
      <w:tr>
        <w:tc>
          <w:tcPr>
            <w:tcW w:type="dxa" w:w="2173"/>
          </w:tcPr>
          <w:p>
            <w:r>
              <w:t>PRISMA</w:t>
            </w:r>
          </w:p>
        </w:tc>
        <w:tc>
          <w:tcPr>
            <w:tcW w:type="dxa" w:w="2173"/>
          </w:tcPr>
          <w:p>
            <w:r>
              <w:t>PRISMA 2020</w:t>
            </w:r>
          </w:p>
        </w:tc>
        <w:tc>
          <w:tcPr>
            <w:tcW w:type="dxa" w:w="2173"/>
          </w:tcPr>
          <w:p>
            <w:r>
              <w:t>系统综述的报告要求及说明。</w:t>
            </w:r>
          </w:p>
        </w:tc>
      </w:tr>
      <w:tr>
        <w:tc>
          <w:tcPr>
            <w:tcW w:type="dxa" w:w="2173"/>
          </w:tcPr>
          <w:p>
            <w:r>
              <w:t>Cochrane Handbook</w:t>
            </w:r>
          </w:p>
        </w:tc>
        <w:tc>
          <w:tcPr>
            <w:tcW w:type="dxa" w:w="2173"/>
          </w:tcPr>
          <w:p>
            <w:r>
              <w:t>Cochrane手册</w:t>
            </w:r>
          </w:p>
        </w:tc>
        <w:tc>
          <w:tcPr>
            <w:tcW w:type="dxa" w:w="2173"/>
          </w:tcPr>
          <w:p>
            <w:r>
              <w:t>相关系统综述的方法与证据综合。</w:t>
            </w:r>
          </w:p>
        </w:tc>
      </w:tr>
      <w:tr>
        <w:tc>
          <w:tcPr>
            <w:tcW w:type="dxa" w:w="2173"/>
          </w:tcPr>
          <w:p>
            <w:r>
              <w:t>ICMJE</w:t>
            </w:r>
          </w:p>
        </w:tc>
        <w:tc>
          <w:tcPr>
            <w:tcW w:type="dxa" w:w="2173"/>
          </w:tcPr>
          <w:p>
            <w:r>
              <w:t>ICMJE建议</w:t>
            </w:r>
          </w:p>
        </w:tc>
        <w:tc>
          <w:tcPr>
            <w:tcW w:type="dxa" w:w="2173"/>
          </w:tcPr>
          <w:p>
            <w:r>
              <w:t>医学出版中的作者责任、稿件与AI使用要求。</w:t>
            </w:r>
          </w:p>
        </w:tc>
      </w:tr>
      <w:tr>
        <w:tc>
          <w:tcPr>
            <w:tcW w:type="dxa" w:w="2173"/>
          </w:tcPr>
          <w:p>
            <w:r>
              <w:t>COPE</w:t>
            </w:r>
          </w:p>
        </w:tc>
        <w:tc>
          <w:tcPr>
            <w:tcW w:type="dxa" w:w="2173"/>
          </w:tcPr>
          <w:p>
            <w:r>
              <w:t>出版伦理委员会</w:t>
            </w:r>
          </w:p>
        </w:tc>
        <w:tc>
          <w:tcPr>
            <w:tcW w:type="dxa" w:w="2173"/>
          </w:tcPr>
          <w:p>
            <w:r>
              <w:t>出版伦理、更正、撤稿与作者资格相关资料。</w:t>
            </w:r>
          </w:p>
        </w:tc>
      </w:tr>
    </w:tbl>
    <w:p>
      <w:pPr>
        <w:pStyle w:val="Heading2"/>
      </w:pPr>
      <w:r>
        <w:t>怎样保存查询结果</w:t>
      </w:r>
    </w:p>
    <w:p>
      <w:pPr>
        <w:jc w:val="both"/>
      </w:pPr>
      <w:r>
        <w:t>把实际采用的文件名称、版本、发布机构、查询日期和适用条目记在自己的研究资料中。不同来源处理不同的问题：国家规定说明总体要求，培养单位与报考点通知可能进一步规定具体办理事项；报告指南说明应报告什么，期刊还可能有文体、数据和披露要求。</w:t>
      </w:r>
    </w:p>
    <w:p>
      <w:pPr>
        <w:jc w:val="both"/>
      </w:pPr>
      <w:r>
        <w:t>链接改变或不能访问时，应从机构官网重新查找，不把失效链接当成规范不存在的证据。对影响资格、资料权限和稿件提交的重要疑问，向负责机构咨询，并保存正式回复。</w:t>
      </w:r>
    </w:p>
    <w:p>
      <w:pPr>
        <w:pStyle w:val="Heading1"/>
      </w:pPr>
      <w:r>
        <w:t>附录D　综合练习与自我检查</w:t>
      </w:r>
    </w:p>
    <w:p>
      <w:pPr>
        <w:jc w:val="both"/>
      </w:pPr>
      <w:r>
        <w:t>读完后，可以选择一项综合练习，整理能够展示研究过程的材料：从真实问题与文献检索开始，经过设计、数据字典、方法和必要的伦理核查，形成可复现分析或规范观察记录，最后用一页结果说明和局限讨论结束。</w:t>
      </w:r>
    </w:p>
    <w:p>
      <w:pPr>
        <w:jc w:val="both"/>
      </w:pPr>
      <w:r>
        <w:t>本书使用的配套模拟数据可从</w:t>
      </w:r>
      <w:r>
        <w:t>教学数据入口</w:t>
      </w:r>
      <w:r>
        <w:t>取得。数据仅用于方法练习，不对应真实受试者。</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如果八个问题中仍有多个不能回答，不需要把它解释为个人能力失败。重新回到相关章节，利用本书的练习要求或公开教学数据完成相应练习，更有助于建立长期可靠的研究能力。</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