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480"/>
        <w:jc w:val="center"/>
      </w:pPr>
      <w:r>
        <w:drawing>
          <wp:inline xmlns:a="http://schemas.openxmlformats.org/drawingml/2006/main" xmlns:pic="http://schemas.openxmlformats.org/drawingml/2006/picture">
            <wp:extent cx="4297680" cy="915247"/>
            <wp:docPr id="1" name="Picture 1"/>
            <wp:cNvGraphicFramePr>
              <a:graphicFrameLocks noChangeAspect="1"/>
            </wp:cNvGraphicFramePr>
            <a:graphic>
              <a:graphicData uri="http://schemas.openxmlformats.org/drawingml/2006/picture">
                <pic:pic>
                  <pic:nvPicPr>
                    <pic:cNvPr id="0" name="cukaismart_logo_cropped.png"/>
                    <pic:cNvPicPr/>
                  </pic:nvPicPr>
                  <pic:blipFill>
                    <a:blip r:embed="rId11"/>
                    <a:stretch>
                      <a:fillRect/>
                    </a:stretch>
                  </pic:blipFill>
                  <pic:spPr>
                    <a:xfrm>
                      <a:off x="0" y="0"/>
                      <a:ext cx="4297680" cy="915247"/>
                    </a:xfrm>
                    <a:prstGeom prst="rect"/>
                  </pic:spPr>
                </pic:pic>
              </a:graphicData>
            </a:graphic>
          </wp:inline>
        </w:drawing>
      </w:r>
    </w:p>
    <w:p>
      <w:pPr>
        <w:pStyle w:val="Title"/>
        <w:spacing w:after="160"/>
        <w:jc w:val="center"/>
      </w:pPr>
      <w:r>
        <w:rPr>
          <w:rFonts w:ascii="Aptos" w:hAnsi="Aptos"/>
          <w:b/>
          <w:i w:val="0"/>
          <w:color w:val="0F172A"/>
          <w:sz w:val="54"/>
        </w:rPr>
        <w:t>CukaiSmart Frontend Continuation Brief</w:t>
      </w:r>
    </w:p>
    <w:p>
      <w:pPr>
        <w:spacing w:after="400"/>
        <w:jc w:val="center"/>
      </w:pPr>
      <w:r>
        <w:rPr>
          <w:rFonts w:ascii="Aptos" w:hAnsi="Aptos"/>
          <w:b/>
          <w:i w:val="0"/>
          <w:color w:val="02A1A2"/>
          <w:sz w:val="28"/>
        </w:rPr>
        <w:t>AI Processing, Human Review, Compliance, Submission and Audit</w:t>
      </w:r>
    </w:p>
    <w:tbl>
      <w:tblPr>
        <w:tblW w:type="auto" w:w="0"/>
        <w:jc w:val="center"/>
        <w:tblLayout w:type="autofit"/>
        <w:tblLook w:firstColumn="1" w:firstRow="1" w:lastColumn="0" w:lastRow="0" w:noHBand="0" w:noVBand="1" w:val="04A0"/>
      </w:tblPr>
      <w:tblGrid>
        <w:gridCol w:w="10166"/>
      </w:tblGrid>
      <w:tr>
        <w:tc>
          <w:tcPr>
            <w:tcW w:type="dxa" w:w="10166"/>
            <w:shd w:fill="E6F6F6"/>
            <w:tcBorders>
              <w:top w:val="single" w:sz="8" w:color="02A1A2"/>
              <w:left w:val="single" w:sz="18" w:color="02A1A2"/>
              <w:bottom w:val="single" w:sz="8" w:color="02A1A2"/>
              <w:right w:val="single" w:sz="8" w:color="02A1A2"/>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Purpose  </w:t>
            </w:r>
            <w:r>
              <w:rPr>
                <w:rFonts w:ascii="Aptos" w:hAnsi="Aptos"/>
                <w:b w:val="0"/>
                <w:i w:val="0"/>
                <w:color w:val="0F172A"/>
                <w:sz w:val="19"/>
              </w:rPr>
              <w:t>Give Codex a precise implementation contract for the work that begins after the user selects Process Documents. The completed landing, authentication, dashboard, client and upload experience must remain visually and functionally unchanged.</w:t>
            </w:r>
          </w:p>
        </w:tc>
      </w:tr>
    </w:tbl>
    <w:p>
      <w:pPr>
        <w:spacing w:after="0"/>
      </w:pPr>
    </w:p>
    <w:p>
      <w:pPr>
        <w:jc w:val="center"/>
      </w:pPr>
      <w:r>
        <w:rPr>
          <w:rFonts w:ascii="Aptos" w:hAnsi="Aptos"/>
          <w:b w:val="0"/>
          <w:i w:val="0"/>
          <w:color w:val="64748B"/>
          <w:sz w:val="20"/>
        </w:rPr>
        <w:t>Prepared from the uploaded project ZIP</w:t>
      </w:r>
    </w:p>
    <w:p>
      <w:pPr>
        <w:jc w:val="center"/>
      </w:pPr>
      <w:r>
        <w:rPr>
          <w:rFonts w:ascii="Aptos" w:hAnsi="Aptos"/>
          <w:b w:val="0"/>
          <w:i w:val="0"/>
          <w:color w:val="64748B"/>
          <w:sz w:val="19"/>
        </w:rPr>
        <w:t>React 18 · Vite 5 · JavaScript · React Router · Plain CSS</w:t>
      </w:r>
    </w:p>
    <w:p>
      <w:pPr>
        <w:spacing w:after="64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8"/>
              </w:rPr>
              <w:t>Decision</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8"/>
              </w:rPr>
              <w:t>Direction</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8"/>
              </w:rPr>
              <w:t>Architecture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8"/>
              </w:rPr>
              <w:t>Continue the existing React Context and mock-data workflow; do not build a parallel state system.</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8"/>
              </w:rPr>
              <w:t>Design</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8"/>
              </w:rPr>
              <w:t>Reuse the current tokens, components and signed-in shell. Add only namespaced page styles.</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8"/>
              </w:rPr>
              <w:t>Scope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8"/>
              </w:rPr>
              <w:t>Complete Processing → Review → Compliance → Finish, plus Review Queue and Records where they support the named features.</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8"/>
              </w:rPr>
              <w:t>Safety</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8"/>
              </w:rPr>
              <w:t>No new package, backend, real LHDN call, broad refactor or edit to Ashton’s completed pages.</w:t>
            </w:r>
          </w:p>
        </w:tc>
      </w:tr>
    </w:tbl>
    <w:p>
      <w:pPr>
        <w:spacing w:after="0"/>
      </w:pPr>
    </w:p>
    <w:p>
      <w:r>
        <w:br w:type="page"/>
      </w:r>
    </w:p>
    <w:p>
      <w:pPr>
        <w:pStyle w:val="Heading1"/>
        <w:keepNext/>
      </w:pPr>
      <w:r>
        <w:rPr>
          <w:rFonts w:ascii="Aptos" w:hAnsi="Aptos"/>
          <w:b/>
          <w:i w:val="0"/>
          <w:color w:val="003787"/>
          <w:sz w:val="36"/>
        </w:rPr>
        <w:t>1. Executive implementation direction</w:t>
      </w:r>
    </w:p>
    <w:p>
      <w:pPr>
        <w:spacing w:before="0" w:after="100" w:line="259" w:lineRule="auto"/>
      </w:pPr>
      <w:r>
        <w:rPr>
          <w:rFonts w:ascii="Aptos" w:hAnsi="Aptos"/>
          <w:b w:val="0"/>
          <w:i w:val="0"/>
          <w:color w:val="0F172A"/>
          <w:sz w:val="20"/>
        </w:rPr>
        <w:t>The project is already architected for the complete workflow. The missing work is mainly the user interface for the later stages, not the underlying business logic. Codex should consume the existing document record, selectors and Context actions exactly as designed.</w:t>
      </w:r>
    </w:p>
    <w:tbl>
      <w:tblPr>
        <w:tblW w:type="auto" w:w="0"/>
        <w:jc w:val="center"/>
        <w:tblLayout w:type="autofit"/>
        <w:tblLook w:firstColumn="1" w:firstRow="1" w:lastColumn="0" w:lastRow="0" w:noHBand="0" w:noVBand="1" w:val="04A0"/>
      </w:tblPr>
      <w:tblGrid>
        <w:gridCol w:w="10166"/>
      </w:tblGrid>
      <w:tr>
        <w:tc>
          <w:tcPr>
            <w:tcW w:type="dxa" w:w="10166"/>
            <w:shd w:fill="E8F5EC"/>
            <w:tcBorders>
              <w:top w:val="single" w:sz="8" w:color="15803D"/>
              <w:left w:val="single" w:sz="18" w:color="15803D"/>
              <w:bottom w:val="single" w:sz="8" w:color="15803D"/>
              <w:right w:val="single" w:sz="8" w:color="15803D"/>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Most important finding  </w:t>
            </w:r>
            <w:r>
              <w:rPr>
                <w:rFonts w:ascii="Aptos" w:hAnsi="Aptos"/>
                <w:b w:val="0"/>
                <w:i w:val="0"/>
                <w:color w:val="0F172A"/>
                <w:sz w:val="19"/>
              </w:rPr>
              <w:t>Processing.jsx is a partial placeholder. Review.jsx, Compliance.jsx and Finish.jsx are only five-line placeholders. However, AppContext.jsx, mock-data.js and selectors.js already contain the upload, extraction completion, field correction, approval, compliance, export, simulated submission, notification and audit-event logic needed to finish the prototype.</w:t>
            </w:r>
          </w:p>
        </w:tc>
      </w:tr>
    </w:tbl>
    <w:p>
      <w:pPr>
        <w:spacing w:after="0"/>
      </w:pPr>
    </w:p>
    <w:p>
      <w:pPr>
        <w:pStyle w:val="Heading2"/>
        <w:keepNext/>
      </w:pPr>
      <w:r>
        <w:rPr>
          <w:rFonts w:ascii="Aptos" w:hAnsi="Aptos"/>
          <w:b/>
          <w:i w:val="0"/>
          <w:color w:val="003787"/>
          <w:sz w:val="28"/>
        </w:rPr>
        <w:t>What must be delivered</w:t>
      </w:r>
    </w:p>
    <w:p>
      <w:pPr>
        <w:spacing w:after="60" w:line="250" w:lineRule="auto"/>
        <w:ind w:left="403" w:hanging="259"/>
      </w:pPr>
      <w:r>
        <w:rPr>
          <w:rFonts w:ascii="Aptos" w:hAnsi="Aptos"/>
          <w:b w:val="0"/>
          <w:i w:val="0"/>
          <w:color w:val="0F172A"/>
          <w:sz w:val="19"/>
        </w:rPr>
        <w:t>1.  A believable timed AI-processing experience that starts immediately after Process Documents.</w:t>
      </w:r>
    </w:p>
    <w:p>
      <w:pPr>
        <w:spacing w:after="60" w:line="250" w:lineRule="auto"/>
        <w:ind w:left="403" w:hanging="259"/>
      </w:pPr>
      <w:r>
        <w:rPr>
          <w:rFonts w:ascii="Aptos" w:hAnsi="Aptos"/>
          <w:b w:val="0"/>
          <w:i w:val="0"/>
          <w:color w:val="0F172A"/>
          <w:sz w:val="19"/>
        </w:rPr>
        <w:t>2.  A split human-review workspace linking extracted fields to the source document and requiring every low-confidence field to be confirmed or corrected.</w:t>
      </w:r>
    </w:p>
    <w:p>
      <w:pPr>
        <w:spacing w:after="60" w:line="250" w:lineRule="auto"/>
        <w:ind w:left="403" w:hanging="259"/>
      </w:pPr>
      <w:r>
        <w:rPr>
          <w:rFonts w:ascii="Aptos" w:hAnsi="Aptos"/>
          <w:b w:val="0"/>
          <w:i w:val="0"/>
          <w:color w:val="0F172A"/>
          <w:sz w:val="19"/>
        </w:rPr>
        <w:t>3.  A compliance screen that recomputes checks from the current values, separates blockers from warnings and sends Fix issue back to the correct field.</w:t>
      </w:r>
    </w:p>
    <w:p>
      <w:pPr>
        <w:spacing w:after="60" w:line="250" w:lineRule="auto"/>
        <w:ind w:left="403" w:hanging="259"/>
      </w:pPr>
      <w:r>
        <w:rPr>
          <w:rFonts w:ascii="Aptos" w:hAnsi="Aptos"/>
          <w:b w:val="0"/>
          <w:i w:val="0"/>
          <w:color w:val="0F172A"/>
          <w:sz w:val="19"/>
        </w:rPr>
        <w:t>4.  A final sales or purchase path with approval, real browser downloads, simulated submission, a clear reference number and an audit record.</w:t>
      </w:r>
    </w:p>
    <w:p>
      <w:pPr>
        <w:spacing w:after="60" w:line="250" w:lineRule="auto"/>
        <w:ind w:left="403" w:hanging="259"/>
      </w:pPr>
      <w:r>
        <w:rPr>
          <w:rFonts w:ascii="Aptos" w:hAnsi="Aptos"/>
          <w:b w:val="0"/>
          <w:i w:val="0"/>
          <w:color w:val="0F172A"/>
          <w:sz w:val="19"/>
        </w:rPr>
        <w:t>5.  Supporting Review Queue and Records screens so the existing sidebar links do not undermine the finished feature story.</w:t>
      </w:r>
    </w:p>
    <w:p>
      <w:pPr>
        <w:pStyle w:val="Heading2"/>
        <w:keepNext/>
      </w:pPr>
      <w:r>
        <w:rPr>
          <w:rFonts w:ascii="Aptos" w:hAnsi="Aptos"/>
          <w:b/>
          <w:i w:val="0"/>
          <w:color w:val="003787"/>
          <w:sz w:val="28"/>
        </w:rPr>
        <w:t>System snapshot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Area</w:t>
            </w:r>
          </w:p>
        </w:tc>
        <w:tc>
          <w:tcPr>
            <w:tcW w:type="dxa" w:w="8136"/>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Current implementation</w:t>
            </w:r>
          </w:p>
        </w:tc>
      </w:tr>
      <w:tr>
        <w:trPr>
          <w:cantSplit/>
        </w:trPr>
        <w:tc>
          <w:tcPr>
            <w:tcW w:type="dxa" w:w="1944"/>
            <w:vAlign w:val="top"/>
            <w:tcMar>
              <w:top w:w="75" w:type="dxa"/>
              <w:start w:w="85" w:type="dxa"/>
              <w:bottom w:w="75" w:type="dxa"/>
              <w:end w:w="85" w:type="dxa"/>
            </w:tcMar>
          </w:tcPr>
          <w:p>
            <w:pPr>
              <w:spacing w:before="0" w:after="0" w:line="250" w:lineRule="auto"/>
            </w:pPr>
            <w:r>
              <w:rPr>
                <w:rFonts w:ascii="Aptos" w:hAnsi="Aptos"/>
                <w:b w:val="0"/>
                <w:i w:val="0"/>
                <w:color w:val="0F172A"/>
                <w:sz w:val="17"/>
              </w:rPr>
              <w:t>Framework</w:t>
            </w:r>
          </w:p>
        </w:tc>
        <w:tc>
          <w:tcPr>
            <w:tcW w:type="dxa" w:w="8136"/>
            <w:vAlign w:val="top"/>
            <w:tcMar>
              <w:top w:w="75" w:type="dxa"/>
              <w:start w:w="85" w:type="dxa"/>
              <w:bottom w:w="75" w:type="dxa"/>
              <w:end w:w="85" w:type="dxa"/>
            </w:tcMar>
          </w:tcPr>
          <w:p>
            <w:pPr>
              <w:spacing w:before="0" w:after="0" w:line="250" w:lineRule="auto"/>
            </w:pPr>
            <w:r>
              <w:rPr>
                <w:rFonts w:ascii="Aptos" w:hAnsi="Aptos"/>
                <w:b w:val="0"/>
                <w:i w:val="0"/>
                <w:color w:val="0F172A"/>
                <w:sz w:val="17"/>
              </w:rPr>
              <w:t>React 18.3.1 with Vite 5.4.21; JavaScript and JSX only.</w:t>
            </w:r>
          </w:p>
        </w:tc>
      </w:tr>
      <w:tr>
        <w:trPr>
          <w:cantSplit/>
        </w:trPr>
        <w:tc>
          <w:tcPr>
            <w:tcW w:type="dxa" w:w="194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Navigation</w:t>
            </w:r>
          </w:p>
        </w:tc>
        <w:tc>
          <w:tcPr>
            <w:tcW w:type="dxa" w:w="813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react-router-dom 6.30.6; signed-in routes render inside AppLayout.</w:t>
            </w:r>
          </w:p>
        </w:tc>
      </w:tr>
      <w:tr>
        <w:trPr>
          <w:cantSplit/>
        </w:trPr>
        <w:tc>
          <w:tcPr>
            <w:tcW w:type="dxa" w:w="1944"/>
            <w:vAlign w:val="top"/>
            <w:tcMar>
              <w:top w:w="75" w:type="dxa"/>
              <w:start w:w="85" w:type="dxa"/>
              <w:bottom w:w="75" w:type="dxa"/>
              <w:end w:w="85" w:type="dxa"/>
            </w:tcMar>
          </w:tcPr>
          <w:p>
            <w:pPr>
              <w:spacing w:before="0" w:after="0" w:line="250" w:lineRule="auto"/>
            </w:pPr>
            <w:r>
              <w:rPr>
                <w:rFonts w:ascii="Aptos" w:hAnsi="Aptos"/>
                <w:b w:val="0"/>
                <w:i w:val="0"/>
                <w:color w:val="0F172A"/>
                <w:sz w:val="17"/>
              </w:rPr>
              <w:t>State</w:t>
            </w:r>
          </w:p>
        </w:tc>
        <w:tc>
          <w:tcPr>
            <w:tcW w:type="dxa" w:w="8136"/>
            <w:vAlign w:val="top"/>
            <w:tcMar>
              <w:top w:w="75" w:type="dxa"/>
              <w:start w:w="85" w:type="dxa"/>
              <w:bottom w:w="75" w:type="dxa"/>
              <w:end w:w="85" w:type="dxa"/>
            </w:tcMar>
          </w:tcPr>
          <w:p>
            <w:pPr>
              <w:spacing w:before="0" w:after="0" w:line="250" w:lineRule="auto"/>
            </w:pPr>
            <w:r>
              <w:rPr>
                <w:rFonts w:ascii="Aptos" w:hAnsi="Aptos"/>
                <w:b w:val="0"/>
                <w:i w:val="0"/>
                <w:color w:val="0F172A"/>
                <w:sz w:val="17"/>
              </w:rPr>
              <w:t>React Context plus useReducer in src/state/AppContext.jsx.</w:t>
            </w:r>
          </w:p>
        </w:tc>
      </w:tr>
      <w:tr>
        <w:trPr>
          <w:cantSplit/>
        </w:trPr>
        <w:tc>
          <w:tcPr>
            <w:tcW w:type="dxa" w:w="194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Persistence</w:t>
            </w:r>
          </w:p>
        </w:tc>
        <w:tc>
          <w:tcPr>
            <w:tcW w:type="dxa" w:w="813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Full demo state is stored in localStorage under cukaismart:state.</w:t>
            </w:r>
          </w:p>
        </w:tc>
      </w:tr>
      <w:tr>
        <w:trPr>
          <w:cantSplit/>
        </w:trPr>
        <w:tc>
          <w:tcPr>
            <w:tcW w:type="dxa" w:w="1944"/>
            <w:vAlign w:val="top"/>
            <w:tcMar>
              <w:top w:w="75" w:type="dxa"/>
              <w:start w:w="85" w:type="dxa"/>
              <w:bottom w:w="75" w:type="dxa"/>
              <w:end w:w="85" w:type="dxa"/>
            </w:tcMar>
          </w:tcPr>
          <w:p>
            <w:pPr>
              <w:spacing w:before="0" w:after="0" w:line="250" w:lineRule="auto"/>
            </w:pPr>
            <w:r>
              <w:rPr>
                <w:rFonts w:ascii="Aptos" w:hAnsi="Aptos"/>
                <w:b w:val="0"/>
                <w:i w:val="0"/>
                <w:color w:val="0F172A"/>
                <w:sz w:val="17"/>
              </w:rPr>
              <w:t>Data</w:t>
            </w:r>
          </w:p>
        </w:tc>
        <w:tc>
          <w:tcPr>
            <w:tcW w:type="dxa" w:w="8136"/>
            <w:vAlign w:val="top"/>
            <w:tcMar>
              <w:top w:w="75" w:type="dxa"/>
              <w:start w:w="85" w:type="dxa"/>
              <w:bottom w:w="75" w:type="dxa"/>
              <w:end w:w="85" w:type="dxa"/>
            </w:tcMar>
          </w:tcPr>
          <w:p>
            <w:pPr>
              <w:spacing w:before="0" w:after="0" w:line="250" w:lineRule="auto"/>
            </w:pPr>
            <w:r>
              <w:rPr>
                <w:rFonts w:ascii="Aptos" w:hAnsi="Aptos"/>
                <w:b w:val="0"/>
                <w:i w:val="0"/>
                <w:color w:val="0F172A"/>
                <w:sz w:val="17"/>
              </w:rPr>
              <w:t>All fictional data, extraction results, compliance checks and audit events are local.</w:t>
            </w:r>
          </w:p>
        </w:tc>
      </w:tr>
      <w:tr>
        <w:trPr>
          <w:cantSplit/>
        </w:trPr>
        <w:tc>
          <w:tcPr>
            <w:tcW w:type="dxa" w:w="194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Icons</w:t>
            </w:r>
          </w:p>
        </w:tc>
        <w:tc>
          <w:tcPr>
            <w:tcW w:type="dxa" w:w="813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lucide-react outline icons, normally 20 px.</w:t>
            </w:r>
          </w:p>
        </w:tc>
      </w:tr>
      <w:tr>
        <w:trPr>
          <w:cantSplit/>
        </w:trPr>
        <w:tc>
          <w:tcPr>
            <w:tcW w:type="dxa" w:w="1944"/>
            <w:vAlign w:val="top"/>
            <w:tcMar>
              <w:top w:w="75" w:type="dxa"/>
              <w:start w:w="85" w:type="dxa"/>
              <w:bottom w:w="75" w:type="dxa"/>
              <w:end w:w="85" w:type="dxa"/>
            </w:tcMar>
          </w:tcPr>
          <w:p>
            <w:pPr>
              <w:spacing w:before="0" w:after="0" w:line="250" w:lineRule="auto"/>
            </w:pPr>
            <w:r>
              <w:rPr>
                <w:rFonts w:ascii="Aptos" w:hAnsi="Aptos"/>
                <w:b w:val="0"/>
                <w:i w:val="0"/>
                <w:color w:val="0F172A"/>
                <w:sz w:val="17"/>
              </w:rPr>
              <w:t>Styling</w:t>
            </w:r>
          </w:p>
        </w:tc>
        <w:tc>
          <w:tcPr>
            <w:tcW w:type="dxa" w:w="8136"/>
            <w:vAlign w:val="top"/>
            <w:tcMar>
              <w:top w:w="75" w:type="dxa"/>
              <w:start w:w="85" w:type="dxa"/>
              <w:bottom w:w="75" w:type="dxa"/>
              <w:end w:w="85" w:type="dxa"/>
            </w:tcMar>
          </w:tcPr>
          <w:p>
            <w:pPr>
              <w:spacing w:before="0" w:after="0" w:line="250" w:lineRule="auto"/>
            </w:pPr>
            <w:r>
              <w:rPr>
                <w:rFonts w:ascii="Aptos" w:hAnsi="Aptos"/>
                <w:b w:val="0"/>
                <w:i w:val="0"/>
                <w:color w:val="0F172A"/>
                <w:sz w:val="17"/>
              </w:rPr>
              <w:t>tokens.css is the only source of colour and size values; components.css contains the shared visual system.</w:t>
            </w:r>
          </w:p>
        </w:tc>
      </w:tr>
      <w:tr>
        <w:trPr>
          <w:cantSplit/>
        </w:trPr>
        <w:tc>
          <w:tcPr>
            <w:tcW w:type="dxa" w:w="194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Backend</w:t>
            </w:r>
          </w:p>
        </w:tc>
        <w:tc>
          <w:tcPr>
            <w:tcW w:type="dxa" w:w="813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None. AI, MyInvois and submission are explicitly simulated.</w:t>
            </w:r>
          </w:p>
        </w:tc>
      </w:tr>
    </w:tbl>
    <w:p>
      <w:pPr>
        <w:spacing w:after="0"/>
      </w:pPr>
    </w:p>
    <w:p>
      <w:pPr>
        <w:pStyle w:val="Heading1"/>
        <w:keepNext/>
      </w:pPr>
      <w:r>
        <w:rPr>
          <w:rFonts w:ascii="Aptos" w:hAnsi="Aptos"/>
          <w:b/>
          <w:i w:val="0"/>
          <w:color w:val="003787"/>
          <w:sz w:val="36"/>
        </w:rPr>
        <w:t>2. Existing workflow contract</w:t>
      </w:r>
    </w:p>
    <w:p>
      <w:pPr>
        <w:spacing w:before="0" w:after="140" w:line="259" w:lineRule="auto"/>
      </w:pPr>
      <w:r>
        <w:rPr>
          <w:rFonts w:ascii="Aptos" w:hAnsi="Aptos"/>
          <w:b w:val="0"/>
          <w:i w:val="0"/>
          <w:color w:val="64748B"/>
          <w:sz w:val="19"/>
        </w:rPr>
        <w:t>This route and state sequence is already wired. Continue it; do not rename stages or statuses.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Step</w:t>
            </w:r>
          </w:p>
        </w:tc>
        <w:tc>
          <w:tcPr>
            <w:tcW w:type="dxa" w:w="3240"/>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Route</w:t>
            </w:r>
          </w:p>
        </w:tc>
        <w:tc>
          <w:tcPr>
            <w:tcW w:type="dxa" w:w="53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Required state transition</w:t>
            </w:r>
          </w:p>
        </w:tc>
      </w:tr>
      <w:tr>
        <w:trPr>
          <w:cantSplit/>
        </w:trPr>
        <w:tc>
          <w:tcPr>
            <w:tcW w:type="dxa" w:w="1512"/>
            <w:vAlign w:val="top"/>
            <w:tcMar>
              <w:top w:w="75" w:type="dxa"/>
              <w:start w:w="85" w:type="dxa"/>
              <w:bottom w:w="75" w:type="dxa"/>
              <w:end w:w="85" w:type="dxa"/>
            </w:tcMar>
          </w:tcPr>
          <w:p>
            <w:pPr>
              <w:spacing w:before="0" w:after="0" w:line="250" w:lineRule="auto"/>
            </w:pPr>
            <w:r>
              <w:rPr>
                <w:rFonts w:ascii="Aptos" w:hAnsi="Aptos"/>
                <w:b w:val="0"/>
                <w:i w:val="0"/>
                <w:color w:val="0F172A"/>
                <w:sz w:val="16"/>
              </w:rPr>
              <w:t>Upload</w:t>
            </w:r>
          </w:p>
        </w:tc>
        <w:tc>
          <w:tcPr>
            <w:tcW w:type="dxa" w:w="3240"/>
            <w:vAlign w:val="top"/>
            <w:tcMar>
              <w:top w:w="75" w:type="dxa"/>
              <w:start w:w="85" w:type="dxa"/>
              <w:bottom w:w="75" w:type="dxa"/>
              <w:end w:w="85" w:type="dxa"/>
            </w:tcMar>
          </w:tcPr>
          <w:p>
            <w:pPr>
              <w:spacing w:before="0" w:after="0" w:line="250" w:lineRule="auto"/>
            </w:pPr>
            <w:r>
              <w:rPr>
                <w:rFonts w:ascii="Aptos" w:hAnsi="Aptos"/>
                <w:b w:val="0"/>
                <w:i w:val="0"/>
                <w:color w:val="0F172A"/>
                <w:sz w:val="16"/>
              </w:rPr>
              <w:t>/app/upload</w:t>
            </w:r>
          </w:p>
        </w:tc>
        <w:tc>
          <w:tcPr>
            <w:tcW w:type="dxa" w:w="5328"/>
            <w:vAlign w:val="top"/>
            <w:tcMar>
              <w:top w:w="75" w:type="dxa"/>
              <w:start w:w="85" w:type="dxa"/>
              <w:bottom w:w="75" w:type="dxa"/>
              <w:end w:w="85" w:type="dxa"/>
            </w:tcMar>
          </w:tcPr>
          <w:p>
            <w:pPr>
              <w:spacing w:before="0" w:after="0" w:line="250" w:lineRule="auto"/>
            </w:pPr>
            <w:r>
              <w:rPr>
                <w:rFonts w:ascii="Aptos" w:hAnsi="Aptos"/>
                <w:b w:val="0"/>
                <w:i w:val="0"/>
                <w:color w:val="0F172A"/>
                <w:sz w:val="16"/>
              </w:rPr>
              <w:t>uploadDocument(...) creates status processing, stage processing, then navigates to the first new document.</w:t>
            </w:r>
          </w:p>
        </w:tc>
      </w:tr>
      <w:tr>
        <w:trPr>
          <w:cantSplit/>
        </w:trPr>
        <w:tc>
          <w:tcPr>
            <w:tcW w:type="dxa" w:w="151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AI processing</w:t>
            </w:r>
          </w:p>
        </w:tc>
        <w:tc>
          <w:tcPr>
            <w:tcW w:type="dxa" w:w="324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/app/documents/:id/processing</w:t>
            </w:r>
          </w:p>
        </w:tc>
        <w:tc>
          <w:tcPr>
            <w:tcW w:type="dxa" w:w="53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finishProcessing(id) changes status to needs-review and stage to review; it also writes an AI audit event and notification.</w:t>
            </w:r>
          </w:p>
        </w:tc>
      </w:tr>
      <w:tr>
        <w:trPr>
          <w:cantSplit/>
        </w:trPr>
        <w:tc>
          <w:tcPr>
            <w:tcW w:type="dxa" w:w="1512"/>
            <w:vAlign w:val="top"/>
            <w:tcMar>
              <w:top w:w="75" w:type="dxa"/>
              <w:start w:w="85" w:type="dxa"/>
              <w:bottom w:w="75" w:type="dxa"/>
              <w:end w:w="85" w:type="dxa"/>
            </w:tcMar>
          </w:tcPr>
          <w:p>
            <w:pPr>
              <w:spacing w:before="0" w:after="0" w:line="250" w:lineRule="auto"/>
            </w:pPr>
            <w:r>
              <w:rPr>
                <w:rFonts w:ascii="Aptos" w:hAnsi="Aptos"/>
                <w:b w:val="0"/>
                <w:i w:val="0"/>
                <w:color w:val="0F172A"/>
                <w:sz w:val="16"/>
              </w:rPr>
              <w:t>Human review</w:t>
            </w:r>
          </w:p>
        </w:tc>
        <w:tc>
          <w:tcPr>
            <w:tcW w:type="dxa" w:w="3240"/>
            <w:vAlign w:val="top"/>
            <w:tcMar>
              <w:top w:w="75" w:type="dxa"/>
              <w:start w:w="85" w:type="dxa"/>
              <w:bottom w:w="75" w:type="dxa"/>
              <w:end w:w="85" w:type="dxa"/>
            </w:tcMar>
          </w:tcPr>
          <w:p>
            <w:pPr>
              <w:spacing w:before="0" w:after="0" w:line="250" w:lineRule="auto"/>
            </w:pPr>
            <w:r>
              <w:rPr>
                <w:rFonts w:ascii="Aptos" w:hAnsi="Aptos"/>
                <w:b w:val="0"/>
                <w:i w:val="0"/>
                <w:color w:val="0F172A"/>
                <w:sz w:val="16"/>
              </w:rPr>
              <w:t>/app/documents/:id/review</w:t>
            </w:r>
          </w:p>
        </w:tc>
        <w:tc>
          <w:tcPr>
            <w:tcW w:type="dxa" w:w="5328"/>
            <w:vAlign w:val="top"/>
            <w:tcMar>
              <w:top w:w="75" w:type="dxa"/>
              <w:start w:w="85" w:type="dxa"/>
              <w:bottom w:w="75" w:type="dxa"/>
              <w:end w:w="85" w:type="dxa"/>
            </w:tcMar>
          </w:tcPr>
          <w:p>
            <w:pPr>
              <w:spacing w:before="0" w:after="0" w:line="250" w:lineRule="auto"/>
            </w:pPr>
            <w:r>
              <w:rPr>
                <w:rFonts w:ascii="Aptos" w:hAnsi="Aptos"/>
                <w:b w:val="0"/>
                <w:i w:val="0"/>
                <w:color w:val="0F172A"/>
                <w:sz w:val="16"/>
              </w:rPr>
              <w:t>confirmField or updateField resolves low-confidence fields. approveDocument moves the document to compliance.</w:t>
            </w:r>
          </w:p>
        </w:tc>
      </w:tr>
      <w:tr>
        <w:trPr>
          <w:cantSplit/>
        </w:trPr>
        <w:tc>
          <w:tcPr>
            <w:tcW w:type="dxa" w:w="151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Compliance</w:t>
            </w:r>
          </w:p>
        </w:tc>
        <w:tc>
          <w:tcPr>
            <w:tcW w:type="dxa" w:w="324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/app/documents/:id/compliance</w:t>
            </w:r>
          </w:p>
        </w:tc>
        <w:tc>
          <w:tcPr>
            <w:tcW w:type="dxa" w:w="53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Checks are recomputed from current fields. markReady is allowed only with zero blocking failures.</w:t>
            </w:r>
          </w:p>
        </w:tc>
      </w:tr>
      <w:tr>
        <w:trPr>
          <w:cantSplit/>
        </w:trPr>
        <w:tc>
          <w:tcPr>
            <w:tcW w:type="dxa" w:w="1512"/>
            <w:vAlign w:val="top"/>
            <w:tcMar>
              <w:top w:w="75" w:type="dxa"/>
              <w:start w:w="85" w:type="dxa"/>
              <w:bottom w:w="75" w:type="dxa"/>
              <w:end w:w="85" w:type="dxa"/>
            </w:tcMar>
          </w:tcPr>
          <w:p>
            <w:pPr>
              <w:spacing w:before="0" w:after="0" w:line="250" w:lineRule="auto"/>
            </w:pPr>
            <w:r>
              <w:rPr>
                <w:rFonts w:ascii="Aptos" w:hAnsi="Aptos"/>
                <w:b w:val="0"/>
                <w:i w:val="0"/>
                <w:color w:val="0F172A"/>
                <w:sz w:val="16"/>
              </w:rPr>
              <w:t>Finish</w:t>
            </w:r>
          </w:p>
        </w:tc>
        <w:tc>
          <w:tcPr>
            <w:tcW w:type="dxa" w:w="3240"/>
            <w:vAlign w:val="top"/>
            <w:tcMar>
              <w:top w:w="75" w:type="dxa"/>
              <w:start w:w="85" w:type="dxa"/>
              <w:bottom w:w="75" w:type="dxa"/>
              <w:end w:w="85" w:type="dxa"/>
            </w:tcMar>
          </w:tcPr>
          <w:p>
            <w:pPr>
              <w:spacing w:before="0" w:after="0" w:line="250" w:lineRule="auto"/>
            </w:pPr>
            <w:r>
              <w:rPr>
                <w:rFonts w:ascii="Aptos" w:hAnsi="Aptos"/>
                <w:b w:val="0"/>
                <w:i w:val="0"/>
                <w:color w:val="0F172A"/>
                <w:sz w:val="16"/>
              </w:rPr>
              <w:t>/app/documents/:id/finish</w:t>
            </w:r>
          </w:p>
        </w:tc>
        <w:tc>
          <w:tcPr>
            <w:tcW w:type="dxa" w:w="5328"/>
            <w:vAlign w:val="top"/>
            <w:tcMar>
              <w:top w:w="75" w:type="dxa"/>
              <w:start w:w="85" w:type="dxa"/>
              <w:bottom w:w="75" w:type="dxa"/>
              <w:end w:w="85" w:type="dxa"/>
            </w:tcMar>
          </w:tcPr>
          <w:p>
            <w:pPr>
              <w:spacing w:before="0" w:after="0" w:line="250" w:lineRule="auto"/>
            </w:pPr>
            <w:r>
              <w:rPr>
                <w:rFonts w:ascii="Aptos" w:hAnsi="Aptos"/>
                <w:b w:val="0"/>
                <w:i w:val="0"/>
                <w:color w:val="0F172A"/>
                <w:sz w:val="16"/>
              </w:rPr>
              <w:t>Sales: JSON/CSV and simulated submit. Purchase: CSV export to accounting records.</w:t>
            </w:r>
          </w:p>
        </w:tc>
      </w:tr>
      <w:tr>
        <w:trPr>
          <w:cantSplit/>
        </w:trPr>
        <w:tc>
          <w:tcPr>
            <w:tcW w:type="dxa" w:w="151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Records</w:t>
            </w:r>
          </w:p>
        </w:tc>
        <w:tc>
          <w:tcPr>
            <w:tcW w:type="dxa" w:w="324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/app/records</w:t>
            </w:r>
          </w:p>
        </w:tc>
        <w:tc>
          <w:tcPr>
            <w:tcW w:type="dxa" w:w="53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Completed work and per-document audit history remain viewable.</w:t>
            </w:r>
          </w:p>
        </w:tc>
      </w:tr>
    </w:tbl>
    <w:p>
      <w:pPr>
        <w:spacing w:after="0"/>
      </w:pPr>
    </w:p>
    <w:p>
      <w:pPr>
        <w:pStyle w:val="Heading2"/>
        <w:keepNext/>
      </w:pPr>
      <w:r>
        <w:rPr>
          <w:rFonts w:ascii="Aptos" w:hAnsi="Aptos"/>
          <w:b/>
          <w:i w:val="0"/>
          <w:color w:val="003787"/>
          <w:sz w:val="28"/>
        </w:rPr>
        <w:t>Exact hand-off from Ashton’s upload page</w:t>
      </w:r>
    </w:p>
    <w:p>
      <w:pPr>
        <w:pStyle w:val="ListBullet"/>
        <w:spacing w:after="40" w:line="250" w:lineRule="auto"/>
        <w:ind w:left="317" w:hanging="216"/>
      </w:pPr>
      <w:r>
        <w:rPr>
          <w:rFonts w:ascii="Aptos" w:hAnsi="Aptos"/>
          <w:b w:val="0"/>
          <w:i w:val="0"/>
          <w:color w:val="0F172A"/>
          <w:sz w:val="19"/>
        </w:rPr>
        <w:t>Upload.jsx calls uploadDocument(...) only for queue items whose simulated upload is complete.</w:t>
      </w:r>
    </w:p>
    <w:p>
      <w:pPr>
        <w:pStyle w:val="ListBullet"/>
        <w:spacing w:after="40" w:line="250" w:lineRule="auto"/>
        <w:ind w:left="317" w:hanging="216"/>
      </w:pPr>
      <w:r>
        <w:rPr>
          <w:rFonts w:ascii="Aptos" w:hAnsi="Aptos"/>
          <w:b w:val="0"/>
          <w:i w:val="0"/>
          <w:color w:val="0F172A"/>
          <w:sz w:val="19"/>
        </w:rPr>
        <w:t>It optionally switches the active client, shows a success toast, then executes navigate(`/app/documents/${result.id}/processing`).</w:t>
      </w:r>
    </w:p>
    <w:p>
      <w:pPr>
        <w:pStyle w:val="ListBullet"/>
        <w:spacing w:after="40" w:line="250" w:lineRule="auto"/>
        <w:ind w:left="317" w:hanging="216"/>
      </w:pPr>
      <w:r>
        <w:rPr>
          <w:rFonts w:ascii="Aptos" w:hAnsi="Aptos"/>
          <w:b w:val="0"/>
          <w:i w:val="0"/>
          <w:color w:val="0F172A"/>
          <w:sz w:val="19"/>
        </w:rPr>
        <w:t>result.id is the first document in the batch. Other uploaded documents remain in processing and are accessible through the dashboard.</w:t>
      </w:r>
    </w:p>
    <w:p>
      <w:pPr>
        <w:pStyle w:val="ListBullet"/>
        <w:spacing w:after="40" w:line="250" w:lineRule="auto"/>
        <w:ind w:left="317" w:hanging="216"/>
      </w:pPr>
      <w:r>
        <w:rPr>
          <w:rFonts w:ascii="Aptos" w:hAnsi="Aptos"/>
          <w:b w:val="0"/>
          <w:i w:val="0"/>
          <w:color w:val="0F172A"/>
          <w:sz w:val="19"/>
        </w:rPr>
        <w:t>Uploaded records already contain source data, extracted fields, confidence scores and compliance information; the processing screen reveals that prepared data over time.</w:t>
      </w:r>
    </w:p>
    <w:p>
      <w:pPr>
        <w:pStyle w:val="Heading2"/>
        <w:keepNext/>
      </w:pPr>
      <w:r>
        <w:rPr>
          <w:rFonts w:ascii="Aptos" w:hAnsi="Aptos"/>
          <w:b/>
          <w:i w:val="0"/>
          <w:color w:val="003787"/>
          <w:sz w:val="28"/>
        </w:rPr>
        <w:t>Status and stage mapping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Status</w:t>
            </w:r>
          </w:p>
        </w:tc>
        <w:tc>
          <w:tcPr>
            <w:tcW w:type="dxa" w:w="1800"/>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Stage</w:t>
            </w:r>
          </w:p>
        </w:tc>
        <w:tc>
          <w:tcPr>
            <w:tcW w:type="dxa" w:w="6480"/>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Meaning / route</w:t>
            </w:r>
          </w:p>
        </w:tc>
      </w:tr>
      <w:tr>
        <w:trPr>
          <w:cantSplit/>
        </w:trPr>
        <w:tc>
          <w:tcPr>
            <w:tcW w:type="dxa" w:w="1800"/>
            <w:vAlign w:val="top"/>
            <w:tcMar>
              <w:top w:w="75" w:type="dxa"/>
              <w:start w:w="85" w:type="dxa"/>
              <w:bottom w:w="75" w:type="dxa"/>
              <w:end w:w="85" w:type="dxa"/>
            </w:tcMar>
          </w:tcPr>
          <w:p>
            <w:pPr>
              <w:spacing w:before="0" w:after="0" w:line="250" w:lineRule="auto"/>
            </w:pPr>
            <w:r>
              <w:rPr>
                <w:rFonts w:ascii="Aptos" w:hAnsi="Aptos"/>
                <w:b w:val="0"/>
                <w:i w:val="0"/>
                <w:color w:val="0F172A"/>
                <w:sz w:val="17"/>
              </w:rPr>
              <w:t>processing</w:t>
            </w:r>
          </w:p>
        </w:tc>
        <w:tc>
          <w:tcPr>
            <w:tcW w:type="dxa" w:w="1800"/>
            <w:vAlign w:val="top"/>
            <w:tcMar>
              <w:top w:w="75" w:type="dxa"/>
              <w:start w:w="85" w:type="dxa"/>
              <w:bottom w:w="75" w:type="dxa"/>
              <w:end w:w="85" w:type="dxa"/>
            </w:tcMar>
          </w:tcPr>
          <w:p>
            <w:pPr>
              <w:spacing w:before="0" w:after="0" w:line="250" w:lineRule="auto"/>
            </w:pPr>
            <w:r>
              <w:rPr>
                <w:rFonts w:ascii="Aptos" w:hAnsi="Aptos"/>
                <w:b w:val="0"/>
                <w:i w:val="0"/>
                <w:color w:val="0F172A"/>
                <w:sz w:val="17"/>
              </w:rPr>
              <w:t>processing</w:t>
            </w:r>
          </w:p>
        </w:tc>
        <w:tc>
          <w:tcPr>
            <w:tcW w:type="dxa" w:w="6480"/>
            <w:vAlign w:val="top"/>
            <w:tcMar>
              <w:top w:w="75" w:type="dxa"/>
              <w:start w:w="85" w:type="dxa"/>
              <w:bottom w:w="75" w:type="dxa"/>
              <w:end w:w="85" w:type="dxa"/>
            </w:tcMar>
          </w:tcPr>
          <w:p>
            <w:pPr>
              <w:spacing w:before="0" w:after="0" w:line="250" w:lineRule="auto"/>
            </w:pPr>
            <w:r>
              <w:rPr>
                <w:rFonts w:ascii="Aptos" w:hAnsi="Aptos"/>
                <w:b w:val="0"/>
                <w:i w:val="0"/>
                <w:color w:val="0F172A"/>
                <w:sz w:val="17"/>
              </w:rPr>
              <w:t>AI simulation is running.</w:t>
            </w:r>
          </w:p>
        </w:tc>
      </w:tr>
      <w:tr>
        <w:trPr>
          <w:cantSplit/>
        </w:trPr>
        <w:tc>
          <w:tcPr>
            <w:tcW w:type="dxa" w:w="180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needs-review</w:t>
            </w:r>
          </w:p>
        </w:tc>
        <w:tc>
          <w:tcPr>
            <w:tcW w:type="dxa" w:w="180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review</w:t>
            </w:r>
          </w:p>
        </w:tc>
        <w:tc>
          <w:tcPr>
            <w:tcW w:type="dxa" w:w="648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A person must confirm or correct extracted values.</w:t>
            </w:r>
          </w:p>
        </w:tc>
      </w:tr>
      <w:tr>
        <w:trPr>
          <w:cantSplit/>
        </w:trPr>
        <w:tc>
          <w:tcPr>
            <w:tcW w:type="dxa" w:w="1800"/>
            <w:vAlign w:val="top"/>
            <w:tcMar>
              <w:top w:w="75" w:type="dxa"/>
              <w:start w:w="85" w:type="dxa"/>
              <w:bottom w:w="75" w:type="dxa"/>
              <w:end w:w="85" w:type="dxa"/>
            </w:tcMar>
          </w:tcPr>
          <w:p>
            <w:pPr>
              <w:spacing w:before="0" w:after="0" w:line="250" w:lineRule="auto"/>
            </w:pPr>
            <w:r>
              <w:rPr>
                <w:rFonts w:ascii="Aptos" w:hAnsi="Aptos"/>
                <w:b w:val="0"/>
                <w:i w:val="0"/>
                <w:color w:val="0F172A"/>
                <w:sz w:val="17"/>
              </w:rPr>
              <w:t>error</w:t>
            </w:r>
          </w:p>
        </w:tc>
        <w:tc>
          <w:tcPr>
            <w:tcW w:type="dxa" w:w="1800"/>
            <w:vAlign w:val="top"/>
            <w:tcMar>
              <w:top w:w="75" w:type="dxa"/>
              <w:start w:w="85" w:type="dxa"/>
              <w:bottom w:w="75" w:type="dxa"/>
              <w:end w:w="85" w:type="dxa"/>
            </w:tcMar>
          </w:tcPr>
          <w:p>
            <w:pPr>
              <w:spacing w:before="0" w:after="0" w:line="250" w:lineRule="auto"/>
            </w:pPr>
            <w:r>
              <w:rPr>
                <w:rFonts w:ascii="Aptos" w:hAnsi="Aptos"/>
                <w:b w:val="0"/>
                <w:i w:val="0"/>
                <w:color w:val="0F172A"/>
                <w:sz w:val="17"/>
              </w:rPr>
              <w:t>compliance</w:t>
            </w:r>
          </w:p>
        </w:tc>
        <w:tc>
          <w:tcPr>
            <w:tcW w:type="dxa" w:w="6480"/>
            <w:vAlign w:val="top"/>
            <w:tcMar>
              <w:top w:w="75" w:type="dxa"/>
              <w:start w:w="85" w:type="dxa"/>
              <w:bottom w:w="75" w:type="dxa"/>
              <w:end w:w="85" w:type="dxa"/>
            </w:tcMar>
          </w:tcPr>
          <w:p>
            <w:pPr>
              <w:spacing w:before="0" w:after="0" w:line="250" w:lineRule="auto"/>
            </w:pPr>
            <w:r>
              <w:rPr>
                <w:rFonts w:ascii="Aptos" w:hAnsi="Aptos"/>
                <w:b w:val="0"/>
                <w:i w:val="0"/>
                <w:color w:val="0F172A"/>
                <w:sz w:val="17"/>
              </w:rPr>
              <w:t>Review is complete, but one or more blocking checks fail.</w:t>
            </w:r>
          </w:p>
        </w:tc>
      </w:tr>
      <w:tr>
        <w:trPr>
          <w:cantSplit/>
        </w:trPr>
        <w:tc>
          <w:tcPr>
            <w:tcW w:type="dxa" w:w="180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ready</w:t>
            </w:r>
          </w:p>
        </w:tc>
        <w:tc>
          <w:tcPr>
            <w:tcW w:type="dxa" w:w="180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finish</w:t>
            </w:r>
          </w:p>
        </w:tc>
        <w:tc>
          <w:tcPr>
            <w:tcW w:type="dxa" w:w="648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No blockers remain; export or simulated submission can occur.</w:t>
            </w:r>
          </w:p>
        </w:tc>
      </w:tr>
      <w:tr>
        <w:trPr>
          <w:cantSplit/>
        </w:trPr>
        <w:tc>
          <w:tcPr>
            <w:tcW w:type="dxa" w:w="1800"/>
            <w:vAlign w:val="top"/>
            <w:tcMar>
              <w:top w:w="75" w:type="dxa"/>
              <w:start w:w="85" w:type="dxa"/>
              <w:bottom w:w="75" w:type="dxa"/>
              <w:end w:w="85" w:type="dxa"/>
            </w:tcMar>
          </w:tcPr>
          <w:p>
            <w:pPr>
              <w:spacing w:before="0" w:after="0" w:line="250" w:lineRule="auto"/>
            </w:pPr>
            <w:r>
              <w:rPr>
                <w:rFonts w:ascii="Aptos" w:hAnsi="Aptos"/>
                <w:b w:val="0"/>
                <w:i w:val="0"/>
                <w:color w:val="0F172A"/>
                <w:sz w:val="17"/>
              </w:rPr>
              <w:t>submitted</w:t>
            </w:r>
          </w:p>
        </w:tc>
        <w:tc>
          <w:tcPr>
            <w:tcW w:type="dxa" w:w="1800"/>
            <w:vAlign w:val="top"/>
            <w:tcMar>
              <w:top w:w="75" w:type="dxa"/>
              <w:start w:w="85" w:type="dxa"/>
              <w:bottom w:w="75" w:type="dxa"/>
              <w:end w:w="85" w:type="dxa"/>
            </w:tcMar>
          </w:tcPr>
          <w:p>
            <w:pPr>
              <w:spacing w:before="0" w:after="0" w:line="250" w:lineRule="auto"/>
            </w:pPr>
            <w:r>
              <w:rPr>
                <w:rFonts w:ascii="Aptos" w:hAnsi="Aptos"/>
                <w:b w:val="0"/>
                <w:i w:val="0"/>
                <w:color w:val="0F172A"/>
                <w:sz w:val="17"/>
              </w:rPr>
              <w:t>done</w:t>
            </w:r>
          </w:p>
        </w:tc>
        <w:tc>
          <w:tcPr>
            <w:tcW w:type="dxa" w:w="6480"/>
            <w:vAlign w:val="top"/>
            <w:tcMar>
              <w:top w:w="75" w:type="dxa"/>
              <w:start w:w="85" w:type="dxa"/>
              <w:bottom w:w="75" w:type="dxa"/>
              <w:end w:w="85" w:type="dxa"/>
            </w:tcMar>
          </w:tcPr>
          <w:p>
            <w:pPr>
              <w:spacing w:before="0" w:after="0" w:line="250" w:lineRule="auto"/>
            </w:pPr>
            <w:r>
              <w:rPr>
                <w:rFonts w:ascii="Aptos" w:hAnsi="Aptos"/>
                <w:b w:val="0"/>
                <w:i w:val="0"/>
                <w:color w:val="0F172A"/>
                <w:sz w:val="17"/>
              </w:rPr>
              <w:t>Sales document submitted to the simulated MyInvois sandbox.</w:t>
            </w:r>
          </w:p>
        </w:tc>
      </w:tr>
      <w:tr>
        <w:trPr>
          <w:cantSplit/>
        </w:trPr>
        <w:tc>
          <w:tcPr>
            <w:tcW w:type="dxa" w:w="180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exported</w:t>
            </w:r>
          </w:p>
        </w:tc>
        <w:tc>
          <w:tcPr>
            <w:tcW w:type="dxa" w:w="180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done</w:t>
            </w:r>
          </w:p>
        </w:tc>
        <w:tc>
          <w:tcPr>
            <w:tcW w:type="dxa" w:w="6480"/>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Purchase document exported to accounting records.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EF3E2"/>
            <w:tcBorders>
              <w:top w:val="single" w:sz="8" w:color="D97706"/>
              <w:left w:val="single" w:sz="18" w:color="D97706"/>
              <w:bottom w:val="single" w:sz="8" w:color="D97706"/>
              <w:right w:val="single" w:sz="8" w:color="D97706"/>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Route guard rule  </w:t>
            </w:r>
            <w:r>
              <w:rPr>
                <w:rFonts w:ascii="Aptos" w:hAnsi="Aptos"/>
                <w:b w:val="0"/>
                <w:i w:val="0"/>
                <w:color w:val="0F172A"/>
                <w:sz w:val="19"/>
              </w:rPr>
              <w:t>If a user opens a document at an outdated step, use getDocRoute(doc) to take them to its current stage. The review page is the one exception: it must also allow a compliance-stage document to reopen a field from Fix issue.</w:t>
            </w:r>
          </w:p>
        </w:tc>
      </w:tr>
    </w:tbl>
    <w:p>
      <w:pPr>
        <w:spacing w:after="0"/>
      </w:pPr>
    </w:p>
    <w:p>
      <w:pPr>
        <w:pStyle w:val="Heading1"/>
        <w:keepNext/>
      </w:pPr>
      <w:r>
        <w:rPr>
          <w:rFonts w:ascii="Aptos" w:hAnsi="Aptos"/>
          <w:b/>
          <w:i w:val="0"/>
          <w:color w:val="003787"/>
          <w:sz w:val="36"/>
        </w:rPr>
        <w:t>3. Safe change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Category</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Files / rule</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Preserve unchanged</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Landing.jsx, Login.jsx, Signup.jsx, Dashboard.jsx, Clients.jsx, Upload.jsx, AppLayout.jsx, Sidebar.jsx, TopBar.jsx and all hero/ files.</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Primary implementation</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Processing.jsx, Review.jsx, Compliance.jsx, Finish.jsx, ReviewQueue.jsx and Records.jsx.</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Safe styling extension</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Append namespaced rules to components.css. Never rewrite or restyle existing selectors.</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Safe component extension</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DocumentPreview.jsx may receive backward-compatible optional interaction props; default rendering must remain identical for ProductWindow.</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Existing logic to reuse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AppContext.jsx, mock-data.js, selectors.js and format.js. Avoid changing them unless a verified gap prevents the required behaviour.</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Packages</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Add none. Everything required is already available in React, React Router, lucide-react and browser APIs.</w:t>
            </w:r>
          </w:p>
        </w:tc>
      </w:tr>
    </w:tbl>
    <w:p>
      <w:pPr>
        <w:spacing w:after="0"/>
      </w:pPr>
    </w:p>
    <w:p>
      <w:pPr>
        <w:pStyle w:val="Heading2"/>
        <w:keepNext/>
      </w:pPr>
      <w:r>
        <w:rPr>
          <w:rFonts w:ascii="Aptos" w:hAnsi="Aptos"/>
          <w:b/>
          <w:i w:val="0"/>
          <w:color w:val="003787"/>
          <w:sz w:val="28"/>
        </w:rPr>
        <w:t>Repository and collaboration safety</w:t>
      </w:r>
    </w:p>
    <w:p>
      <w:pPr>
        <w:pStyle w:val="ListBullet"/>
        <w:spacing w:after="40" w:line="250" w:lineRule="auto"/>
        <w:ind w:left="317" w:hanging="216"/>
      </w:pPr>
      <w:r>
        <w:rPr>
          <w:rFonts w:ascii="Aptos" w:hAnsi="Aptos"/>
          <w:b w:val="0"/>
          <w:i w:val="0"/>
          <w:color w:val="0F172A"/>
          <w:sz w:val="19"/>
        </w:rPr>
        <w:t>Read CLAUDE.md before editing; it is the repository’s internal product specification.</w:t>
      </w:r>
    </w:p>
    <w:p>
      <w:pPr>
        <w:pStyle w:val="ListBullet"/>
        <w:spacing w:after="40" w:line="250" w:lineRule="auto"/>
        <w:ind w:left="317" w:hanging="216"/>
      </w:pPr>
      <w:r>
        <w:rPr>
          <w:rFonts w:ascii="Aptos" w:hAnsi="Aptos"/>
          <w:b w:val="0"/>
          <w:i w:val="0"/>
          <w:color w:val="0F172A"/>
          <w:sz w:val="19"/>
        </w:rPr>
        <w:t>Work only on the user’s feature branch. Do not switch, merge, commit, push or edit main unless the user explicitly asks.</w:t>
      </w:r>
    </w:p>
    <w:p>
      <w:pPr>
        <w:pStyle w:val="ListBullet"/>
        <w:spacing w:after="40" w:line="250" w:lineRule="auto"/>
        <w:ind w:left="317" w:hanging="216"/>
      </w:pPr>
      <w:r>
        <w:rPr>
          <w:rFonts w:ascii="Aptos" w:hAnsi="Aptos"/>
          <w:b w:val="0"/>
          <w:i w:val="0"/>
          <w:color w:val="0F172A"/>
          <w:sz w:val="19"/>
        </w:rPr>
        <w:t>Do not add node_modules or dist. Do not run npm audit fix --force.</w:t>
      </w:r>
    </w:p>
    <w:p>
      <w:pPr>
        <w:pStyle w:val="ListBullet"/>
        <w:spacing w:after="40" w:line="250" w:lineRule="auto"/>
        <w:ind w:left="317" w:hanging="216"/>
      </w:pPr>
      <w:r>
        <w:rPr>
          <w:rFonts w:ascii="Aptos" w:hAnsi="Aptos"/>
          <w:b w:val="0"/>
          <w:i w:val="0"/>
          <w:color w:val="0F172A"/>
          <w:sz w:val="19"/>
        </w:rPr>
        <w:t>Do not change package.json or package-lock.json; no dependency is needed for this work.</w:t>
      </w:r>
    </w:p>
    <w:p>
      <w:pPr>
        <w:pStyle w:val="ListBullet"/>
        <w:spacing w:after="40" w:line="250" w:lineRule="auto"/>
        <w:ind w:left="317" w:hanging="216"/>
      </w:pPr>
      <w:r>
        <w:rPr>
          <w:rFonts w:ascii="Aptos" w:hAnsi="Aptos"/>
          <w:b w:val="0"/>
          <w:i w:val="0"/>
          <w:color w:val="0F172A"/>
          <w:sz w:val="19"/>
        </w:rPr>
        <w:t>Before editing, inspect git status. If unrelated or overlapping changes exist, stop and tell the user rather than overwriting them.</w:t>
      </w:r>
    </w:p>
    <w:p>
      <w:pPr>
        <w:pStyle w:val="ListBullet"/>
        <w:spacing w:after="40" w:line="250" w:lineRule="auto"/>
        <w:ind w:left="317" w:hanging="216"/>
      </w:pPr>
      <w:r>
        <w:rPr>
          <w:rFonts w:ascii="Aptos" w:hAnsi="Aptos"/>
          <w:b w:val="0"/>
          <w:i w:val="0"/>
          <w:color w:val="0F172A"/>
          <w:sz w:val="19"/>
        </w:rPr>
        <w:t>At hand-off, list every modified file, the browser paths to check and a suggested commit message.</w:t>
      </w:r>
    </w:p>
    <w:p>
      <w:pPr>
        <w:pStyle w:val="Heading2"/>
        <w:keepNext/>
      </w:pPr>
      <w:r>
        <w:rPr>
          <w:rFonts w:ascii="Aptos" w:hAnsi="Aptos"/>
          <w:b/>
          <w:i w:val="0"/>
          <w:color w:val="003787"/>
          <w:sz w:val="28"/>
        </w:rPr>
        <w:t>CSS naming boundary</w:t>
      </w:r>
    </w:p>
    <w:p>
      <w:pPr>
        <w:spacing w:before="0" w:after="100" w:line="259" w:lineRule="auto"/>
      </w:pPr>
      <w:r>
        <w:rPr>
          <w:rFonts w:ascii="Aptos" w:hAnsi="Aptos"/>
          <w:b w:val="0"/>
          <w:i w:val="0"/>
          <w:color w:val="0F172A"/>
          <w:sz w:val="20"/>
        </w:rPr>
        <w:t>Use clear page namespaces such as processing-*, review-*, compliance-*, finish-* and audit-*. Reuse existing stack, row, grid, card, alert, badge, chip, xfield, progress and document-preview classes before adding a new selector.</w:t>
      </w:r>
    </w:p>
    <w:p>
      <w:pPr>
        <w:pStyle w:val="Heading1"/>
        <w:keepNext/>
      </w:pPr>
      <w:r>
        <w:rPr>
          <w:rFonts w:ascii="Aptos" w:hAnsi="Aptos"/>
          <w:b/>
          <w:i w:val="0"/>
          <w:color w:val="003787"/>
          <w:sz w:val="36"/>
        </w:rPr>
        <w:t>4. State, actions and derived helpers</w:t>
      </w:r>
    </w:p>
    <w:p>
      <w:pPr>
        <w:spacing w:before="0" w:after="140" w:line="259" w:lineRule="auto"/>
      </w:pPr>
      <w:r>
        <w:rPr>
          <w:rFonts w:ascii="Aptos" w:hAnsi="Aptos"/>
          <w:b w:val="0"/>
          <w:i w:val="0"/>
          <w:color w:val="64748B"/>
          <w:sz w:val="19"/>
        </w:rPr>
        <w:t>These functions are already guarded and write audit events. Pages should call them and respond to their { ok, message } result.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Existing action</w:t>
            </w:r>
          </w:p>
        </w:tc>
        <w:tc>
          <w:tcPr>
            <w:tcW w:type="dxa" w:w="71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Use in the new interface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finishProcessing(docId)</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Call once after the final timed stage. It is idempotent if the document is no longer processing.</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updateField(docId, key, value)</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Save one deliberate correction. It marks the field edited and confirmed and records before → after values.</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confirmField(docId, key)</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Accept the extracted value without changing it; records confirmation in the audit trail.</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saveDraft(docId)</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Use for Save draft; show success toast.</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approveDocument(docId)</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Disabled until getPendingFields(doc).length is zero. Moves the document to compliance.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markReady(docId)</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Allowed only when getBlockers(...) returns zero. Moves the document to finish.</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exportDocument(docId, format)</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format is csv or json. JSON is sales-only; purchase CSV completes the journey.</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submitDocument(docId)</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Sales-only simulated submission. Returns a UUID-style reference and records a notification.</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addAuditEvent(event)</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Use only for a meaningful UI action not already recorded by another existing action.</w:t>
            </w:r>
          </w:p>
        </w:tc>
      </w:tr>
    </w:tbl>
    <w:p>
      <w:pPr>
        <w:spacing w:after="0"/>
      </w:pPr>
    </w:p>
    <w:p>
      <w:pPr>
        <w:pStyle w:val="Heading2"/>
        <w:keepNext/>
      </w:pPr>
      <w:r>
        <w:rPr>
          <w:rFonts w:ascii="Aptos" w:hAnsi="Aptos"/>
          <w:b/>
          <w:i w:val="0"/>
          <w:color w:val="003787"/>
          <w:sz w:val="28"/>
        </w:rPr>
        <w:t>Helpers to use instead of duplicating logic</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Helper</w:t>
            </w:r>
          </w:p>
        </w:tc>
        <w:tc>
          <w:tcPr>
            <w:tcW w:type="dxa" w:w="6984"/>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Purpose</w:t>
            </w:r>
          </w:p>
        </w:tc>
      </w:tr>
      <w:tr>
        <w:trPr>
          <w:cantSplit/>
        </w:trPr>
        <w:tc>
          <w:tcPr>
            <w:tcW w:type="dxa" w:w="3096"/>
            <w:vAlign w:val="top"/>
            <w:tcMar>
              <w:top w:w="75" w:type="dxa"/>
              <w:start w:w="85" w:type="dxa"/>
              <w:bottom w:w="75" w:type="dxa"/>
              <w:end w:w="85" w:type="dxa"/>
            </w:tcMar>
          </w:tcPr>
          <w:p>
            <w:pPr>
              <w:spacing w:before="0" w:after="0" w:line="250" w:lineRule="auto"/>
            </w:pPr>
            <w:r>
              <w:rPr>
                <w:rFonts w:ascii="Aptos" w:hAnsi="Aptos"/>
                <w:b w:val="0"/>
                <w:i w:val="0"/>
                <w:color w:val="0F172A"/>
                <w:sz w:val="16"/>
              </w:rPr>
              <w:t>useDocument(id)</w:t>
            </w:r>
          </w:p>
        </w:tc>
        <w:tc>
          <w:tcPr>
            <w:tcW w:type="dxa" w:w="6984"/>
            <w:vAlign w:val="top"/>
            <w:tcMar>
              <w:top w:w="75" w:type="dxa"/>
              <w:start w:w="85" w:type="dxa"/>
              <w:bottom w:w="75" w:type="dxa"/>
              <w:end w:w="85" w:type="dxa"/>
            </w:tcMar>
          </w:tcPr>
          <w:p>
            <w:pPr>
              <w:spacing w:before="0" w:after="0" w:line="250" w:lineRule="auto"/>
            </w:pPr>
            <w:r>
              <w:rPr>
                <w:rFonts w:ascii="Aptos" w:hAnsi="Aptos"/>
                <w:b w:val="0"/>
                <w:i w:val="0"/>
                <w:color w:val="0F172A"/>
                <w:sz w:val="16"/>
              </w:rPr>
              <w:t>Returns { doc, checks, events } for the current document.</w:t>
            </w:r>
          </w:p>
        </w:tc>
      </w:tr>
      <w:tr>
        <w:trPr>
          <w:cantSplit/>
        </w:trPr>
        <w:tc>
          <w:tcPr>
            <w:tcW w:type="dxa" w:w="30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getPendingFields(doc)</w:t>
            </w:r>
          </w:p>
        </w:tc>
        <w:tc>
          <w:tcPr>
            <w:tcW w:type="dxa" w:w="69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Low-confidence fields that are not confirmed or corrected.</w:t>
            </w:r>
          </w:p>
        </w:tc>
      </w:tr>
      <w:tr>
        <w:trPr>
          <w:cantSplit/>
        </w:trPr>
        <w:tc>
          <w:tcPr>
            <w:tcW w:type="dxa" w:w="3096"/>
            <w:vAlign w:val="top"/>
            <w:tcMar>
              <w:top w:w="75" w:type="dxa"/>
              <w:start w:w="85" w:type="dxa"/>
              <w:bottom w:w="75" w:type="dxa"/>
              <w:end w:w="85" w:type="dxa"/>
            </w:tcMar>
          </w:tcPr>
          <w:p>
            <w:pPr>
              <w:spacing w:before="0" w:after="0" w:line="250" w:lineRule="auto"/>
            </w:pPr>
            <w:r>
              <w:rPr>
                <w:rFonts w:ascii="Aptos" w:hAnsi="Aptos"/>
                <w:b w:val="0"/>
                <w:i w:val="0"/>
                <w:color w:val="0F172A"/>
                <w:sz w:val="16"/>
              </w:rPr>
              <w:t>getLevel(confidence)</w:t>
            </w:r>
          </w:p>
        </w:tc>
        <w:tc>
          <w:tcPr>
            <w:tcW w:type="dxa" w:w="6984"/>
            <w:vAlign w:val="top"/>
            <w:tcMar>
              <w:top w:w="75" w:type="dxa"/>
              <w:start w:w="85" w:type="dxa"/>
              <w:bottom w:w="75" w:type="dxa"/>
              <w:end w:w="85" w:type="dxa"/>
            </w:tcMar>
          </w:tcPr>
          <w:p>
            <w:pPr>
              <w:spacing w:before="0" w:after="0" w:line="250" w:lineRule="auto"/>
            </w:pPr>
            <w:r>
              <w:rPr>
                <w:rFonts w:ascii="Aptos" w:hAnsi="Aptos"/>
                <w:b w:val="0"/>
                <w:i w:val="0"/>
                <w:color w:val="0F172A"/>
                <w:sz w:val="16"/>
              </w:rPr>
              <w:t>Converts numeric confidence to high, medium or low.</w:t>
            </w:r>
          </w:p>
        </w:tc>
      </w:tr>
      <w:tr>
        <w:trPr>
          <w:cantSplit/>
        </w:trPr>
        <w:tc>
          <w:tcPr>
            <w:tcW w:type="dxa" w:w="30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getComplianceChecks(doc, documents)</w:t>
            </w:r>
          </w:p>
        </w:tc>
        <w:tc>
          <w:tcPr>
            <w:tcW w:type="dxa" w:w="69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Recomputes format, totals, duplicate and tax checks from current values.</w:t>
            </w:r>
          </w:p>
        </w:tc>
      </w:tr>
      <w:tr>
        <w:trPr>
          <w:cantSplit/>
        </w:trPr>
        <w:tc>
          <w:tcPr>
            <w:tcW w:type="dxa" w:w="3096"/>
            <w:vAlign w:val="top"/>
            <w:tcMar>
              <w:top w:w="75" w:type="dxa"/>
              <w:start w:w="85" w:type="dxa"/>
              <w:bottom w:w="75" w:type="dxa"/>
              <w:end w:w="85" w:type="dxa"/>
            </w:tcMar>
          </w:tcPr>
          <w:p>
            <w:pPr>
              <w:spacing w:before="0" w:after="0" w:line="250" w:lineRule="auto"/>
            </w:pPr>
            <w:r>
              <w:rPr>
                <w:rFonts w:ascii="Aptos" w:hAnsi="Aptos"/>
                <w:b w:val="0"/>
                <w:i w:val="0"/>
                <w:color w:val="0F172A"/>
                <w:sz w:val="16"/>
              </w:rPr>
              <w:t>getBlockers(doc, documents)</w:t>
            </w:r>
          </w:p>
        </w:tc>
        <w:tc>
          <w:tcPr>
            <w:tcW w:type="dxa" w:w="6984"/>
            <w:vAlign w:val="top"/>
            <w:tcMar>
              <w:top w:w="75" w:type="dxa"/>
              <w:start w:w="85" w:type="dxa"/>
              <w:bottom w:w="75" w:type="dxa"/>
              <w:end w:w="85" w:type="dxa"/>
            </w:tcMar>
          </w:tcPr>
          <w:p>
            <w:pPr>
              <w:spacing w:before="0" w:after="0" w:line="250" w:lineRule="auto"/>
            </w:pPr>
            <w:r>
              <w:rPr>
                <w:rFonts w:ascii="Aptos" w:hAnsi="Aptos"/>
                <w:b w:val="0"/>
                <w:i w:val="0"/>
                <w:color w:val="0F172A"/>
                <w:sz w:val="16"/>
              </w:rPr>
              <w:t>Returns blocking failures only.</w:t>
            </w:r>
          </w:p>
        </w:tc>
      </w:tr>
      <w:tr>
        <w:trPr>
          <w:cantSplit/>
        </w:trPr>
        <w:tc>
          <w:tcPr>
            <w:tcW w:type="dxa" w:w="30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getComplianceScore(checks)</w:t>
            </w:r>
          </w:p>
        </w:tc>
        <w:tc>
          <w:tcPr>
            <w:tcW w:type="dxa" w:w="69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Secondary progress visual; warnings count half.</w:t>
            </w:r>
          </w:p>
        </w:tc>
      </w:tr>
      <w:tr>
        <w:trPr>
          <w:cantSplit/>
        </w:trPr>
        <w:tc>
          <w:tcPr>
            <w:tcW w:type="dxa" w:w="3096"/>
            <w:vAlign w:val="top"/>
            <w:tcMar>
              <w:top w:w="75" w:type="dxa"/>
              <w:start w:w="85" w:type="dxa"/>
              <w:bottom w:w="75" w:type="dxa"/>
              <w:end w:w="85" w:type="dxa"/>
            </w:tcMar>
          </w:tcPr>
          <w:p>
            <w:pPr>
              <w:spacing w:before="0" w:after="0" w:line="250" w:lineRule="auto"/>
            </w:pPr>
            <w:r>
              <w:rPr>
                <w:rFonts w:ascii="Aptos" w:hAnsi="Aptos"/>
                <w:b w:val="0"/>
                <w:i w:val="0"/>
                <w:color w:val="0F172A"/>
                <w:sz w:val="16"/>
              </w:rPr>
              <w:t>getDocSummary(doc)</w:t>
            </w:r>
          </w:p>
        </w:tc>
        <w:tc>
          <w:tcPr>
            <w:tcW w:type="dxa" w:w="6984"/>
            <w:vAlign w:val="top"/>
            <w:tcMar>
              <w:top w:w="75" w:type="dxa"/>
              <w:start w:w="85" w:type="dxa"/>
              <w:bottom w:w="75" w:type="dxa"/>
              <w:end w:w="85" w:type="dxa"/>
            </w:tcMar>
          </w:tcPr>
          <w:p>
            <w:pPr>
              <w:spacing w:before="0" w:after="0" w:line="250" w:lineRule="auto"/>
            </w:pPr>
            <w:r>
              <w:rPr>
                <w:rFonts w:ascii="Aptos" w:hAnsi="Aptos"/>
                <w:b w:val="0"/>
                <w:i w:val="0"/>
                <w:color w:val="0F172A"/>
                <w:sz w:val="16"/>
              </w:rPr>
              <w:t>Canonical number, counterparty, date and total.</w:t>
            </w:r>
          </w:p>
        </w:tc>
      </w:tr>
      <w:tr>
        <w:trPr>
          <w:cantSplit/>
        </w:trPr>
        <w:tc>
          <w:tcPr>
            <w:tcW w:type="dxa" w:w="30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getDocRoute(doc)</w:t>
            </w:r>
          </w:p>
        </w:tc>
        <w:tc>
          <w:tcPr>
            <w:tcW w:type="dxa" w:w="69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Canonical route based on workflow stage.</w:t>
            </w:r>
          </w:p>
        </w:tc>
      </w:tr>
      <w:tr>
        <w:trPr>
          <w:cantSplit/>
        </w:trPr>
        <w:tc>
          <w:tcPr>
            <w:tcW w:type="dxa" w:w="3096"/>
            <w:vAlign w:val="top"/>
            <w:tcMar>
              <w:top w:w="75" w:type="dxa"/>
              <w:start w:w="85" w:type="dxa"/>
              <w:bottom w:w="75" w:type="dxa"/>
              <w:end w:w="85" w:type="dxa"/>
            </w:tcMar>
          </w:tcPr>
          <w:p>
            <w:pPr>
              <w:spacing w:before="0" w:after="0" w:line="250" w:lineRule="auto"/>
            </w:pPr>
            <w:r>
              <w:rPr>
                <w:rFonts w:ascii="Aptos" w:hAnsi="Aptos"/>
                <w:b w:val="0"/>
                <w:i w:val="0"/>
                <w:color w:val="0F172A"/>
                <w:sz w:val="16"/>
              </w:rPr>
              <w:t>formatRM / formatDate / formatDateTime</w:t>
            </w:r>
          </w:p>
        </w:tc>
        <w:tc>
          <w:tcPr>
            <w:tcW w:type="dxa" w:w="6984"/>
            <w:vAlign w:val="top"/>
            <w:tcMar>
              <w:top w:w="75" w:type="dxa"/>
              <w:start w:w="85" w:type="dxa"/>
              <w:bottom w:w="75" w:type="dxa"/>
              <w:end w:w="85" w:type="dxa"/>
            </w:tcMar>
          </w:tcPr>
          <w:p>
            <w:pPr>
              <w:spacing w:before="0" w:after="0" w:line="250" w:lineRule="auto"/>
            </w:pPr>
            <w:r>
              <w:rPr>
                <w:rFonts w:ascii="Aptos" w:hAnsi="Aptos"/>
                <w:b w:val="0"/>
                <w:i w:val="0"/>
                <w:color w:val="0F172A"/>
                <w:sz w:val="16"/>
              </w:rPr>
              <w:t>Keep Malaysian currency and date display consistent.</w:t>
            </w:r>
          </w:p>
        </w:tc>
      </w:tr>
    </w:tbl>
    <w:p>
      <w:pPr>
        <w:spacing w:after="0"/>
      </w:pPr>
    </w:p>
    <w:p>
      <w:pPr>
        <w:pStyle w:val="Heading2"/>
        <w:keepNext/>
      </w:pPr>
      <w:r>
        <w:rPr>
          <w:rFonts w:ascii="Aptos" w:hAnsi="Aptos"/>
          <w:b/>
          <w:i w:val="0"/>
          <w:color w:val="003787"/>
          <w:sz w:val="28"/>
        </w:rPr>
        <w:t>Important data details</w:t>
      </w:r>
    </w:p>
    <w:p>
      <w:pPr>
        <w:pStyle w:val="ListBullet"/>
        <w:spacing w:after="40" w:line="250" w:lineRule="auto"/>
        <w:ind w:left="317" w:hanging="216"/>
      </w:pPr>
      <w:r>
        <w:rPr>
          <w:rFonts w:ascii="Aptos" w:hAnsi="Aptos"/>
          <w:b w:val="0"/>
          <w:i w:val="0"/>
          <w:color w:val="0F172A"/>
          <w:sz w:val="19"/>
        </w:rPr>
        <w:t>Sales documents contain 13 extracted fields; purchase documents contain 12.</w:t>
      </w:r>
    </w:p>
    <w:p>
      <w:pPr>
        <w:pStyle w:val="ListBullet"/>
        <w:spacing w:after="40" w:line="250" w:lineRule="auto"/>
        <w:ind w:left="317" w:hanging="216"/>
      </w:pPr>
      <w:r>
        <w:rPr>
          <w:rFonts w:ascii="Aptos" w:hAnsi="Aptos"/>
          <w:b w:val="0"/>
          <w:i w:val="0"/>
          <w:color w:val="0F172A"/>
          <w:sz w:val="19"/>
        </w:rPr>
        <w:t>Each field includes key, label, group, format, value, originalValue, confidence, reason, confirmed and edited.</w:t>
      </w:r>
    </w:p>
    <w:p>
      <w:pPr>
        <w:pStyle w:val="ListBullet"/>
        <w:spacing w:after="40" w:line="250" w:lineRule="auto"/>
        <w:ind w:left="317" w:hanging="216"/>
      </w:pPr>
      <w:r>
        <w:rPr>
          <w:rFonts w:ascii="Aptos" w:hAnsi="Aptos"/>
          <w:b w:val="0"/>
          <w:i w:val="0"/>
          <w:color w:val="0F172A"/>
          <w:sz w:val="19"/>
        </w:rPr>
        <w:t>Confidence levels are high ≥ 90, medium 75–89 and low &lt; 75.</w:t>
      </w:r>
    </w:p>
    <w:p>
      <w:pPr>
        <w:pStyle w:val="ListBullet"/>
        <w:spacing w:after="40" w:line="250" w:lineRule="auto"/>
        <w:ind w:left="317" w:hanging="216"/>
      </w:pPr>
      <w:r>
        <w:rPr>
          <w:rFonts w:ascii="Aptos" w:hAnsi="Aptos"/>
          <w:b w:val="0"/>
          <w:i w:val="0"/>
          <w:color w:val="0F172A"/>
          <w:sz w:val="19"/>
        </w:rPr>
        <w:t>The sales destination is MyInvois (sandbox — simulated); the purchase destination is Accounting records (CSV export).</w:t>
      </w:r>
    </w:p>
    <w:p>
      <w:pPr>
        <w:pStyle w:val="ListBullet"/>
        <w:spacing w:after="40" w:line="250" w:lineRule="auto"/>
        <w:ind w:left="317" w:hanging="216"/>
      </w:pPr>
      <w:r>
        <w:rPr>
          <w:rFonts w:ascii="Aptos" w:hAnsi="Aptos"/>
          <w:b w:val="0"/>
          <w:i w:val="0"/>
          <w:color w:val="0F172A"/>
          <w:sz w:val="19"/>
        </w:rPr>
        <w:t>The uploaded sample sales invoice has a faded buyer TIN at 62% confidence. The sample receipt has a faded total at 66%. These are the best presentation paths.</w:t>
      </w:r>
    </w:p>
    <w:p>
      <w:pPr>
        <w:pStyle w:val="Heading1"/>
        <w:keepNext/>
      </w:pPr>
      <w:r>
        <w:rPr>
          <w:rFonts w:ascii="Aptos" w:hAnsi="Aptos"/>
          <w:b/>
          <w:i w:val="0"/>
          <w:color w:val="003787"/>
          <w:sz w:val="36"/>
        </w:rPr>
        <w:t>5. Visual and interaction system</w:t>
      </w:r>
    </w:p>
    <w:p>
      <w:pPr>
        <w:spacing w:before="0" w:after="100" w:line="259" w:lineRule="auto"/>
      </w:pPr>
      <w:r>
        <w:rPr>
          <w:rFonts w:ascii="Aptos" w:hAnsi="Aptos"/>
          <w:b w:val="0"/>
          <w:i w:val="0"/>
          <w:color w:val="0F172A"/>
          <w:sz w:val="20"/>
        </w:rPr>
        <w:t>Direction: premium, trustworthy and minimalist fintech. Use generous white space, white cards, subtle borders and shadows, simple outline icons and restrained motion. The signed-in application should feel calmer than the animated landing hero.</w:t>
      </w:r>
    </w:p>
    <w:p>
      <w:pPr>
        <w:pStyle w:val="Heading2"/>
        <w:keepNext/>
      </w:pPr>
      <w:r>
        <w:rPr>
          <w:rFonts w:ascii="Aptos" w:hAnsi="Aptos"/>
          <w:b/>
          <w:i w:val="0"/>
          <w:color w:val="003787"/>
          <w:sz w:val="28"/>
        </w:rPr>
        <w:t>Colour tokens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Token</w:t>
            </w:r>
          </w:p>
        </w:tc>
        <w:tc>
          <w:tcPr>
            <w:tcW w:type="dxa" w:w="17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Hex</w:t>
            </w:r>
          </w:p>
        </w:tc>
        <w:tc>
          <w:tcPr>
            <w:tcW w:type="dxa" w:w="5976"/>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Use</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--navy</w:t>
            </w:r>
          </w:p>
        </w:tc>
        <w:tc>
          <w:tcPr>
            <w:tcW w:type="dxa" w:w="1728"/>
            <w:vAlign w:val="top"/>
            <w:tcMar>
              <w:top w:w="75" w:type="dxa"/>
              <w:start w:w="85" w:type="dxa"/>
              <w:bottom w:w="75" w:type="dxa"/>
              <w:end w:w="85" w:type="dxa"/>
            </w:tcMar>
          </w:tcPr>
          <w:p>
            <w:pPr>
              <w:spacing w:before="0" w:after="0" w:line="250" w:lineRule="auto"/>
            </w:pPr>
            <w:r>
              <w:rPr>
                <w:rFonts w:ascii="Aptos" w:hAnsi="Aptos"/>
                <w:b w:val="0"/>
                <w:i w:val="0"/>
                <w:color w:val="0F172A"/>
                <w:sz w:val="16"/>
              </w:rPr>
              <w:t>#003787</w:t>
            </w:r>
          </w:p>
        </w:tc>
        <w:tc>
          <w:tcPr>
            <w:tcW w:type="dxa" w:w="5976"/>
            <w:vAlign w:val="top"/>
            <w:tcMar>
              <w:top w:w="75" w:type="dxa"/>
              <w:start w:w="85" w:type="dxa"/>
              <w:bottom w:w="75" w:type="dxa"/>
              <w:end w:w="85" w:type="dxa"/>
            </w:tcMar>
          </w:tcPr>
          <w:p>
            <w:pPr>
              <w:spacing w:before="0" w:after="0" w:line="250" w:lineRule="auto"/>
            </w:pPr>
            <w:r>
              <w:rPr>
                <w:rFonts w:ascii="Aptos" w:hAnsi="Aptos"/>
                <w:b w:val="0"/>
                <w:i w:val="0"/>
                <w:color w:val="0F172A"/>
                <w:sz w:val="16"/>
              </w:rPr>
              <w:t>Headings, navigation, primary buttons.</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--teal</w:t>
            </w:r>
          </w:p>
        </w:tc>
        <w:tc>
          <w:tcPr>
            <w:tcW w:type="dxa" w:w="17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#02A1A2</w:t>
            </w:r>
          </w:p>
        </w:tc>
        <w:tc>
          <w:tcPr>
            <w:tcW w:type="dxa" w:w="59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AI activity, active states and highlights.</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--gold</w:t>
            </w:r>
          </w:p>
        </w:tc>
        <w:tc>
          <w:tcPr>
            <w:tcW w:type="dxa" w:w="1728"/>
            <w:vAlign w:val="top"/>
            <w:tcMar>
              <w:top w:w="75" w:type="dxa"/>
              <w:start w:w="85" w:type="dxa"/>
              <w:bottom w:w="75" w:type="dxa"/>
              <w:end w:w="85" w:type="dxa"/>
            </w:tcMar>
          </w:tcPr>
          <w:p>
            <w:pPr>
              <w:spacing w:before="0" w:after="0" w:line="250" w:lineRule="auto"/>
            </w:pPr>
            <w:r>
              <w:rPr>
                <w:rFonts w:ascii="Aptos" w:hAnsi="Aptos"/>
                <w:b w:val="0"/>
                <w:i w:val="0"/>
                <w:color w:val="0F172A"/>
                <w:sz w:val="16"/>
              </w:rPr>
              <w:t>#DDAE42</w:t>
            </w:r>
          </w:p>
        </w:tc>
        <w:tc>
          <w:tcPr>
            <w:tcW w:type="dxa" w:w="5976"/>
            <w:vAlign w:val="top"/>
            <w:tcMar>
              <w:top w:w="75" w:type="dxa"/>
              <w:start w:w="85" w:type="dxa"/>
              <w:bottom w:w="75" w:type="dxa"/>
              <w:end w:w="85" w:type="dxa"/>
            </w:tcMar>
          </w:tcPr>
          <w:p>
            <w:pPr>
              <w:spacing w:before="0" w:after="0" w:line="250" w:lineRule="auto"/>
            </w:pPr>
            <w:r>
              <w:rPr>
                <w:rFonts w:ascii="Aptos" w:hAnsi="Aptos"/>
                <w:b w:val="0"/>
                <w:i w:val="0"/>
                <w:color w:val="0F172A"/>
                <w:sz w:val="16"/>
              </w:rPr>
              <w:t>Small attention accent only.</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--bg</w:t>
            </w:r>
          </w:p>
        </w:tc>
        <w:tc>
          <w:tcPr>
            <w:tcW w:type="dxa" w:w="17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#F8FAFC</w:t>
            </w:r>
          </w:p>
        </w:tc>
        <w:tc>
          <w:tcPr>
            <w:tcW w:type="dxa" w:w="59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Application background.</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--card</w:t>
            </w:r>
          </w:p>
        </w:tc>
        <w:tc>
          <w:tcPr>
            <w:tcW w:type="dxa" w:w="1728"/>
            <w:vAlign w:val="top"/>
            <w:tcMar>
              <w:top w:w="75" w:type="dxa"/>
              <w:start w:w="85" w:type="dxa"/>
              <w:bottom w:w="75" w:type="dxa"/>
              <w:end w:w="85" w:type="dxa"/>
            </w:tcMar>
          </w:tcPr>
          <w:p>
            <w:pPr>
              <w:spacing w:before="0" w:after="0" w:line="250" w:lineRule="auto"/>
            </w:pPr>
            <w:r>
              <w:rPr>
                <w:rFonts w:ascii="Aptos" w:hAnsi="Aptos"/>
                <w:b w:val="0"/>
                <w:i w:val="0"/>
                <w:color w:val="0F172A"/>
                <w:sz w:val="16"/>
              </w:rPr>
              <w:t>#FFFFFF</w:t>
            </w:r>
          </w:p>
        </w:tc>
        <w:tc>
          <w:tcPr>
            <w:tcW w:type="dxa" w:w="5976"/>
            <w:vAlign w:val="top"/>
            <w:tcMar>
              <w:top w:w="75" w:type="dxa"/>
              <w:start w:w="85" w:type="dxa"/>
              <w:bottom w:w="75" w:type="dxa"/>
              <w:end w:w="85" w:type="dxa"/>
            </w:tcMar>
          </w:tcPr>
          <w:p>
            <w:pPr>
              <w:spacing w:before="0" w:after="0" w:line="250" w:lineRule="auto"/>
            </w:pPr>
            <w:r>
              <w:rPr>
                <w:rFonts w:ascii="Aptos" w:hAnsi="Aptos"/>
                <w:b w:val="0"/>
                <w:i w:val="0"/>
                <w:color w:val="0F172A"/>
                <w:sz w:val="16"/>
              </w:rPr>
              <w:t>Cards and form surfaces.</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--text</w:t>
            </w:r>
          </w:p>
        </w:tc>
        <w:tc>
          <w:tcPr>
            <w:tcW w:type="dxa" w:w="17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#0F172A</w:t>
            </w:r>
          </w:p>
        </w:tc>
        <w:tc>
          <w:tcPr>
            <w:tcW w:type="dxa" w:w="59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Body copy and primary content.</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--text-secondary</w:t>
            </w:r>
          </w:p>
        </w:tc>
        <w:tc>
          <w:tcPr>
            <w:tcW w:type="dxa" w:w="1728"/>
            <w:vAlign w:val="top"/>
            <w:tcMar>
              <w:top w:w="75" w:type="dxa"/>
              <w:start w:w="85" w:type="dxa"/>
              <w:bottom w:w="75" w:type="dxa"/>
              <w:end w:w="85" w:type="dxa"/>
            </w:tcMar>
          </w:tcPr>
          <w:p>
            <w:pPr>
              <w:spacing w:before="0" w:after="0" w:line="250" w:lineRule="auto"/>
            </w:pPr>
            <w:r>
              <w:rPr>
                <w:rFonts w:ascii="Aptos" w:hAnsi="Aptos"/>
                <w:b w:val="0"/>
                <w:i w:val="0"/>
                <w:color w:val="0F172A"/>
                <w:sz w:val="16"/>
              </w:rPr>
              <w:t>#64748B</w:t>
            </w:r>
          </w:p>
        </w:tc>
        <w:tc>
          <w:tcPr>
            <w:tcW w:type="dxa" w:w="5976"/>
            <w:vAlign w:val="top"/>
            <w:tcMar>
              <w:top w:w="75" w:type="dxa"/>
              <w:start w:w="85" w:type="dxa"/>
              <w:bottom w:w="75" w:type="dxa"/>
              <w:end w:w="85" w:type="dxa"/>
            </w:tcMar>
          </w:tcPr>
          <w:p>
            <w:pPr>
              <w:spacing w:before="0" w:after="0" w:line="250" w:lineRule="auto"/>
            </w:pPr>
            <w:r>
              <w:rPr>
                <w:rFonts w:ascii="Aptos" w:hAnsi="Aptos"/>
                <w:b w:val="0"/>
                <w:i w:val="0"/>
                <w:color w:val="0F172A"/>
                <w:sz w:val="16"/>
              </w:rPr>
              <w:t>Descriptions and helper text.</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--border</w:t>
            </w:r>
          </w:p>
        </w:tc>
        <w:tc>
          <w:tcPr>
            <w:tcW w:type="dxa" w:w="17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#D2E4EC</w:t>
            </w:r>
          </w:p>
        </w:tc>
        <w:tc>
          <w:tcPr>
            <w:tcW w:type="dxa" w:w="59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Cards, tables and separators.</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--success</w:t>
            </w:r>
          </w:p>
        </w:tc>
        <w:tc>
          <w:tcPr>
            <w:tcW w:type="dxa" w:w="1728"/>
            <w:vAlign w:val="top"/>
            <w:tcMar>
              <w:top w:w="75" w:type="dxa"/>
              <w:start w:w="85" w:type="dxa"/>
              <w:bottom w:w="75" w:type="dxa"/>
              <w:end w:w="85" w:type="dxa"/>
            </w:tcMar>
          </w:tcPr>
          <w:p>
            <w:pPr>
              <w:spacing w:before="0" w:after="0" w:line="250" w:lineRule="auto"/>
            </w:pPr>
            <w:r>
              <w:rPr>
                <w:rFonts w:ascii="Aptos" w:hAnsi="Aptos"/>
                <w:b w:val="0"/>
                <w:i w:val="0"/>
                <w:color w:val="0F172A"/>
                <w:sz w:val="16"/>
              </w:rPr>
              <w:t>#15803D</w:t>
            </w:r>
          </w:p>
        </w:tc>
        <w:tc>
          <w:tcPr>
            <w:tcW w:type="dxa" w:w="5976"/>
            <w:vAlign w:val="top"/>
            <w:tcMar>
              <w:top w:w="75" w:type="dxa"/>
              <w:start w:w="85" w:type="dxa"/>
              <w:bottom w:w="75" w:type="dxa"/>
              <w:end w:w="85" w:type="dxa"/>
            </w:tcMar>
          </w:tcPr>
          <w:p>
            <w:pPr>
              <w:spacing w:before="0" w:after="0" w:line="250" w:lineRule="auto"/>
            </w:pPr>
            <w:r>
              <w:rPr>
                <w:rFonts w:ascii="Aptos" w:hAnsi="Aptos"/>
                <w:b w:val="0"/>
                <w:i w:val="0"/>
                <w:color w:val="0F172A"/>
                <w:sz w:val="16"/>
              </w:rPr>
              <w:t>Passed, approved and ready.</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--warning</w:t>
            </w:r>
          </w:p>
        </w:tc>
        <w:tc>
          <w:tcPr>
            <w:tcW w:type="dxa" w:w="17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#D97706</w:t>
            </w:r>
          </w:p>
        </w:tc>
        <w:tc>
          <w:tcPr>
            <w:tcW w:type="dxa" w:w="59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Needs review and non-blocking warning.</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--error</w:t>
            </w:r>
          </w:p>
        </w:tc>
        <w:tc>
          <w:tcPr>
            <w:tcW w:type="dxa" w:w="1728"/>
            <w:vAlign w:val="top"/>
            <w:tcMar>
              <w:top w:w="75" w:type="dxa"/>
              <w:start w:w="85" w:type="dxa"/>
              <w:bottom w:w="75" w:type="dxa"/>
              <w:end w:w="85" w:type="dxa"/>
            </w:tcMar>
          </w:tcPr>
          <w:p>
            <w:pPr>
              <w:spacing w:before="0" w:after="0" w:line="250" w:lineRule="auto"/>
            </w:pPr>
            <w:r>
              <w:rPr>
                <w:rFonts w:ascii="Aptos" w:hAnsi="Aptos"/>
                <w:b w:val="0"/>
                <w:i w:val="0"/>
                <w:color w:val="0F172A"/>
                <w:sz w:val="16"/>
              </w:rPr>
              <w:t>#DC2626</w:t>
            </w:r>
          </w:p>
        </w:tc>
        <w:tc>
          <w:tcPr>
            <w:tcW w:type="dxa" w:w="5976"/>
            <w:vAlign w:val="top"/>
            <w:tcMar>
              <w:top w:w="75" w:type="dxa"/>
              <w:start w:w="85" w:type="dxa"/>
              <w:bottom w:w="75" w:type="dxa"/>
              <w:end w:w="85" w:type="dxa"/>
            </w:tcMar>
          </w:tcPr>
          <w:p>
            <w:pPr>
              <w:spacing w:before="0" w:after="0" w:line="250" w:lineRule="auto"/>
            </w:pPr>
            <w:r>
              <w:rPr>
                <w:rFonts w:ascii="Aptos" w:hAnsi="Aptos"/>
                <w:b w:val="0"/>
                <w:i w:val="0"/>
                <w:color w:val="0F172A"/>
                <w:sz w:val="16"/>
              </w:rPr>
              <w:t>Missing, invalid or blocking.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EF3E2"/>
            <w:tcBorders>
              <w:top w:val="single" w:sz="8" w:color="D97706"/>
              <w:left w:val="single" w:sz="18" w:color="D97706"/>
              <w:bottom w:val="single" w:sz="8" w:color="D97706"/>
              <w:right w:val="single" w:sz="8" w:color="D97706"/>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Contrast rule  </w:t>
            </w:r>
            <w:r>
              <w:rPr>
                <w:rFonts w:ascii="Aptos" w:hAnsi="Aptos"/>
                <w:b w:val="0"/>
                <w:i w:val="0"/>
                <w:color w:val="0F172A"/>
                <w:sz w:val="19"/>
              </w:rPr>
              <w:t>For small text on white, use --teal-text, --warning-text, --gold-text, --success-text and --error-text. Status badges use pale backgrounds with dark same-hue text. Never use raw teal, amber or gold as small body text.</w:t>
            </w:r>
          </w:p>
        </w:tc>
      </w:tr>
    </w:tbl>
    <w:p>
      <w:pPr>
        <w:spacing w:after="0"/>
      </w:pPr>
    </w:p>
    <w:p>
      <w:pPr>
        <w:pStyle w:val="Heading2"/>
        <w:keepNext/>
      </w:pPr>
      <w:r>
        <w:rPr>
          <w:rFonts w:ascii="Aptos" w:hAnsi="Aptos"/>
          <w:b/>
          <w:i w:val="0"/>
          <w:color w:val="003787"/>
          <w:sz w:val="28"/>
        </w:rPr>
        <w:t>Typography and layout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Element</w:t>
            </w:r>
          </w:p>
        </w:tc>
        <w:tc>
          <w:tcPr>
            <w:tcW w:type="dxa" w:w="784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Current rule</w:t>
            </w:r>
          </w:p>
        </w:tc>
      </w:tr>
      <w:tr>
        <w:trPr>
          <w:cantSplit/>
        </w:trPr>
        <w:tc>
          <w:tcPr>
            <w:tcW w:type="dxa" w:w="2232"/>
            <w:vAlign w:val="top"/>
            <w:tcMar>
              <w:top w:w="75" w:type="dxa"/>
              <w:start w:w="85" w:type="dxa"/>
              <w:bottom w:w="75" w:type="dxa"/>
              <w:end w:w="85" w:type="dxa"/>
            </w:tcMar>
          </w:tcPr>
          <w:p>
            <w:pPr>
              <w:spacing w:before="0" w:after="0" w:line="250" w:lineRule="auto"/>
            </w:pPr>
            <w:r>
              <w:rPr>
                <w:rFonts w:ascii="Aptos" w:hAnsi="Aptos"/>
                <w:b w:val="0"/>
                <w:i w:val="0"/>
                <w:color w:val="0F172A"/>
                <w:sz w:val="17"/>
              </w:rPr>
              <w:t>Font</w:t>
            </w:r>
          </w:p>
        </w:tc>
        <w:tc>
          <w:tcPr>
            <w:tcW w:type="dxa" w:w="7848"/>
            <w:vAlign w:val="top"/>
            <w:tcMar>
              <w:top w:w="75" w:type="dxa"/>
              <w:start w:w="85" w:type="dxa"/>
              <w:bottom w:w="75" w:type="dxa"/>
              <w:end w:w="85" w:type="dxa"/>
            </w:tcMar>
          </w:tcPr>
          <w:p>
            <w:pPr>
              <w:spacing w:before="0" w:after="0" w:line="250" w:lineRule="auto"/>
            </w:pPr>
            <w:r>
              <w:rPr>
                <w:rFonts w:ascii="Aptos" w:hAnsi="Aptos"/>
                <w:b w:val="0"/>
                <w:i w:val="0"/>
                <w:color w:val="0F172A"/>
                <w:sz w:val="17"/>
              </w:rPr>
              <w:t>Inter with system fallback.</w:t>
            </w:r>
          </w:p>
        </w:tc>
      </w:tr>
      <w:tr>
        <w:trPr>
          <w:cantSplit/>
        </w:trPr>
        <w:tc>
          <w:tcPr>
            <w:tcW w:type="dxa" w:w="223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Page title</w:t>
            </w:r>
          </w:p>
        </w:tc>
        <w:tc>
          <w:tcPr>
            <w:tcW w:type="dxa" w:w="784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32 px bold, navy.</w:t>
            </w:r>
          </w:p>
        </w:tc>
      </w:tr>
      <w:tr>
        <w:trPr>
          <w:cantSplit/>
        </w:trPr>
        <w:tc>
          <w:tcPr>
            <w:tcW w:type="dxa" w:w="2232"/>
            <w:vAlign w:val="top"/>
            <w:tcMar>
              <w:top w:w="75" w:type="dxa"/>
              <w:start w:w="85" w:type="dxa"/>
              <w:bottom w:w="75" w:type="dxa"/>
              <w:end w:w="85" w:type="dxa"/>
            </w:tcMar>
          </w:tcPr>
          <w:p>
            <w:pPr>
              <w:spacing w:before="0" w:after="0" w:line="250" w:lineRule="auto"/>
            </w:pPr>
            <w:r>
              <w:rPr>
                <w:rFonts w:ascii="Aptos" w:hAnsi="Aptos"/>
                <w:b w:val="0"/>
                <w:i w:val="0"/>
                <w:color w:val="0F172A"/>
                <w:sz w:val="17"/>
              </w:rPr>
              <w:t>Section heading</w:t>
            </w:r>
          </w:p>
        </w:tc>
        <w:tc>
          <w:tcPr>
            <w:tcW w:type="dxa" w:w="7848"/>
            <w:vAlign w:val="top"/>
            <w:tcMar>
              <w:top w:w="75" w:type="dxa"/>
              <w:start w:w="85" w:type="dxa"/>
              <w:bottom w:w="75" w:type="dxa"/>
              <w:end w:w="85" w:type="dxa"/>
            </w:tcMar>
          </w:tcPr>
          <w:p>
            <w:pPr>
              <w:spacing w:before="0" w:after="0" w:line="250" w:lineRule="auto"/>
            </w:pPr>
            <w:r>
              <w:rPr>
                <w:rFonts w:ascii="Aptos" w:hAnsi="Aptos"/>
                <w:b w:val="0"/>
                <w:i w:val="0"/>
                <w:color w:val="0F172A"/>
                <w:sz w:val="17"/>
              </w:rPr>
              <w:t>22 px semibold, navy.</w:t>
            </w:r>
          </w:p>
        </w:tc>
      </w:tr>
      <w:tr>
        <w:trPr>
          <w:cantSplit/>
        </w:trPr>
        <w:tc>
          <w:tcPr>
            <w:tcW w:type="dxa" w:w="223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Card heading</w:t>
            </w:r>
          </w:p>
        </w:tc>
        <w:tc>
          <w:tcPr>
            <w:tcW w:type="dxa" w:w="784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16 px semibold.</w:t>
            </w:r>
          </w:p>
        </w:tc>
      </w:tr>
      <w:tr>
        <w:trPr>
          <w:cantSplit/>
        </w:trPr>
        <w:tc>
          <w:tcPr>
            <w:tcW w:type="dxa" w:w="2232"/>
            <w:vAlign w:val="top"/>
            <w:tcMar>
              <w:top w:w="75" w:type="dxa"/>
              <w:start w:w="85" w:type="dxa"/>
              <w:bottom w:w="75" w:type="dxa"/>
              <w:end w:w="85" w:type="dxa"/>
            </w:tcMar>
          </w:tcPr>
          <w:p>
            <w:pPr>
              <w:spacing w:before="0" w:after="0" w:line="250" w:lineRule="auto"/>
            </w:pPr>
            <w:r>
              <w:rPr>
                <w:rFonts w:ascii="Aptos" w:hAnsi="Aptos"/>
                <w:b w:val="0"/>
                <w:i w:val="0"/>
                <w:color w:val="0F172A"/>
                <w:sz w:val="17"/>
              </w:rPr>
              <w:t>Body</w:t>
            </w:r>
          </w:p>
        </w:tc>
        <w:tc>
          <w:tcPr>
            <w:tcW w:type="dxa" w:w="7848"/>
            <w:vAlign w:val="top"/>
            <w:tcMar>
              <w:top w:w="75" w:type="dxa"/>
              <w:start w:w="85" w:type="dxa"/>
              <w:bottom w:w="75" w:type="dxa"/>
              <w:end w:w="85" w:type="dxa"/>
            </w:tcMar>
          </w:tcPr>
          <w:p>
            <w:pPr>
              <w:spacing w:before="0" w:after="0" w:line="250" w:lineRule="auto"/>
            </w:pPr>
            <w:r>
              <w:rPr>
                <w:rFonts w:ascii="Aptos" w:hAnsi="Aptos"/>
                <w:b w:val="0"/>
                <w:i w:val="0"/>
                <w:color w:val="0F172A"/>
                <w:sz w:val="17"/>
              </w:rPr>
              <w:t>15–16 px regular.</w:t>
            </w:r>
          </w:p>
        </w:tc>
      </w:tr>
      <w:tr>
        <w:trPr>
          <w:cantSplit/>
        </w:trPr>
        <w:tc>
          <w:tcPr>
            <w:tcW w:type="dxa" w:w="223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Labels / buttons</w:t>
            </w:r>
          </w:p>
        </w:tc>
        <w:tc>
          <w:tcPr>
            <w:tcW w:type="dxa" w:w="784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14 px semibold.</w:t>
            </w:r>
          </w:p>
        </w:tc>
      </w:tr>
      <w:tr>
        <w:trPr>
          <w:cantSplit/>
        </w:trPr>
        <w:tc>
          <w:tcPr>
            <w:tcW w:type="dxa" w:w="2232"/>
            <w:vAlign w:val="top"/>
            <w:tcMar>
              <w:top w:w="75" w:type="dxa"/>
              <w:start w:w="85" w:type="dxa"/>
              <w:bottom w:w="75" w:type="dxa"/>
              <w:end w:w="85" w:type="dxa"/>
            </w:tcMar>
          </w:tcPr>
          <w:p>
            <w:pPr>
              <w:spacing w:before="0" w:after="0" w:line="250" w:lineRule="auto"/>
            </w:pPr>
            <w:r>
              <w:rPr>
                <w:rFonts w:ascii="Aptos" w:hAnsi="Aptos"/>
                <w:b w:val="0"/>
                <w:i w:val="0"/>
                <w:color w:val="0F172A"/>
                <w:sz w:val="17"/>
              </w:rPr>
              <w:t>Caption</w:t>
            </w:r>
          </w:p>
        </w:tc>
        <w:tc>
          <w:tcPr>
            <w:tcW w:type="dxa" w:w="7848"/>
            <w:vAlign w:val="top"/>
            <w:tcMar>
              <w:top w:w="75" w:type="dxa"/>
              <w:start w:w="85" w:type="dxa"/>
              <w:bottom w:w="75" w:type="dxa"/>
              <w:end w:w="85" w:type="dxa"/>
            </w:tcMar>
          </w:tcPr>
          <w:p>
            <w:pPr>
              <w:spacing w:before="0" w:after="0" w:line="250" w:lineRule="auto"/>
            </w:pPr>
            <w:r>
              <w:rPr>
                <w:rFonts w:ascii="Aptos" w:hAnsi="Aptos"/>
                <w:b w:val="0"/>
                <w:i w:val="0"/>
                <w:color w:val="0F172A"/>
                <w:sz w:val="17"/>
              </w:rPr>
              <w:t>12–13 px regular.</w:t>
            </w:r>
          </w:p>
        </w:tc>
      </w:tr>
      <w:tr>
        <w:trPr>
          <w:cantSplit/>
        </w:trPr>
        <w:tc>
          <w:tcPr>
            <w:tcW w:type="dxa" w:w="223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Frame</w:t>
            </w:r>
          </w:p>
        </w:tc>
        <w:tc>
          <w:tcPr>
            <w:tcW w:type="dxa" w:w="784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Desktop-first 1440 × 900; must remain usable at 1280 px.</w:t>
            </w:r>
          </w:p>
        </w:tc>
      </w:tr>
      <w:tr>
        <w:trPr>
          <w:cantSplit/>
        </w:trPr>
        <w:tc>
          <w:tcPr>
            <w:tcW w:type="dxa" w:w="2232"/>
            <w:vAlign w:val="top"/>
            <w:tcMar>
              <w:top w:w="75" w:type="dxa"/>
              <w:start w:w="85" w:type="dxa"/>
              <w:bottom w:w="75" w:type="dxa"/>
              <w:end w:w="85" w:type="dxa"/>
            </w:tcMar>
          </w:tcPr>
          <w:p>
            <w:pPr>
              <w:spacing w:before="0" w:after="0" w:line="250" w:lineRule="auto"/>
            </w:pPr>
            <w:r>
              <w:rPr>
                <w:rFonts w:ascii="Aptos" w:hAnsi="Aptos"/>
                <w:b w:val="0"/>
                <w:i w:val="0"/>
                <w:color w:val="0F172A"/>
                <w:sz w:val="17"/>
              </w:rPr>
              <w:t>Shell</w:t>
            </w:r>
          </w:p>
        </w:tc>
        <w:tc>
          <w:tcPr>
            <w:tcW w:type="dxa" w:w="7848"/>
            <w:vAlign w:val="top"/>
            <w:tcMar>
              <w:top w:w="75" w:type="dxa"/>
              <w:start w:w="85" w:type="dxa"/>
              <w:bottom w:w="75" w:type="dxa"/>
              <w:end w:w="85" w:type="dxa"/>
            </w:tcMar>
          </w:tcPr>
          <w:p>
            <w:pPr>
              <w:spacing w:before="0" w:after="0" w:line="250" w:lineRule="auto"/>
            </w:pPr>
            <w:r>
              <w:rPr>
                <w:rFonts w:ascii="Aptos" w:hAnsi="Aptos"/>
                <w:b w:val="0"/>
                <w:i w:val="0"/>
                <w:color w:val="0F172A"/>
                <w:sz w:val="17"/>
              </w:rPr>
              <w:t>240 px fixed sidebar, 64 px sticky top bar, 32 px content padding, 1200 px content maximum.</w:t>
            </w:r>
          </w:p>
        </w:tc>
      </w:tr>
      <w:tr>
        <w:trPr>
          <w:cantSplit/>
        </w:trPr>
        <w:tc>
          <w:tcPr>
            <w:tcW w:type="dxa" w:w="223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Spacing</w:t>
            </w:r>
          </w:p>
        </w:tc>
        <w:tc>
          <w:tcPr>
            <w:tcW w:type="dxa" w:w="784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Use token steps 8, 16, 24 and 32 px; card radius 12 px.</w:t>
            </w:r>
          </w:p>
        </w:tc>
      </w:tr>
    </w:tbl>
    <w:p>
      <w:pPr>
        <w:spacing w:after="0"/>
      </w:pPr>
    </w:p>
    <w:p>
      <w:pPr>
        <w:pStyle w:val="Heading2"/>
        <w:keepNext/>
      </w:pPr>
      <w:r>
        <w:rPr>
          <w:rFonts w:ascii="Aptos" w:hAnsi="Aptos"/>
          <w:b/>
          <w:i w:val="0"/>
          <w:color w:val="003787"/>
          <w:sz w:val="28"/>
        </w:rPr>
        <w:t>Motion language</w:t>
      </w:r>
    </w:p>
    <w:p>
      <w:pPr>
        <w:pStyle w:val="ListBullet"/>
        <w:spacing w:after="40" w:line="250" w:lineRule="auto"/>
        <w:ind w:left="317" w:hanging="216"/>
      </w:pPr>
      <w:r>
        <w:rPr>
          <w:rFonts w:ascii="Aptos" w:hAnsi="Aptos"/>
          <w:b w:val="0"/>
          <w:i w:val="0"/>
          <w:color w:val="0F172A"/>
          <w:sz w:val="19"/>
        </w:rPr>
        <w:t>Most interactions use 120 ms or 200 ms transitions. Avoid dramatic movement in signed-in screens.</w:t>
      </w:r>
    </w:p>
    <w:p>
      <w:pPr>
        <w:pStyle w:val="ListBullet"/>
        <w:spacing w:after="40" w:line="250" w:lineRule="auto"/>
        <w:ind w:left="317" w:hanging="216"/>
      </w:pPr>
      <w:r>
        <w:rPr>
          <w:rFonts w:ascii="Aptos" w:hAnsi="Aptos"/>
          <w:b w:val="0"/>
          <w:i w:val="0"/>
          <w:color w:val="0F172A"/>
          <w:sz w:val="19"/>
        </w:rPr>
        <w:t>The navy-to-teal gradient is allowed only for the landing hero and AI-processing elements.</w:t>
      </w:r>
    </w:p>
    <w:p>
      <w:pPr>
        <w:pStyle w:val="ListBullet"/>
        <w:spacing w:after="40" w:line="250" w:lineRule="auto"/>
        <w:ind w:left="317" w:hanging="216"/>
      </w:pPr>
      <w:r>
        <w:rPr>
          <w:rFonts w:ascii="Aptos" w:hAnsi="Aptos"/>
          <w:b w:val="0"/>
          <w:i w:val="0"/>
          <w:color w:val="0F172A"/>
          <w:sz w:val="19"/>
        </w:rPr>
        <w:t>Processing may use a subtle scan line, stage progress and status changes. Do not bring the landing page’s 3D tilt or WebGL objects into the application.</w:t>
      </w:r>
    </w:p>
    <w:p>
      <w:pPr>
        <w:pStyle w:val="ListBullet"/>
        <w:spacing w:after="40" w:line="250" w:lineRule="auto"/>
        <w:ind w:left="317" w:hanging="216"/>
      </w:pPr>
      <w:r>
        <w:rPr>
          <w:rFonts w:ascii="Aptos" w:hAnsi="Aptos"/>
          <w:b w:val="0"/>
          <w:i w:val="0"/>
          <w:color w:val="0F172A"/>
          <w:sz w:val="19"/>
        </w:rPr>
        <w:t>Respect prefers-reduced-motion: reveal the final state immediately or remove decorative animation.</w:t>
      </w:r>
    </w:p>
    <w:p>
      <w:pPr>
        <w:pStyle w:val="ListBullet"/>
        <w:spacing w:after="40" w:line="250" w:lineRule="auto"/>
        <w:ind w:left="317" w:hanging="216"/>
      </w:pPr>
      <w:r>
        <w:rPr>
          <w:rFonts w:ascii="Aptos" w:hAnsi="Aptos"/>
          <w:b w:val="0"/>
          <w:i w:val="0"/>
          <w:color w:val="0F172A"/>
          <w:sz w:val="19"/>
        </w:rPr>
        <w:t>Clear every interval and timeout when a page unmounts. React StrictMode must not duplicate completion or audit events.</w:t>
      </w:r>
    </w:p>
    <w:p>
      <w:pPr>
        <w:pStyle w:val="Heading2"/>
        <w:keepNext/>
      </w:pPr>
      <w:r>
        <w:rPr>
          <w:rFonts w:ascii="Aptos" w:hAnsi="Aptos"/>
          <w:b/>
          <w:i w:val="0"/>
          <w:color w:val="003787"/>
          <w:sz w:val="28"/>
        </w:rPr>
        <w:t>Verified animation and media tooling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Tool / technique</w:t>
            </w:r>
          </w:p>
        </w:tc>
        <w:tc>
          <w:tcPr>
            <w:tcW w:type="dxa" w:w="74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What the uploaded code proves</w:t>
            </w:r>
          </w:p>
        </w:tc>
      </w:tr>
      <w:tr>
        <w:trPr>
          <w:cantSplit/>
        </w:trPr>
        <w:tc>
          <w:tcPr>
            <w:tcW w:type="dxa" w:w="2592"/>
            <w:vAlign w:val="top"/>
            <w:tcMar>
              <w:top w:w="75" w:type="dxa"/>
              <w:start w:w="85" w:type="dxa"/>
              <w:bottom w:w="75" w:type="dxa"/>
              <w:end w:w="85" w:type="dxa"/>
            </w:tcMar>
          </w:tcPr>
          <w:p>
            <w:pPr>
              <w:spacing w:before="0" w:after="0" w:line="250" w:lineRule="auto"/>
            </w:pPr>
            <w:r>
              <w:rPr>
                <w:rFonts w:ascii="Aptos" w:hAnsi="Aptos"/>
                <w:b w:val="0"/>
                <w:i w:val="0"/>
                <w:color w:val="0F172A"/>
                <w:sz w:val="16"/>
              </w:rPr>
              <w:t>React + requestAnimationFrame</w:t>
            </w:r>
          </w:p>
        </w:tc>
        <w:tc>
          <w:tcPr>
            <w:tcW w:type="dxa" w:w="7488"/>
            <w:vAlign w:val="top"/>
            <w:tcMar>
              <w:top w:w="75" w:type="dxa"/>
              <w:start w:w="85" w:type="dxa"/>
              <w:bottom w:w="75" w:type="dxa"/>
              <w:end w:w="85" w:type="dxa"/>
            </w:tcMar>
          </w:tcPr>
          <w:p>
            <w:pPr>
              <w:spacing w:before="0" w:after="0" w:line="250" w:lineRule="auto"/>
            </w:pPr>
            <w:r>
              <w:rPr>
                <w:rFonts w:ascii="Aptos" w:hAnsi="Aptos"/>
                <w:b w:val="0"/>
                <w:i w:val="0"/>
                <w:color w:val="0F172A"/>
                <w:sz w:val="16"/>
              </w:rPr>
              <w:t>ProductWindow.jsx runs the landing story and frame updates in code. The story lasts about nine seconds, repeats three times, then rests.</w:t>
            </w:r>
          </w:p>
        </w:tc>
      </w:tr>
      <w:tr>
        <w:trPr>
          <w:cantSplit/>
        </w:trPr>
        <w:tc>
          <w:tcPr>
            <w:tcW w:type="dxa" w:w="25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CSS transforms and transitions</w:t>
            </w:r>
          </w:p>
        </w:tc>
        <w:tc>
          <w:tcPr>
            <w:tcW w:type="dxa" w:w="74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components.css provides the depth, lift, tilt, parallax, card motion and restrained 120/200 ms interface transitions.</w:t>
            </w:r>
          </w:p>
        </w:tc>
      </w:tr>
      <w:tr>
        <w:trPr>
          <w:cantSplit/>
        </w:trPr>
        <w:tc>
          <w:tcPr>
            <w:tcW w:type="dxa" w:w="2592"/>
            <w:vAlign w:val="top"/>
            <w:tcMar>
              <w:top w:w="75" w:type="dxa"/>
              <w:start w:w="85" w:type="dxa"/>
              <w:bottom w:w="75" w:type="dxa"/>
              <w:end w:w="85" w:type="dxa"/>
            </w:tcMar>
          </w:tcPr>
          <w:p>
            <w:pPr>
              <w:spacing w:before="0" w:after="0" w:line="250" w:lineRule="auto"/>
            </w:pPr>
            <w:r>
              <w:rPr>
                <w:rFonts w:ascii="Aptos" w:hAnsi="Aptos"/>
                <w:b w:val="0"/>
                <w:i w:val="0"/>
                <w:color w:val="0F172A"/>
                <w:sz w:val="16"/>
              </w:rPr>
              <w:t>Three.js stack</w:t>
            </w:r>
          </w:p>
        </w:tc>
        <w:tc>
          <w:tcPr>
            <w:tcW w:type="dxa" w:w="7488"/>
            <w:vAlign w:val="top"/>
            <w:tcMar>
              <w:top w:w="75" w:type="dxa"/>
              <w:start w:w="85" w:type="dxa"/>
              <w:bottom w:w="75" w:type="dxa"/>
              <w:end w:w="85" w:type="dxa"/>
            </w:tcMar>
          </w:tcPr>
          <w:p>
            <w:pPr>
              <w:spacing w:before="0" w:after="0" w:line="250" w:lineRule="auto"/>
            </w:pPr>
            <w:r>
              <w:rPr>
                <w:rFonts w:ascii="Aptos" w:hAnsi="Aptos"/>
                <w:b w:val="0"/>
                <w:i w:val="0"/>
                <w:color w:val="0F172A"/>
                <w:sz w:val="16"/>
              </w:rPr>
              <w:t>three, @react-three/fiber and @react-three/drei render the live receipt, RM coin and shield. PerformanceMonitor and lazy loading protect weaker devices.</w:t>
            </w:r>
          </w:p>
        </w:tc>
      </w:tr>
      <w:tr>
        <w:trPr>
          <w:cantSplit/>
        </w:trPr>
        <w:tc>
          <w:tcPr>
            <w:tcW w:type="dxa" w:w="25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Canvas-generated textures</w:t>
            </w:r>
          </w:p>
        </w:tc>
        <w:tc>
          <w:tcPr>
            <w:tcW w:type="dxa" w:w="74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BrandObjects.jsx draws receipt and coin textures with the browser canvas API before applying them to Three.js geometry.</w:t>
            </w:r>
          </w:p>
        </w:tc>
      </w:tr>
      <w:tr>
        <w:trPr>
          <w:cantSplit/>
        </w:trPr>
        <w:tc>
          <w:tcPr>
            <w:tcW w:type="dxa" w:w="2592"/>
            <w:vAlign w:val="top"/>
            <w:tcMar>
              <w:top w:w="75" w:type="dxa"/>
              <w:start w:w="85" w:type="dxa"/>
              <w:bottom w:w="75" w:type="dxa"/>
              <w:end w:w="85" w:type="dxa"/>
            </w:tcMar>
          </w:tcPr>
          <w:p>
            <w:pPr>
              <w:spacing w:before="0" w:after="0" w:line="250" w:lineRule="auto"/>
            </w:pPr>
            <w:r>
              <w:rPr>
                <w:rFonts w:ascii="Aptos" w:hAnsi="Aptos"/>
                <w:b w:val="0"/>
                <w:i w:val="0"/>
                <w:color w:val="0F172A"/>
                <w:sz w:val="16"/>
              </w:rPr>
              <w:t>Static PNG artwork</w:t>
            </w:r>
          </w:p>
        </w:tc>
        <w:tc>
          <w:tcPr>
            <w:tcW w:type="dxa" w:w="7488"/>
            <w:vAlign w:val="top"/>
            <w:tcMar>
              <w:top w:w="75" w:type="dxa"/>
              <w:start w:w="85" w:type="dxa"/>
              <w:bottom w:w="75" w:type="dxa"/>
              <w:end w:w="85" w:type="dxa"/>
            </w:tcMar>
          </w:tcPr>
          <w:p>
            <w:pPr>
              <w:spacing w:before="0" w:after="0" w:line="250" w:lineRule="auto"/>
            </w:pPr>
            <w:r>
              <w:rPr>
                <w:rFonts w:ascii="Aptos" w:hAnsi="Aptos"/>
                <w:b w:val="0"/>
                <w:i w:val="0"/>
                <w:color w:val="0F172A"/>
                <w:sz w:val="16"/>
              </w:rPr>
              <w:t>hand-ai.png and hand-human.png are layered into the hero. Their metadata does not identify the program or generator used to create them.</w:t>
            </w:r>
          </w:p>
        </w:tc>
      </w:tr>
      <w:tr>
        <w:trPr>
          <w:cantSplit/>
        </w:trPr>
        <w:tc>
          <w:tcPr>
            <w:tcW w:type="dxa" w:w="25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Video / AI generator evidence</w:t>
            </w:r>
          </w:p>
        </w:tc>
        <w:tc>
          <w:tcPr>
            <w:tcW w:type="dxa" w:w="74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No MP4, WebM, GIF, Lottie, Rive, GSAP, Framer Motion, Sora, Runway or other AI-video tool is present in the ZIP. The impressive motion is a live coded interface, not a rendered video.</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EF3E2"/>
            <w:tcBorders>
              <w:top w:val="single" w:sz="8" w:color="DDAE42"/>
              <w:left w:val="single" w:sz="18" w:color="DDAE42"/>
              <w:bottom w:val="single" w:sz="8" w:color="DDAE42"/>
              <w:right w:val="single" w:sz="8" w:color="DDAE42"/>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Attribution limit  </w:t>
            </w:r>
            <w:r>
              <w:rPr>
                <w:rFonts w:ascii="Aptos" w:hAnsi="Aptos"/>
                <w:b w:val="0"/>
                <w:i w:val="0"/>
                <w:color w:val="0F172A"/>
                <w:sz w:val="19"/>
              </w:rPr>
              <w:t>The repository can prove how the animation runs, but it cannot prove whether Ashton originally used an AI assistant, Figma, Canva or another tool while creating the PNG artwork or drafting code. Ask him directly before naming any such tool in the presentation.</w:t>
            </w:r>
          </w:p>
        </w:tc>
      </w:tr>
    </w:tbl>
    <w:p>
      <w:pPr>
        <w:spacing w:after="0"/>
      </w:pPr>
    </w:p>
    <w:p>
      <w:pPr>
        <w:pStyle w:val="Heading1"/>
        <w:keepNext/>
      </w:pPr>
      <w:r>
        <w:rPr>
          <w:rFonts w:ascii="Aptos" w:hAnsi="Aptos"/>
          <w:b/>
          <w:i w:val="0"/>
          <w:color w:val="003787"/>
          <w:sz w:val="36"/>
        </w:rPr>
        <w:t>6. Components to reuse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Component</w:t>
            </w:r>
          </w:p>
        </w:tc>
        <w:tc>
          <w:tcPr>
            <w:tcW w:type="dxa" w:w="7704"/>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Use</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AppLayout</w:t>
            </w:r>
          </w:p>
        </w:tc>
        <w:tc>
          <w:tcPr>
            <w:tcW w:type="dxa" w:w="7704"/>
            <w:vAlign w:val="top"/>
            <w:tcMar>
              <w:top w:w="75" w:type="dxa"/>
              <w:start w:w="85" w:type="dxa"/>
              <w:bottom w:w="75" w:type="dxa"/>
              <w:end w:w="85" w:type="dxa"/>
            </w:tcMar>
          </w:tcPr>
          <w:p>
            <w:pPr>
              <w:spacing w:before="0" w:after="0" w:line="250" w:lineRule="auto"/>
            </w:pPr>
            <w:r>
              <w:rPr>
                <w:rFonts w:ascii="Aptos" w:hAnsi="Aptos"/>
                <w:b w:val="0"/>
                <w:i w:val="0"/>
                <w:color w:val="0F172A"/>
                <w:sz w:val="16"/>
              </w:rPr>
              <w:t>Keep the fixed Sidebar, sticky TopBar and prototype footer on every signed-in page.</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PageHeader</w:t>
            </w:r>
          </w:p>
        </w:tc>
        <w:tc>
          <w:tcPr>
            <w:tcW w:type="dxa" w:w="770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 title, short description and right-side action area.</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Card</w:t>
            </w:r>
          </w:p>
        </w:tc>
        <w:tc>
          <w:tcPr>
            <w:tcW w:type="dxa" w:w="7704"/>
            <w:vAlign w:val="top"/>
            <w:tcMar>
              <w:top w:w="75" w:type="dxa"/>
              <w:start w:w="85" w:type="dxa"/>
              <w:bottom w:w="75" w:type="dxa"/>
              <w:end w:w="85" w:type="dxa"/>
            </w:tcMar>
          </w:tcPr>
          <w:p>
            <w:pPr>
              <w:spacing w:before="0" w:after="0" w:line="250" w:lineRule="auto"/>
            </w:pPr>
            <w:r>
              <w:rPr>
                <w:rFonts w:ascii="Aptos" w:hAnsi="Aptos"/>
                <w:b w:val="0"/>
                <w:i w:val="0"/>
                <w:color w:val="0F172A"/>
                <w:sz w:val="16"/>
              </w:rPr>
              <w:t>All primary content groups; use flush only where a table or list touches the card edges.</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Button</w:t>
            </w:r>
          </w:p>
        </w:tc>
        <w:tc>
          <w:tcPr>
            <w:tcW w:type="dxa" w:w="770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Primary, secondary, ghost and danger actions; supports route links and Lucide icons.</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Badge</w:t>
            </w:r>
          </w:p>
        </w:tc>
        <w:tc>
          <w:tcPr>
            <w:tcW w:type="dxa" w:w="7704"/>
            <w:vAlign w:val="top"/>
            <w:tcMar>
              <w:top w:w="75" w:type="dxa"/>
              <w:start w:w="85" w:type="dxa"/>
              <w:bottom w:w="75" w:type="dxa"/>
              <w:end w:w="85" w:type="dxa"/>
            </w:tcMar>
          </w:tcPr>
          <w:p>
            <w:pPr>
              <w:spacing w:before="0" w:after="0" w:line="250" w:lineRule="auto"/>
            </w:pPr>
            <w:r>
              <w:rPr>
                <w:rFonts w:ascii="Aptos" w:hAnsi="Aptos"/>
                <w:b w:val="0"/>
                <w:i w:val="0"/>
                <w:color w:val="0F172A"/>
                <w:sz w:val="16"/>
              </w:rPr>
              <w:t>Use existing document statuses only.</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ProgressBar</w:t>
            </w:r>
          </w:p>
        </w:tc>
        <w:tc>
          <w:tcPr>
            <w:tcW w:type="dxa" w:w="770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Use variant="ai" on Processing and success for completed progress.</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ProgressSteps</w:t>
            </w:r>
          </w:p>
        </w:tc>
        <w:tc>
          <w:tcPr>
            <w:tcW w:type="dxa" w:w="7704"/>
            <w:vAlign w:val="top"/>
            <w:tcMar>
              <w:top w:w="75" w:type="dxa"/>
              <w:start w:w="85" w:type="dxa"/>
              <w:bottom w:w="75" w:type="dxa"/>
              <w:end w:w="85" w:type="dxa"/>
            </w:tcMar>
          </w:tcPr>
          <w:p>
            <w:pPr>
              <w:spacing w:before="0" w:after="0" w:line="250" w:lineRule="auto"/>
            </w:pPr>
            <w:r>
              <w:rPr>
                <w:rFonts w:ascii="Aptos" w:hAnsi="Aptos"/>
                <w:b w:val="0"/>
                <w:i w:val="0"/>
                <w:color w:val="0F172A"/>
                <w:sz w:val="16"/>
              </w:rPr>
              <w:t>Four processing stages: Uploaded, AI Extraction, Tax Validation, Ready for Review.</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DocumentPreview</w:t>
            </w:r>
          </w:p>
        </w:tc>
        <w:tc>
          <w:tcPr>
            <w:tcW w:type="dxa" w:w="770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Canonical HTML/CSS invoice drawing and highlight regions.</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Input / Select / Checkbox</w:t>
            </w:r>
          </w:p>
        </w:tc>
        <w:tc>
          <w:tcPr>
            <w:tcW w:type="dxa" w:w="7704"/>
            <w:vAlign w:val="top"/>
            <w:tcMar>
              <w:top w:w="75" w:type="dxa"/>
              <w:start w:w="85" w:type="dxa"/>
              <w:bottom w:w="75" w:type="dxa"/>
              <w:end w:w="85" w:type="dxa"/>
            </w:tcMar>
          </w:tcPr>
          <w:p>
            <w:pPr>
              <w:spacing w:before="0" w:after="0" w:line="250" w:lineRule="auto"/>
            </w:pPr>
            <w:r>
              <w:rPr>
                <w:rFonts w:ascii="Aptos" w:hAnsi="Aptos"/>
                <w:b w:val="0"/>
                <w:i w:val="0"/>
                <w:color w:val="0F172A"/>
                <w:sz w:val="16"/>
              </w:rPr>
              <w:t>Accessible labels, errors, warnings and confirmation controls.</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Toast</w:t>
            </w:r>
          </w:p>
        </w:tc>
        <w:tc>
          <w:tcPr>
            <w:tcW w:type="dxa" w:w="770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Success, error and information feedback for all actions.</w:t>
            </w:r>
          </w:p>
        </w:tc>
      </w:tr>
      <w:tr>
        <w:trPr>
          <w:cantSplit/>
        </w:trPr>
        <w:tc>
          <w:tcPr>
            <w:tcW w:type="dxa" w:w="2376"/>
            <w:vAlign w:val="top"/>
            <w:tcMar>
              <w:top w:w="75" w:type="dxa"/>
              <w:start w:w="85" w:type="dxa"/>
              <w:bottom w:w="75" w:type="dxa"/>
              <w:end w:w="85" w:type="dxa"/>
            </w:tcMar>
          </w:tcPr>
          <w:p>
            <w:pPr>
              <w:spacing w:before="0" w:after="0" w:line="250" w:lineRule="auto"/>
            </w:pPr>
            <w:r>
              <w:rPr>
                <w:rFonts w:ascii="Aptos" w:hAnsi="Aptos"/>
                <w:b w:val="0"/>
                <w:i w:val="0"/>
                <w:color w:val="0F172A"/>
                <w:sz w:val="16"/>
              </w:rPr>
              <w:t>Modal</w:t>
            </w:r>
          </w:p>
        </w:tc>
        <w:tc>
          <w:tcPr>
            <w:tcW w:type="dxa" w:w="7704"/>
            <w:vAlign w:val="top"/>
            <w:tcMar>
              <w:top w:w="75" w:type="dxa"/>
              <w:start w:w="85" w:type="dxa"/>
              <w:bottom w:w="75" w:type="dxa"/>
              <w:end w:w="85" w:type="dxa"/>
            </w:tcMar>
          </w:tcPr>
          <w:p>
            <w:pPr>
              <w:spacing w:before="0" w:after="0" w:line="250" w:lineRule="auto"/>
            </w:pPr>
            <w:r>
              <w:rPr>
                <w:rFonts w:ascii="Aptos" w:hAnsi="Aptos"/>
                <w:b w:val="0"/>
                <w:i w:val="0"/>
                <w:color w:val="0F172A"/>
                <w:sz w:val="16"/>
              </w:rPr>
              <w:t>Audit record and confirmations; already traps focus and restores it.</w:t>
            </w:r>
          </w:p>
        </w:tc>
      </w:tr>
      <w:tr>
        <w:trPr>
          <w:cantSplit/>
        </w:trPr>
        <w:tc>
          <w:tcPr>
            <w:tcW w:type="dxa" w:w="237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DocumentTable / Table / Tabs</w:t>
            </w:r>
          </w:p>
        </w:tc>
        <w:tc>
          <w:tcPr>
            <w:tcW w:type="dxa" w:w="770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Reuse for Review Queue and Records rather than creating a new table system.</w:t>
            </w:r>
          </w:p>
        </w:tc>
      </w:tr>
    </w:tbl>
    <w:p>
      <w:pPr>
        <w:spacing w:after="0"/>
      </w:pPr>
    </w:p>
    <w:p>
      <w:pPr>
        <w:pStyle w:val="Heading2"/>
        <w:keepNext/>
      </w:pPr>
      <w:r>
        <w:rPr>
          <w:rFonts w:ascii="Aptos" w:hAnsi="Aptos"/>
          <w:b/>
          <w:i w:val="0"/>
          <w:color w:val="003787"/>
          <w:sz w:val="28"/>
        </w:rPr>
        <w:t>Backward-compatible DocumentPreview extension</w:t>
      </w:r>
    </w:p>
    <w:p>
      <w:pPr>
        <w:spacing w:before="0" w:after="100" w:line="259" w:lineRule="auto"/>
      </w:pPr>
      <w:r>
        <w:rPr>
          <w:rFonts w:ascii="Aptos" w:hAnsi="Aptos"/>
          <w:b w:val="0"/>
          <w:i w:val="0"/>
          <w:color w:val="0F172A"/>
          <w:sz w:val="20"/>
        </w:rPr>
        <w:t>The current preview accepts doc, highlights, faded and className. If reverse linking is implemented, add optional onRegionSelect and activeRegion props with defaults that preserve today’s markup and ProductWindow behaviour. Add missing mappings only where needed, such as supplierSst → supplier and expenseCategory → meta. Do not change the hero’s visual output.</w:t>
      </w:r>
    </w:p>
    <w:p>
      <w:pPr>
        <w:pStyle w:val="Heading2"/>
        <w:keepNext/>
      </w:pPr>
      <w:r>
        <w:rPr>
          <w:rFonts w:ascii="Aptos" w:hAnsi="Aptos"/>
          <w:b/>
          <w:i w:val="0"/>
          <w:color w:val="003787"/>
          <w:sz w:val="28"/>
        </w:rPr>
        <w:t>Existing review visual language</w:t>
      </w:r>
    </w:p>
    <w:p>
      <w:pPr>
        <w:pStyle w:val="ListBullet"/>
        <w:spacing w:after="40" w:line="250" w:lineRule="auto"/>
        <w:ind w:left="317" w:hanging="216"/>
      </w:pPr>
      <w:r>
        <w:rPr>
          <w:rFonts w:ascii="Aptos" w:hAnsi="Aptos"/>
          <w:b w:val="0"/>
          <w:i w:val="0"/>
          <w:color w:val="0F172A"/>
          <w:sz w:val="19"/>
        </w:rPr>
        <w:t>xfield is the existing extracted-field card; xfield--active gets the teal focus ring and xfield--low gets the warning edge.</w:t>
      </w:r>
    </w:p>
    <w:p>
      <w:pPr>
        <w:pStyle w:val="ListBullet"/>
        <w:spacing w:after="40" w:line="250" w:lineRule="auto"/>
        <w:ind w:left="317" w:hanging="216"/>
      </w:pPr>
      <w:r>
        <w:rPr>
          <w:rFonts w:ascii="Aptos" w:hAnsi="Aptos"/>
          <w:b w:val="0"/>
          <w:i w:val="0"/>
          <w:color w:val="0F172A"/>
          <w:sz w:val="19"/>
        </w:rPr>
        <w:t>chip--high, chip--medium and chip--low already map confidence to green, amber and red.</w:t>
      </w:r>
    </w:p>
    <w:p>
      <w:pPr>
        <w:pStyle w:val="ListBullet"/>
        <w:spacing w:after="40" w:line="250" w:lineRule="auto"/>
        <w:ind w:left="317" w:hanging="216"/>
      </w:pPr>
      <w:r>
        <w:rPr>
          <w:rFonts w:ascii="Aptos" w:hAnsi="Aptos"/>
          <w:b w:val="0"/>
          <w:i w:val="0"/>
          <w:color w:val="0F172A"/>
          <w:sz w:val="19"/>
        </w:rPr>
        <w:t>docp-region--scan, --warn and --ok already colour preview regions for extraction, attention and confirmation.</w:t>
      </w:r>
    </w:p>
    <w:p>
      <w:pPr>
        <w:pStyle w:val="ListBullet"/>
        <w:spacing w:after="40" w:line="250" w:lineRule="auto"/>
        <w:ind w:left="317" w:hanging="216"/>
      </w:pPr>
      <w:r>
        <w:rPr>
          <w:rFonts w:ascii="Aptos" w:hAnsi="Aptos"/>
          <w:b w:val="0"/>
          <w:i w:val="0"/>
          <w:color w:val="0F172A"/>
          <w:sz w:val="19"/>
        </w:rPr>
        <w:t>alert--warning, --error, --info and --success already express stage feedback.</w:t>
      </w:r>
    </w:p>
    <w:p>
      <w:pPr>
        <w:pStyle w:val="Heading1"/>
        <w:keepNext/>
      </w:pPr>
      <w:r>
        <w:rPr>
          <w:rFonts w:ascii="Aptos" w:hAnsi="Aptos"/>
          <w:b/>
          <w:i w:val="0"/>
          <w:color w:val="003787"/>
          <w:sz w:val="36"/>
        </w:rPr>
        <w:t>7. Feature specification</w:t>
      </w:r>
    </w:p>
    <w:p>
      <w:pPr>
        <w:pStyle w:val="Heading2"/>
        <w:keepNext/>
      </w:pPr>
      <w:r>
        <w:rPr>
          <w:rFonts w:ascii="Aptos" w:hAnsi="Aptos"/>
          <w:b/>
          <w:i w:val="0"/>
          <w:color w:val="003787"/>
          <w:sz w:val="28"/>
        </w:rPr>
        <w:t>7.1 AI Processing and Extraction</w:t>
      </w:r>
    </w:p>
    <w:p>
      <w:pPr>
        <w:spacing w:before="0" w:after="100" w:line="259" w:lineRule="auto"/>
      </w:pPr>
      <w:r>
        <w:rPr>
          <w:rFonts w:ascii="Aptos" w:hAnsi="Aptos"/>
          <w:b w:val="0"/>
          <w:i w:val="0"/>
          <w:color w:val="0F172A"/>
          <w:sz w:val="20"/>
        </w:rPr>
        <w:t>Goal: turn the upload hand-off into a short, visually convincing simulation that makes the product’s AI value obvious without pretending a real model is running.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Area</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Required behaviour</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Header</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AI processing title, document type, active client, file name and Processing badge.</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Main visual</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One prominent AI card using the gradient progress bar, Sparkles or ScanText icon and a calm scanning treatment.</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Stages</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Uploaded → AI Extraction → Tax Validation → Ready for Review. Approximately 1.2–1.5 seconds per active stage.</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Document context</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Show file size, sample label, document type and a preview or document icon.</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Live log</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Reveal factual messages from the record: file received, N fields extracted, compliance checks run and N fields need attention.</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Completion</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Call finishProcessing(id) once, then navigate to /review. Do not create a second document or mutate fields locally.</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Controls</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Allow Back to upload or dashboard only if safe. Do not add a Skip action that accidentally bypasses processing.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EF3E2"/>
            <w:tcBorders>
              <w:top w:val="single" w:sz="8" w:color="D97706"/>
              <w:left w:val="single" w:sz="18" w:color="D97706"/>
              <w:bottom w:val="single" w:sz="8" w:color="D97706"/>
              <w:right w:val="single" w:sz="8" w:color="D97706"/>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Implementation guard  </w:t>
            </w:r>
            <w:r>
              <w:rPr>
                <w:rFonts w:ascii="Aptos" w:hAnsi="Aptos"/>
                <w:b w:val="0"/>
                <w:i w:val="0"/>
                <w:color w:val="0F172A"/>
                <w:sz w:val="19"/>
              </w:rPr>
              <w:t>Use an effect cleanup plus a ref keyed by document ID. In development StrictMode, the effect may mount twice; the existing action guard prevents duplicate state changes, but the page should also avoid duplicate navigation and timers.</w:t>
            </w:r>
          </w:p>
        </w:tc>
      </w:tr>
    </w:tbl>
    <w:p>
      <w:pPr>
        <w:spacing w:after="0"/>
      </w:pPr>
    </w:p>
    <w:p>
      <w:pPr>
        <w:pStyle w:val="Heading2"/>
        <w:keepNext/>
      </w:pPr>
      <w:r>
        <w:rPr>
          <w:rFonts w:ascii="Aptos" w:hAnsi="Aptos"/>
          <w:b/>
          <w:i w:val="0"/>
          <w:color w:val="003787"/>
          <w:sz w:val="28"/>
        </w:rPr>
        <w:t>7.2 Human Review</w:t>
      </w:r>
    </w:p>
    <w:p>
      <w:pPr>
        <w:spacing w:before="0" w:after="100" w:line="259" w:lineRule="auto"/>
      </w:pPr>
      <w:r>
        <w:rPr>
          <w:rFonts w:ascii="Aptos" w:hAnsi="Aptos"/>
          <w:b w:val="0"/>
          <w:i w:val="0"/>
          <w:color w:val="0F172A"/>
          <w:sz w:val="20"/>
        </w:rPr>
        <w:t>Goal: make “AI prepares; people stay in control” tangible. This is the strongest product-differentiation screen and should receive the most visual attention.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Area</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Required behaviour</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6"/>
              </w:rPr>
              <w:t>Layout</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6"/>
              </w:rPr>
              <w:t>Two columns: source document on the left and extracted fields on the right. Keep the document panel sticky within the viewport where practical.</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Summary</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Document number, counterparty, date, total and current Needs Review badge.</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6"/>
              </w:rPr>
              <w:t>Grouping</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6"/>
              </w:rPr>
              <w:t>Low-confidence first, then medium, then high. Show numeric confidence and the existing confidence chip.</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Linking</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Selecting a field highlights its source region. Selecting a highlighted preview region selects the related field.</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6"/>
              </w:rPr>
              <w:t>Low confidence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6"/>
              </w:rPr>
              <w:t>Show the reason, such as Faded text or TIN format invalid, plus Confirm and Edit actions.</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Editing</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Edit a local draft and call updateField only on Save correction so one human decision creates one audit event.</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6"/>
              </w:rPr>
              <w:t>Confirmation</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6"/>
              </w:rPr>
              <w:t>confirmField accepts the extracted value. A corrected value becomes confirmed automatically.</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Approval</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Approve remains disabled until getPendingFields(doc) is empty. Save draft remains available.</w:t>
            </w:r>
          </w:p>
        </w:tc>
      </w:tr>
    </w:tbl>
    <w:p>
      <w:pPr>
        <w:spacing w:after="0"/>
      </w:pPr>
    </w:p>
    <w:p>
      <w:pPr>
        <w:pStyle w:val="Heading2"/>
        <w:keepNext/>
        <w:pageBreakBefore/>
      </w:pPr>
      <w:r>
        <w:rPr>
          <w:rFonts w:ascii="Aptos" w:hAnsi="Aptos"/>
          <w:b/>
          <w:i w:val="0"/>
          <w:color w:val="003787"/>
          <w:sz w:val="28"/>
        </w:rPr>
        <w:t>7.3 Compliance Check</w:t>
      </w:r>
    </w:p>
    <w:p>
      <w:pPr>
        <w:spacing w:before="0" w:after="100" w:line="259" w:lineRule="auto"/>
      </w:pPr>
      <w:r>
        <w:rPr>
          <w:rFonts w:ascii="Aptos" w:hAnsi="Aptos"/>
          <w:b w:val="0"/>
          <w:i w:val="0"/>
          <w:color w:val="0F172A"/>
          <w:sz w:val="20"/>
        </w:rPr>
        <w:t>Goal: show that CukaiSmart does more than OCR. It validates the information before a person marks it ready.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Area</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Required behaviour</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Check order</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Blocking failures first, then warnings, then passes. Use the order already returned by getComplianceChecks.</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Check cards</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Show label, message, status icon and Blocking or Advisory label.</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Score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Display getComplianceScore(checks) as a secondary summary, not as the main decision.</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Animation</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Reveal checks one by one with restrained timing; show all immediately for reduced motion.</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Fix issue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For a check with fieldKey, return to /review and focus that field. Preserve a clear route back to compliance.</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Readiness</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Mark ready is disabled while blockers exist. Non-blocking warnings do not prevent completion.</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Completion</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On successful markReady, show a success toast and navigate to /finish.</w:t>
            </w:r>
          </w:p>
        </w:tc>
      </w:tr>
    </w:tbl>
    <w:p>
      <w:pPr>
        <w:spacing w:after="0"/>
      </w:pPr>
    </w:p>
    <w:p>
      <w:pPr>
        <w:pStyle w:val="Heading2"/>
        <w:keepNext/>
        <w:pageBreakBefore/>
      </w:pPr>
      <w:r>
        <w:rPr>
          <w:rFonts w:ascii="Aptos" w:hAnsi="Aptos"/>
          <w:b/>
          <w:i w:val="0"/>
          <w:color w:val="003787"/>
          <w:sz w:val="28"/>
        </w:rPr>
        <w:t>7.4 Approval, Submission and Audit Record</w:t>
      </w:r>
    </w:p>
    <w:p>
      <w:pPr>
        <w:spacing w:before="0" w:after="100" w:line="259" w:lineRule="auto"/>
      </w:pPr>
      <w:r>
        <w:rPr>
          <w:rFonts w:ascii="Aptos" w:hAnsi="Aptos"/>
          <w:b w:val="0"/>
          <w:i w:val="0"/>
          <w:color w:val="0F172A"/>
          <w:sz w:val="20"/>
        </w:rPr>
        <w:t>Goal: finish the two use cases correctly. A sales e-Invoice and a purchase record must not share the same final action.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Flow</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Required final experience</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Sales</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Destination: MyInvois (sandbox — simulated). Offer Generate MyInvois JSON, Export CSV and Submit (simulated). Require a confirmation checkbox before submission.</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Purchase</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Destination: Accounting records (CSV export). Offer Export for accounting software. Never show MyInvois submission for a purchase receipt.</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Downloads</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Use Blob, URL.createObjectURL and a temporary anchor to create real front-end JSON or CSV downloads. Revoke the URL afterward.</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Success</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After sales submission, show the UUID-style reference and the exact warning Simulated — not sent to LHDN.</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Audit</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Show newest-first events with actor, action, date/time and before → after values when present.</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Locked state</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Submitted or exported documents remain viewable but fields are locked by the existing state guards.</w:t>
            </w:r>
          </w:p>
        </w:tc>
      </w:tr>
    </w:tbl>
    <w:p>
      <w:pPr>
        <w:spacing w:after="0"/>
      </w:pPr>
    </w:p>
    <w:p>
      <w:r>
        <w:br w:type="page"/>
      </w:r>
    </w:p>
    <w:p>
      <w:pPr>
        <w:spacing w:after="360"/>
      </w:pPr>
    </w:p>
    <w:p>
      <w:pPr>
        <w:pStyle w:val="Heading2"/>
        <w:keepNext/>
      </w:pPr>
      <w:r>
        <w:rPr>
          <w:rFonts w:ascii="Aptos" w:hAnsi="Aptos"/>
          <w:b/>
          <w:i w:val="0"/>
          <w:color w:val="003787"/>
          <w:sz w:val="28"/>
        </w:rPr>
        <w:t>7.5 Supporting screens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Screen</w:t>
            </w:r>
          </w:p>
        </w:tc>
        <w:tc>
          <w:tcPr>
            <w:tcW w:type="dxa" w:w="799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7"/>
              </w:rPr>
              <w:t>Minimum useful implementation</w:t>
            </w:r>
          </w:p>
        </w:tc>
      </w:tr>
      <w:tr>
        <w:trPr>
          <w:cantSplit/>
        </w:trPr>
        <w:tc>
          <w:tcPr>
            <w:tcW w:type="dxa" w:w="2088"/>
            <w:vAlign w:val="top"/>
            <w:tcMar>
              <w:top w:w="75" w:type="dxa"/>
              <w:start w:w="85" w:type="dxa"/>
              <w:bottom w:w="75" w:type="dxa"/>
              <w:end w:w="85" w:type="dxa"/>
            </w:tcMar>
          </w:tcPr>
          <w:p>
            <w:pPr>
              <w:spacing w:before="0" w:after="0" w:line="250" w:lineRule="auto"/>
            </w:pPr>
            <w:r>
              <w:rPr>
                <w:rFonts w:ascii="Aptos" w:hAnsi="Aptos"/>
                <w:b w:val="0"/>
                <w:i w:val="0"/>
                <w:color w:val="0F172A"/>
                <w:sz w:val="17"/>
              </w:rPr>
              <w:t>Review Queue</w:t>
            </w:r>
          </w:p>
        </w:tc>
        <w:tc>
          <w:tcPr>
            <w:tcW w:type="dxa" w:w="7992"/>
            <w:vAlign w:val="top"/>
            <w:tcMar>
              <w:top w:w="75" w:type="dxa"/>
              <w:start w:w="85" w:type="dxa"/>
              <w:bottom w:w="75" w:type="dxa"/>
              <w:end w:w="85" w:type="dxa"/>
            </w:tcMar>
          </w:tcPr>
          <w:p>
            <w:pPr>
              <w:spacing w:before="0" w:after="0" w:line="250" w:lineRule="auto"/>
            </w:pPr>
            <w:r>
              <w:rPr>
                <w:rFonts w:ascii="Aptos" w:hAnsi="Aptos"/>
                <w:b w:val="0"/>
                <w:i w:val="0"/>
                <w:color w:val="0F172A"/>
                <w:sz w:val="17"/>
              </w:rPr>
              <w:t>Use the existing reviewQueue order. Show document, client, low-confidence count, blocker count, due date and Open review / Fix compliance action.</w:t>
            </w:r>
          </w:p>
        </w:tc>
      </w:tr>
      <w:tr>
        <w:trPr>
          <w:cantSplit/>
        </w:trPr>
        <w:tc>
          <w:tcPr>
            <w:tcW w:type="dxa" w:w="208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Records</w:t>
            </w:r>
          </w:p>
        </w:tc>
        <w:tc>
          <w:tcPr>
            <w:tcW w:type="dxa" w:w="799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7"/>
              </w:rPr>
              <w:t>Search and filter existing documents, reuse DocumentTable, and open a Modal or side-style panel containing the selected document’s audit events.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6EDF7"/>
            <w:tcBorders>
              <w:top w:val="single" w:sz="8" w:color="003787"/>
              <w:left w:val="single" w:sz="18" w:color="003787"/>
              <w:bottom w:val="single" w:sz="8" w:color="003787"/>
              <w:right w:val="single" w:sz="8" w:color="003787"/>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Priority if time is limited  </w:t>
            </w:r>
            <w:r>
              <w:rPr>
                <w:rFonts w:ascii="Aptos" w:hAnsi="Aptos"/>
                <w:b w:val="0"/>
                <w:i w:val="0"/>
                <w:color w:val="0F172A"/>
                <w:sz w:val="19"/>
              </w:rPr>
              <w:t>Finish the complete sample sales flow first, then the purchase variation, then Review Queue and Records. Do not spend time redesigning login, pricing, settings or the landing hero.</w:t>
            </w:r>
          </w:p>
        </w:tc>
      </w:tr>
    </w:tbl>
    <w:p>
      <w:pPr>
        <w:spacing w:after="0"/>
      </w:pPr>
    </w:p>
    <w:p>
      <w:pPr>
        <w:pStyle w:val="Heading1"/>
        <w:keepNext/>
      </w:pPr>
      <w:r>
        <w:rPr>
          <w:rFonts w:ascii="Aptos" w:hAnsi="Aptos"/>
          <w:b/>
          <w:i w:val="0"/>
          <w:color w:val="003787"/>
          <w:sz w:val="36"/>
        </w:rPr>
        <w:t>8. File-level implementation plan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84"/>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File</w:t>
            </w:r>
          </w:p>
        </w:tc>
        <w:tc>
          <w:tcPr>
            <w:tcW w:type="dxa" w:w="6696"/>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Expected work</w:t>
            </w:r>
          </w:p>
        </w:tc>
      </w:tr>
      <w:tr>
        <w:trPr>
          <w:cantSplit/>
        </w:trPr>
        <w:tc>
          <w:tcPr>
            <w:tcW w:type="dxa" w:w="3384"/>
            <w:vAlign w:val="top"/>
            <w:tcMar>
              <w:top w:w="75" w:type="dxa"/>
              <w:start w:w="85" w:type="dxa"/>
              <w:bottom w:w="75" w:type="dxa"/>
              <w:end w:w="85" w:type="dxa"/>
            </w:tcMar>
          </w:tcPr>
          <w:p>
            <w:pPr>
              <w:spacing w:before="0" w:after="0" w:line="250" w:lineRule="auto"/>
            </w:pPr>
            <w:r>
              <w:rPr>
                <w:rFonts w:ascii="Aptos" w:hAnsi="Aptos"/>
                <w:b w:val="0"/>
                <w:i w:val="0"/>
                <w:color w:val="0F172A"/>
                <w:sz w:val="16"/>
              </w:rPr>
              <w:t>src/pages/Processing.jsx</w:t>
            </w:r>
          </w:p>
        </w:tc>
        <w:tc>
          <w:tcPr>
            <w:tcW w:type="dxa" w:w="6696"/>
            <w:vAlign w:val="top"/>
            <w:tcMar>
              <w:top w:w="75" w:type="dxa"/>
              <w:start w:w="85" w:type="dxa"/>
              <w:bottom w:w="75" w:type="dxa"/>
              <w:end w:w="85" w:type="dxa"/>
            </w:tcMar>
          </w:tcPr>
          <w:p>
            <w:pPr>
              <w:spacing w:before="0" w:after="0" w:line="250" w:lineRule="auto"/>
            </w:pPr>
            <w:r>
              <w:rPr>
                <w:rFonts w:ascii="Aptos" w:hAnsi="Aptos"/>
                <w:b w:val="0"/>
                <w:i w:val="0"/>
                <w:color w:val="0F172A"/>
                <w:sz w:val="16"/>
              </w:rPr>
              <w:t>Replace the placeholder with timed stages, live log, progress and completion navigation.</w:t>
            </w:r>
          </w:p>
        </w:tc>
      </w:tr>
      <w:tr>
        <w:trPr>
          <w:cantSplit/>
        </w:trPr>
        <w:tc>
          <w:tcPr>
            <w:tcW w:type="dxa" w:w="33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src/pages/Review.jsx</w:t>
            </w:r>
          </w:p>
        </w:tc>
        <w:tc>
          <w:tcPr>
            <w:tcW w:type="dxa" w:w="66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Build field grouping, linked highlighting, edit/confirm, draft save, approval and compliance-return behaviour.</w:t>
            </w:r>
          </w:p>
        </w:tc>
      </w:tr>
      <w:tr>
        <w:trPr>
          <w:cantSplit/>
        </w:trPr>
        <w:tc>
          <w:tcPr>
            <w:tcW w:type="dxa" w:w="3384"/>
            <w:vAlign w:val="top"/>
            <w:tcMar>
              <w:top w:w="75" w:type="dxa"/>
              <w:start w:w="85" w:type="dxa"/>
              <w:bottom w:w="75" w:type="dxa"/>
              <w:end w:w="85" w:type="dxa"/>
            </w:tcMar>
          </w:tcPr>
          <w:p>
            <w:pPr>
              <w:spacing w:before="0" w:after="0" w:line="250" w:lineRule="auto"/>
            </w:pPr>
            <w:r>
              <w:rPr>
                <w:rFonts w:ascii="Aptos" w:hAnsi="Aptos"/>
                <w:b w:val="0"/>
                <w:i w:val="0"/>
                <w:color w:val="0F172A"/>
                <w:sz w:val="16"/>
              </w:rPr>
              <w:t>src/pages/Compliance.jsx</w:t>
            </w:r>
          </w:p>
        </w:tc>
        <w:tc>
          <w:tcPr>
            <w:tcW w:type="dxa" w:w="6696"/>
            <w:vAlign w:val="top"/>
            <w:tcMar>
              <w:top w:w="75" w:type="dxa"/>
              <w:start w:w="85" w:type="dxa"/>
              <w:bottom w:w="75" w:type="dxa"/>
              <w:end w:w="85" w:type="dxa"/>
            </w:tcMar>
          </w:tcPr>
          <w:p>
            <w:pPr>
              <w:spacing w:before="0" w:after="0" w:line="250" w:lineRule="auto"/>
            </w:pPr>
            <w:r>
              <w:rPr>
                <w:rFonts w:ascii="Aptos" w:hAnsi="Aptos"/>
                <w:b w:val="0"/>
                <w:i w:val="0"/>
                <w:color w:val="0F172A"/>
                <w:sz w:val="16"/>
              </w:rPr>
              <w:t>Build animated checks, blocker logic, score, Fix issue and Mark ready.</w:t>
            </w:r>
          </w:p>
        </w:tc>
      </w:tr>
      <w:tr>
        <w:trPr>
          <w:cantSplit/>
        </w:trPr>
        <w:tc>
          <w:tcPr>
            <w:tcW w:type="dxa" w:w="33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src/pages/Finish.jsx</w:t>
            </w:r>
          </w:p>
        </w:tc>
        <w:tc>
          <w:tcPr>
            <w:tcW w:type="dxa" w:w="66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Build sales/purchase-specific output, browser downloads, simulated submission, success state and audit timeline.</w:t>
            </w:r>
          </w:p>
        </w:tc>
      </w:tr>
      <w:tr>
        <w:trPr>
          <w:cantSplit/>
        </w:trPr>
        <w:tc>
          <w:tcPr>
            <w:tcW w:type="dxa" w:w="3384"/>
            <w:vAlign w:val="top"/>
            <w:tcMar>
              <w:top w:w="75" w:type="dxa"/>
              <w:start w:w="85" w:type="dxa"/>
              <w:bottom w:w="75" w:type="dxa"/>
              <w:end w:w="85" w:type="dxa"/>
            </w:tcMar>
          </w:tcPr>
          <w:p>
            <w:pPr>
              <w:spacing w:before="0" w:after="0" w:line="250" w:lineRule="auto"/>
            </w:pPr>
            <w:r>
              <w:rPr>
                <w:rFonts w:ascii="Aptos" w:hAnsi="Aptos"/>
                <w:b w:val="0"/>
                <w:i w:val="0"/>
                <w:color w:val="0F172A"/>
                <w:sz w:val="16"/>
              </w:rPr>
              <w:t>src/pages/ReviewQueue.jsx</w:t>
            </w:r>
          </w:p>
        </w:tc>
        <w:tc>
          <w:tcPr>
            <w:tcW w:type="dxa" w:w="6696"/>
            <w:vAlign w:val="top"/>
            <w:tcMar>
              <w:top w:w="75" w:type="dxa"/>
              <w:start w:w="85" w:type="dxa"/>
              <w:bottom w:w="75" w:type="dxa"/>
              <w:end w:w="85" w:type="dxa"/>
            </w:tcMar>
          </w:tcPr>
          <w:p>
            <w:pPr>
              <w:spacing w:before="0" w:after="0" w:line="250" w:lineRule="auto"/>
            </w:pPr>
            <w:r>
              <w:rPr>
                <w:rFonts w:ascii="Aptos" w:hAnsi="Aptos"/>
                <w:b w:val="0"/>
                <w:i w:val="0"/>
                <w:color w:val="0F172A"/>
                <w:sz w:val="16"/>
              </w:rPr>
              <w:t>Replace placeholder using derived reviewQueue and current routes.</w:t>
            </w:r>
          </w:p>
        </w:tc>
      </w:tr>
      <w:tr>
        <w:trPr>
          <w:cantSplit/>
        </w:trPr>
        <w:tc>
          <w:tcPr>
            <w:tcW w:type="dxa" w:w="33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src/pages/Records.jsx</w:t>
            </w:r>
          </w:p>
        </w:tc>
        <w:tc>
          <w:tcPr>
            <w:tcW w:type="dxa" w:w="66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Replace placeholder with searchable records and audit detail.</w:t>
            </w:r>
          </w:p>
        </w:tc>
      </w:tr>
      <w:tr>
        <w:trPr>
          <w:cantSplit/>
        </w:trPr>
        <w:tc>
          <w:tcPr>
            <w:tcW w:type="dxa" w:w="3384"/>
            <w:vAlign w:val="top"/>
            <w:tcMar>
              <w:top w:w="75" w:type="dxa"/>
              <w:start w:w="85" w:type="dxa"/>
              <w:bottom w:w="75" w:type="dxa"/>
              <w:end w:w="85" w:type="dxa"/>
            </w:tcMar>
          </w:tcPr>
          <w:p>
            <w:pPr>
              <w:spacing w:before="0" w:after="0" w:line="250" w:lineRule="auto"/>
            </w:pPr>
            <w:r>
              <w:rPr>
                <w:rFonts w:ascii="Aptos" w:hAnsi="Aptos"/>
                <w:b w:val="0"/>
                <w:i w:val="0"/>
                <w:color w:val="0F172A"/>
                <w:sz w:val="16"/>
              </w:rPr>
              <w:t>src/components/DocumentPreview.jsx</w:t>
            </w:r>
          </w:p>
        </w:tc>
        <w:tc>
          <w:tcPr>
            <w:tcW w:type="dxa" w:w="6696"/>
            <w:vAlign w:val="top"/>
            <w:tcMar>
              <w:top w:w="75" w:type="dxa"/>
              <w:start w:w="85" w:type="dxa"/>
              <w:bottom w:w="75" w:type="dxa"/>
              <w:end w:w="85" w:type="dxa"/>
            </w:tcMar>
          </w:tcPr>
          <w:p>
            <w:pPr>
              <w:spacing w:before="0" w:after="0" w:line="250" w:lineRule="auto"/>
            </w:pPr>
            <w:r>
              <w:rPr>
                <w:rFonts w:ascii="Aptos" w:hAnsi="Aptos"/>
                <w:b w:val="0"/>
                <w:i w:val="0"/>
                <w:color w:val="0F172A"/>
                <w:sz w:val="16"/>
              </w:rPr>
              <w:t>Optional backward-compatible region selection only.</w:t>
            </w:r>
          </w:p>
        </w:tc>
      </w:tr>
      <w:tr>
        <w:trPr>
          <w:cantSplit/>
        </w:trPr>
        <w:tc>
          <w:tcPr>
            <w:tcW w:type="dxa" w:w="33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src/components/AuditTrail.jsx</w:t>
            </w:r>
          </w:p>
        </w:tc>
        <w:tc>
          <w:tcPr>
            <w:tcW w:type="dxa" w:w="66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Recommended small reusable component for Finish and Records.</w:t>
            </w:r>
          </w:p>
        </w:tc>
      </w:tr>
      <w:tr>
        <w:trPr>
          <w:cantSplit/>
        </w:trPr>
        <w:tc>
          <w:tcPr>
            <w:tcW w:type="dxa" w:w="3384"/>
            <w:vAlign w:val="top"/>
            <w:tcMar>
              <w:top w:w="75" w:type="dxa"/>
              <w:start w:w="85" w:type="dxa"/>
              <w:bottom w:w="75" w:type="dxa"/>
              <w:end w:w="85" w:type="dxa"/>
            </w:tcMar>
          </w:tcPr>
          <w:p>
            <w:pPr>
              <w:spacing w:before="0" w:after="0" w:line="250" w:lineRule="auto"/>
            </w:pPr>
            <w:r>
              <w:rPr>
                <w:rFonts w:ascii="Aptos" w:hAnsi="Aptos"/>
                <w:b w:val="0"/>
                <w:i w:val="0"/>
                <w:color w:val="0F172A"/>
                <w:sz w:val="16"/>
              </w:rPr>
              <w:t>src/data/export.js</w:t>
            </w:r>
          </w:p>
        </w:tc>
        <w:tc>
          <w:tcPr>
            <w:tcW w:type="dxa" w:w="6696"/>
            <w:vAlign w:val="top"/>
            <w:tcMar>
              <w:top w:w="75" w:type="dxa"/>
              <w:start w:w="85" w:type="dxa"/>
              <w:bottom w:w="75" w:type="dxa"/>
              <w:end w:w="85" w:type="dxa"/>
            </w:tcMar>
          </w:tcPr>
          <w:p>
            <w:pPr>
              <w:spacing w:before="0" w:after="0" w:line="250" w:lineRule="auto"/>
            </w:pPr>
            <w:r>
              <w:rPr>
                <w:rFonts w:ascii="Aptos" w:hAnsi="Aptos"/>
                <w:b w:val="0"/>
                <w:i w:val="0"/>
                <w:color w:val="0F172A"/>
                <w:sz w:val="16"/>
              </w:rPr>
              <w:t>Recommended pure helpers for payload, CSV escaping and browser download.</w:t>
            </w:r>
          </w:p>
        </w:tc>
      </w:tr>
      <w:tr>
        <w:trPr>
          <w:cantSplit/>
        </w:trPr>
        <w:tc>
          <w:tcPr>
            <w:tcW w:type="dxa" w:w="3384"/>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src/styles/components.css</w:t>
            </w:r>
          </w:p>
        </w:tc>
        <w:tc>
          <w:tcPr>
            <w:tcW w:type="dxa" w:w="6696"/>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Append namespaced responsive styles and reduced-motion rules.</w:t>
            </w:r>
          </w:p>
        </w:tc>
      </w:tr>
    </w:tbl>
    <w:p>
      <w:pPr>
        <w:spacing w:after="0"/>
      </w:pPr>
    </w:p>
    <w:p>
      <w:pPr>
        <w:pStyle w:val="Heading2"/>
        <w:keepNext/>
        <w:pageBreakBefore/>
      </w:pPr>
      <w:r>
        <w:rPr>
          <w:rFonts w:ascii="Aptos" w:hAnsi="Aptos"/>
          <w:b/>
          <w:i w:val="0"/>
          <w:color w:val="003787"/>
          <w:sz w:val="28"/>
        </w:rPr>
        <w:t>Do not duplicate</w:t>
      </w:r>
    </w:p>
    <w:p>
      <w:pPr>
        <w:pStyle w:val="ListBullet"/>
        <w:spacing w:after="40" w:line="250" w:lineRule="auto"/>
        <w:ind w:left="317" w:hanging="216"/>
      </w:pPr>
      <w:r>
        <w:rPr>
          <w:rFonts w:ascii="Aptos" w:hAnsi="Aptos"/>
          <w:b w:val="0"/>
          <w:i w:val="0"/>
          <w:color w:val="0F172A"/>
          <w:sz w:val="19"/>
        </w:rPr>
        <w:t>Status labels, confidence thresholds, TIN/BRN/SST validation, duplicate detection or total reconciliation.</w:t>
      </w:r>
    </w:p>
    <w:p>
      <w:pPr>
        <w:pStyle w:val="ListBullet"/>
        <w:spacing w:after="40" w:line="250" w:lineRule="auto"/>
        <w:ind w:left="317" w:hanging="216"/>
      </w:pPr>
      <w:r>
        <w:rPr>
          <w:rFonts w:ascii="Aptos" w:hAnsi="Aptos"/>
          <w:b w:val="0"/>
          <w:i w:val="0"/>
          <w:color w:val="0F172A"/>
          <w:sz w:val="19"/>
        </w:rPr>
        <w:t>Document summaries, Malaysian money/date formatting or route selection.</w:t>
      </w:r>
    </w:p>
    <w:p>
      <w:pPr>
        <w:pStyle w:val="ListBullet"/>
        <w:spacing w:after="40" w:line="250" w:lineRule="auto"/>
        <w:ind w:left="317" w:hanging="216"/>
      </w:pPr>
      <w:r>
        <w:rPr>
          <w:rFonts w:ascii="Aptos" w:hAnsi="Aptos"/>
          <w:b w:val="0"/>
          <w:i w:val="0"/>
          <w:color w:val="0F172A"/>
          <w:sz w:val="19"/>
        </w:rPr>
        <w:t>Sidebar, top bar, toast region, modal behaviour, buttons, cards, inputs, tabs or table foundations.</w:t>
      </w:r>
    </w:p>
    <w:p>
      <w:pPr>
        <w:pStyle w:val="ListBullet"/>
        <w:spacing w:after="40" w:line="250" w:lineRule="auto"/>
        <w:ind w:left="317" w:hanging="216"/>
      </w:pPr>
      <w:r>
        <w:rPr>
          <w:rFonts w:ascii="Aptos" w:hAnsi="Aptos"/>
          <w:b w:val="0"/>
          <w:i w:val="0"/>
          <w:color w:val="0F172A"/>
          <w:sz w:val="19"/>
        </w:rPr>
        <w:t>Audit-event creation that the existing Context action already performs.</w:t>
      </w:r>
    </w:p>
    <w:p>
      <w:pPr>
        <w:pStyle w:val="Heading2"/>
        <w:keepNext/>
      </w:pPr>
      <w:r>
        <w:rPr>
          <w:rFonts w:ascii="Aptos" w:hAnsi="Aptos"/>
          <w:b/>
          <w:i w:val="0"/>
          <w:color w:val="003787"/>
          <w:sz w:val="28"/>
        </w:rPr>
        <w:t>Responsive behaviour</w:t>
      </w:r>
    </w:p>
    <w:p>
      <w:pPr>
        <w:pStyle w:val="ListBullet"/>
        <w:spacing w:after="40" w:line="250" w:lineRule="auto"/>
        <w:ind w:left="317" w:hanging="216"/>
      </w:pPr>
      <w:r>
        <w:rPr>
          <w:rFonts w:ascii="Aptos" w:hAnsi="Aptos"/>
          <w:b w:val="0"/>
          <w:i w:val="0"/>
          <w:color w:val="0F172A"/>
          <w:sz w:val="19"/>
        </w:rPr>
        <w:t>At the normal 1440 × 900 demo size, use the full two-column review workspace.</w:t>
      </w:r>
    </w:p>
    <w:p>
      <w:pPr>
        <w:pStyle w:val="ListBullet"/>
        <w:spacing w:after="40" w:line="250" w:lineRule="auto"/>
        <w:ind w:left="317" w:hanging="216"/>
      </w:pPr>
      <w:r>
        <w:rPr>
          <w:rFonts w:ascii="Aptos" w:hAnsi="Aptos"/>
          <w:b w:val="0"/>
          <w:i w:val="0"/>
          <w:color w:val="0F172A"/>
          <w:sz w:val="19"/>
        </w:rPr>
        <w:t>At narrower widths, stack the document above the extracted fields; preserve a readable minimum field width.</w:t>
      </w:r>
    </w:p>
    <w:p>
      <w:pPr>
        <w:pStyle w:val="ListBullet"/>
        <w:spacing w:after="40" w:line="250" w:lineRule="auto"/>
        <w:ind w:left="317" w:hanging="216"/>
      </w:pPr>
      <w:r>
        <w:rPr>
          <w:rFonts w:ascii="Aptos" w:hAnsi="Aptos"/>
          <w:b w:val="0"/>
          <w:i w:val="0"/>
          <w:color w:val="0F172A"/>
          <w:sz w:val="19"/>
        </w:rPr>
        <w:t>Avoid horizontal scrolling except inside existing table wrappers.</w:t>
      </w:r>
    </w:p>
    <w:p>
      <w:pPr>
        <w:pStyle w:val="ListBullet"/>
        <w:spacing w:after="40" w:line="250" w:lineRule="auto"/>
        <w:ind w:left="317" w:hanging="216"/>
      </w:pPr>
      <w:r>
        <w:rPr>
          <w:rFonts w:ascii="Aptos" w:hAnsi="Aptos"/>
          <w:b w:val="0"/>
          <w:i w:val="0"/>
          <w:color w:val="0F172A"/>
          <w:sz w:val="19"/>
        </w:rPr>
        <w:t>Keep the fixed 240 px sidebar; this prototype is desktop-first rather than mobile-first.</w:t>
      </w:r>
    </w:p>
    <w:p>
      <w:pPr>
        <w:pStyle w:val="Heading2"/>
        <w:keepNext/>
      </w:pPr>
      <w:r>
        <w:rPr>
          <w:rFonts w:ascii="Aptos" w:hAnsi="Aptos"/>
          <w:b/>
          <w:i w:val="0"/>
          <w:color w:val="003787"/>
          <w:sz w:val="28"/>
        </w:rPr>
        <w:t>Accessibility and reliability checks</w:t>
      </w:r>
    </w:p>
    <w:p>
      <w:pPr>
        <w:pStyle w:val="ListBullet"/>
        <w:spacing w:after="40" w:line="250" w:lineRule="auto"/>
        <w:ind w:left="317" w:hanging="216"/>
      </w:pPr>
      <w:r>
        <w:rPr>
          <w:rFonts w:ascii="Aptos" w:hAnsi="Aptos"/>
          <w:b w:val="0"/>
          <w:i w:val="0"/>
          <w:color w:val="0F172A"/>
          <w:sz w:val="19"/>
        </w:rPr>
        <w:t>All controls need visible labels, keyboard focus and semantic button elements.</w:t>
      </w:r>
    </w:p>
    <w:p>
      <w:pPr>
        <w:pStyle w:val="ListBullet"/>
        <w:spacing w:after="40" w:line="250" w:lineRule="auto"/>
        <w:ind w:left="317" w:hanging="216"/>
      </w:pPr>
      <w:r>
        <w:rPr>
          <w:rFonts w:ascii="Aptos" w:hAnsi="Aptos"/>
          <w:b w:val="0"/>
          <w:i w:val="0"/>
          <w:color w:val="0F172A"/>
          <w:sz w:val="19"/>
        </w:rPr>
        <w:t>Use aria-live for the processing log and completion message without announcing every progress tick.</w:t>
      </w:r>
    </w:p>
    <w:p>
      <w:pPr>
        <w:pStyle w:val="ListBullet"/>
        <w:spacing w:after="40" w:line="250" w:lineRule="auto"/>
        <w:ind w:left="317" w:hanging="216"/>
      </w:pPr>
      <w:r>
        <w:rPr>
          <w:rFonts w:ascii="Aptos" w:hAnsi="Aptos"/>
          <w:b w:val="0"/>
          <w:i w:val="0"/>
          <w:color w:val="0F172A"/>
          <w:sz w:val="19"/>
        </w:rPr>
        <w:t>A disabled action must explain why in nearby text.</w:t>
      </w:r>
    </w:p>
    <w:p>
      <w:pPr>
        <w:pStyle w:val="ListBullet"/>
        <w:spacing w:after="40" w:line="250" w:lineRule="auto"/>
        <w:ind w:left="317" w:hanging="216"/>
      </w:pPr>
      <w:r>
        <w:rPr>
          <w:rFonts w:ascii="Aptos" w:hAnsi="Aptos"/>
          <w:b w:val="0"/>
          <w:i w:val="0"/>
          <w:color w:val="0F172A"/>
          <w:sz w:val="19"/>
        </w:rPr>
        <w:t>Focus the first unresolved field when arriving from Fix issue.</w:t>
      </w:r>
    </w:p>
    <w:p>
      <w:pPr>
        <w:pStyle w:val="ListBullet"/>
        <w:spacing w:after="40" w:line="250" w:lineRule="auto"/>
        <w:ind w:left="317" w:hanging="216"/>
      </w:pPr>
      <w:r>
        <w:rPr>
          <w:rFonts w:ascii="Aptos" w:hAnsi="Aptos"/>
          <w:b w:val="0"/>
          <w:i w:val="0"/>
          <w:color w:val="0F172A"/>
          <w:sz w:val="19"/>
        </w:rPr>
        <w:t>Timers must stop on unmount; object URLs must be revoked; no state updates after the page leaves.</w:t>
      </w:r>
    </w:p>
    <w:p>
      <w:pPr>
        <w:pStyle w:val="ListBullet"/>
        <w:spacing w:after="40" w:line="250" w:lineRule="auto"/>
        <w:ind w:left="317" w:hanging="216"/>
      </w:pPr>
      <w:r>
        <w:rPr>
          <w:rFonts w:ascii="Aptos" w:hAnsi="Aptos"/>
          <w:b w:val="0"/>
          <w:i w:val="0"/>
          <w:color w:val="0F172A"/>
          <w:sz w:val="19"/>
        </w:rPr>
        <w:t>No visible button may do nothing. Out-of-scope actions use ComingSoon or a toast.</w:t>
      </w:r>
    </w:p>
    <w:p>
      <w:pPr>
        <w:pStyle w:val="Heading1"/>
        <w:keepNext/>
      </w:pPr>
      <w:r>
        <w:rPr>
          <w:rFonts w:ascii="Aptos" w:hAnsi="Aptos"/>
          <w:b/>
          <w:i w:val="0"/>
          <w:color w:val="003787"/>
          <w:sz w:val="36"/>
        </w:rPr>
        <w:t>9. Acceptance scenarios</w:t>
      </w:r>
    </w:p>
    <w:p>
      <w:pPr>
        <w:pStyle w:val="Heading2"/>
        <w:keepNext/>
      </w:pPr>
      <w:r>
        <w:rPr>
          <w:rFonts w:ascii="Aptos" w:hAnsi="Aptos"/>
          <w:b/>
          <w:i w:val="0"/>
          <w:color w:val="003787"/>
          <w:sz w:val="28"/>
        </w:rPr>
        <w:t>Primary presentation path — sample sales invoice</w:t>
      </w:r>
    </w:p>
    <w:p>
      <w:pPr>
        <w:spacing w:after="60" w:line="250" w:lineRule="auto"/>
        <w:ind w:left="403" w:hanging="259"/>
      </w:pPr>
      <w:r>
        <w:rPr>
          <w:rFonts w:ascii="Aptos" w:hAnsi="Aptos"/>
          <w:b w:val="0"/>
          <w:i w:val="0"/>
          <w:color w:val="0F172A"/>
          <w:sz w:val="19"/>
        </w:rPr>
        <w:t>1.  Log in, open Upload Document and choose the sample sales invoice. Upload automatically uses Ali Trading Sdn Bhd.</w:t>
      </w:r>
    </w:p>
    <w:p>
      <w:pPr>
        <w:spacing w:after="60" w:line="250" w:lineRule="auto"/>
        <w:ind w:left="403" w:hanging="259"/>
      </w:pPr>
      <w:r>
        <w:rPr>
          <w:rFonts w:ascii="Aptos" w:hAnsi="Aptos"/>
          <w:b w:val="0"/>
          <w:i w:val="0"/>
          <w:color w:val="0F172A"/>
          <w:sz w:val="19"/>
        </w:rPr>
        <w:t>2.  Press Process Documents. The Processing page visibly moves through all four stages and reports 13 extracted fields.</w:t>
      </w:r>
    </w:p>
    <w:p>
      <w:pPr>
        <w:spacing w:after="60" w:line="250" w:lineRule="auto"/>
        <w:ind w:left="403" w:hanging="259"/>
      </w:pPr>
      <w:r>
        <w:rPr>
          <w:rFonts w:ascii="Aptos" w:hAnsi="Aptos"/>
          <w:b w:val="0"/>
          <w:i w:val="0"/>
          <w:color w:val="0F172A"/>
          <w:sz w:val="19"/>
        </w:rPr>
        <w:t>3.  The Review page shows the sample invoice and flags Buyer TIN at 62% with reason Faded text.</w:t>
      </w:r>
    </w:p>
    <w:p>
      <w:pPr>
        <w:spacing w:after="60" w:line="250" w:lineRule="auto"/>
        <w:ind w:left="403" w:hanging="259"/>
      </w:pPr>
      <w:r>
        <w:rPr>
          <w:rFonts w:ascii="Aptos" w:hAnsi="Aptos"/>
          <w:b w:val="0"/>
          <w:i w:val="0"/>
          <w:color w:val="0F172A"/>
          <w:sz w:val="19"/>
        </w:rPr>
        <w:t>4.  Confirm the TIN. The warning disappears, the audit event is written and Approve becomes available.</w:t>
      </w:r>
    </w:p>
    <w:p>
      <w:pPr>
        <w:spacing w:after="60" w:line="250" w:lineRule="auto"/>
        <w:ind w:left="403" w:hanging="259"/>
      </w:pPr>
      <w:r>
        <w:rPr>
          <w:rFonts w:ascii="Aptos" w:hAnsi="Aptos"/>
          <w:b w:val="0"/>
          <w:i w:val="0"/>
          <w:color w:val="0F172A"/>
          <w:sz w:val="19"/>
        </w:rPr>
        <w:t>5.  Approve and inspect the compliance checks. With no blocker, Mark ready becomes available.</w:t>
      </w:r>
    </w:p>
    <w:p>
      <w:pPr>
        <w:spacing w:after="60" w:line="250" w:lineRule="auto"/>
        <w:ind w:left="403" w:hanging="259"/>
      </w:pPr>
      <w:r>
        <w:rPr>
          <w:rFonts w:ascii="Aptos" w:hAnsi="Aptos"/>
          <w:b w:val="0"/>
          <w:i w:val="0"/>
          <w:color w:val="0F172A"/>
          <w:sz w:val="19"/>
        </w:rPr>
        <w:t>6.  Generate JSON or CSV, then Submit (simulated). Show the returned reference and Simulated — not sent to LHDN.</w:t>
      </w:r>
    </w:p>
    <w:p>
      <w:pPr>
        <w:spacing w:after="60" w:line="250" w:lineRule="auto"/>
        <w:ind w:left="403" w:hanging="259"/>
      </w:pPr>
      <w:r>
        <w:rPr>
          <w:rFonts w:ascii="Aptos" w:hAnsi="Aptos"/>
          <w:b w:val="0"/>
          <w:i w:val="0"/>
          <w:color w:val="0F172A"/>
          <w:sz w:val="19"/>
        </w:rPr>
        <w:t>7.  Open the audit record and confirm that upload, AI extraction, field confirmation, approval, ready, export and submission events appear in order.</w:t>
      </w:r>
    </w:p>
    <w:p>
      <w:pPr>
        <w:pStyle w:val="Heading2"/>
        <w:keepNext/>
      </w:pPr>
      <w:r>
        <w:rPr>
          <w:rFonts w:ascii="Aptos" w:hAnsi="Aptos"/>
          <w:b/>
          <w:i w:val="0"/>
          <w:color w:val="003787"/>
          <w:sz w:val="28"/>
        </w:rPr>
        <w:t>Secondary path — sample purchase receipt</w:t>
      </w:r>
    </w:p>
    <w:p>
      <w:pPr>
        <w:spacing w:after="60" w:line="250" w:lineRule="auto"/>
        <w:ind w:left="403" w:hanging="259"/>
      </w:pPr>
      <w:r>
        <w:rPr>
          <w:rFonts w:ascii="Aptos" w:hAnsi="Aptos"/>
          <w:b w:val="0"/>
          <w:i w:val="0"/>
          <w:color w:val="0F172A"/>
          <w:sz w:val="19"/>
        </w:rPr>
        <w:t>1.  Upload the sample thermal receipt for any client and process it.</w:t>
      </w:r>
    </w:p>
    <w:p>
      <w:pPr>
        <w:spacing w:after="60" w:line="250" w:lineRule="auto"/>
        <w:ind w:left="403" w:hanging="259"/>
      </w:pPr>
      <w:r>
        <w:rPr>
          <w:rFonts w:ascii="Aptos" w:hAnsi="Aptos"/>
          <w:b w:val="0"/>
          <w:i w:val="0"/>
          <w:color w:val="0F172A"/>
          <w:sz w:val="19"/>
        </w:rPr>
        <w:t>2.  Review the faded Total field at 66% confidence and confirm or correct it.</w:t>
      </w:r>
    </w:p>
    <w:p>
      <w:pPr>
        <w:spacing w:after="60" w:line="250" w:lineRule="auto"/>
        <w:ind w:left="403" w:hanging="259"/>
      </w:pPr>
      <w:r>
        <w:rPr>
          <w:rFonts w:ascii="Aptos" w:hAnsi="Aptos"/>
          <w:b w:val="0"/>
          <w:i w:val="0"/>
          <w:color w:val="0F172A"/>
          <w:sz w:val="19"/>
        </w:rPr>
        <w:t>3.  Approve, pass compliance and mark ready.</w:t>
      </w:r>
    </w:p>
    <w:p>
      <w:pPr>
        <w:spacing w:after="60" w:line="250" w:lineRule="auto"/>
        <w:ind w:left="403" w:hanging="259"/>
      </w:pPr>
      <w:r>
        <w:rPr>
          <w:rFonts w:ascii="Aptos" w:hAnsi="Aptos"/>
          <w:b w:val="0"/>
          <w:i w:val="0"/>
          <w:color w:val="0F172A"/>
          <w:sz w:val="19"/>
        </w:rPr>
        <w:t>4.  Show Accounting records (CSV export), not MyInvois. Exporting sets the record to Exported and writes the audit event.</w:t>
      </w:r>
    </w:p>
    <w:p>
      <w:pPr>
        <w:pStyle w:val="Heading2"/>
        <w:keepNext/>
      </w:pPr>
      <w:r>
        <w:rPr>
          <w:rFonts w:ascii="Aptos" w:hAnsi="Aptos"/>
          <w:b/>
          <w:i w:val="0"/>
          <w:color w:val="003787"/>
          <w:sz w:val="28"/>
        </w:rPr>
        <w:t>Error and correction path</w:t>
      </w:r>
    </w:p>
    <w:p>
      <w:pPr>
        <w:spacing w:before="0" w:after="100" w:line="259" w:lineRule="auto"/>
      </w:pPr>
      <w:r>
        <w:rPr>
          <w:rFonts w:ascii="Aptos" w:hAnsi="Aptos"/>
          <w:b w:val="0"/>
          <w:i w:val="0"/>
          <w:color w:val="0F172A"/>
          <w:sz w:val="20"/>
        </w:rPr>
        <w:t>Use seeded document d1001 to demonstrate real correction: Supplier TIN is invalid and Total does not reconcile. Correct the values from the source document, then return to Compliance and show the blockers disappear. This proves the checks are derived from live data rather than hard-coded screenshots.</w:t>
      </w:r>
    </w:p>
    <w:p>
      <w:pPr>
        <w:pStyle w:val="Heading2"/>
        <w:keepNext/>
      </w:pPr>
      <w:r>
        <w:rPr>
          <w:rFonts w:ascii="Aptos" w:hAnsi="Aptos"/>
          <w:b/>
          <w:i w:val="0"/>
          <w:color w:val="003787"/>
          <w:sz w:val="28"/>
        </w:rPr>
        <w:t>Definition of done</w:t>
      </w:r>
    </w:p>
    <w:p>
      <w:pPr>
        <w:pStyle w:val="ListBullet"/>
        <w:spacing w:after="40" w:line="250" w:lineRule="auto"/>
        <w:ind w:left="317" w:hanging="216"/>
      </w:pPr>
      <w:r>
        <w:rPr>
          <w:rFonts w:ascii="Aptos" w:hAnsi="Aptos"/>
          <w:b w:val="0"/>
          <w:i w:val="0"/>
          <w:color w:val="0F172A"/>
          <w:sz w:val="19"/>
        </w:rPr>
        <w:t>The full sales and purchase paths work after a browser refresh because Context persists to localStorage.</w:t>
      </w:r>
    </w:p>
    <w:p>
      <w:pPr>
        <w:pStyle w:val="ListBullet"/>
        <w:spacing w:after="40" w:line="250" w:lineRule="auto"/>
        <w:ind w:left="317" w:hanging="216"/>
      </w:pPr>
      <w:r>
        <w:rPr>
          <w:rFonts w:ascii="Aptos" w:hAnsi="Aptos"/>
          <w:b w:val="0"/>
          <w:i w:val="0"/>
          <w:color w:val="0F172A"/>
          <w:sz w:val="19"/>
        </w:rPr>
        <w:t>Every low-confidence field must be handled before approval.</w:t>
      </w:r>
    </w:p>
    <w:p>
      <w:pPr>
        <w:pStyle w:val="ListBullet"/>
        <w:spacing w:after="40" w:line="250" w:lineRule="auto"/>
        <w:ind w:left="317" w:hanging="216"/>
      </w:pPr>
      <w:r>
        <w:rPr>
          <w:rFonts w:ascii="Aptos" w:hAnsi="Aptos"/>
          <w:b w:val="0"/>
          <w:i w:val="0"/>
          <w:color w:val="0F172A"/>
          <w:sz w:val="19"/>
        </w:rPr>
        <w:t>Compliance blockers prevent readiness and Fix issue reaches the right field.</w:t>
      </w:r>
    </w:p>
    <w:p>
      <w:pPr>
        <w:pStyle w:val="ListBullet"/>
        <w:spacing w:after="40" w:line="250" w:lineRule="auto"/>
        <w:ind w:left="317" w:hanging="216"/>
      </w:pPr>
      <w:r>
        <w:rPr>
          <w:rFonts w:ascii="Aptos" w:hAnsi="Aptos"/>
          <w:b w:val="0"/>
          <w:i w:val="0"/>
          <w:color w:val="0F172A"/>
          <w:sz w:val="19"/>
        </w:rPr>
        <w:t>Sales and purchase finish screens have different actions and destinations.</w:t>
      </w:r>
    </w:p>
    <w:p>
      <w:pPr>
        <w:pStyle w:val="ListBullet"/>
        <w:spacing w:after="40" w:line="250" w:lineRule="auto"/>
        <w:ind w:left="317" w:hanging="216"/>
      </w:pPr>
      <w:r>
        <w:rPr>
          <w:rFonts w:ascii="Aptos" w:hAnsi="Aptos"/>
          <w:b w:val="0"/>
          <w:i w:val="0"/>
          <w:color w:val="0F172A"/>
          <w:sz w:val="19"/>
        </w:rPr>
        <w:t>Downloads work, simulated submission shows a reference, and all important actions appear in the audit record.</w:t>
      </w:r>
    </w:p>
    <w:p>
      <w:pPr>
        <w:pStyle w:val="ListBullet"/>
        <w:spacing w:after="40" w:line="250" w:lineRule="auto"/>
        <w:ind w:left="317" w:hanging="216"/>
      </w:pPr>
      <w:r>
        <w:rPr>
          <w:rFonts w:ascii="Aptos" w:hAnsi="Aptos"/>
          <w:b w:val="0"/>
          <w:i w:val="0"/>
          <w:color w:val="0F172A"/>
          <w:sz w:val="19"/>
        </w:rPr>
        <w:t>The existing dashboard, clients, upload, navigation, colours and typography look unchanged.</w:t>
      </w:r>
    </w:p>
    <w:p>
      <w:pPr>
        <w:pStyle w:val="ListBullet"/>
        <w:spacing w:after="40" w:line="250" w:lineRule="auto"/>
        <w:ind w:left="317" w:hanging="216"/>
      </w:pPr>
      <w:r>
        <w:rPr>
          <w:rFonts w:ascii="Aptos" w:hAnsi="Aptos"/>
          <w:b w:val="0"/>
          <w:i w:val="0"/>
          <w:color w:val="0F172A"/>
          <w:sz w:val="19"/>
        </w:rPr>
        <w:t>No new console errors, dead controls or duplicate audit events are introduced.</w:t>
      </w:r>
    </w:p>
    <w:p>
      <w:pPr>
        <w:pStyle w:val="Heading1"/>
        <w:keepNext/>
      </w:pPr>
      <w:r>
        <w:rPr>
          <w:rFonts w:ascii="Aptos" w:hAnsi="Aptos"/>
          <w:b/>
          <w:i w:val="0"/>
          <w:color w:val="003787"/>
          <w:sz w:val="36"/>
        </w:rPr>
        <w:t>10. Ready-to-use Codex instruction</w:t>
      </w:r>
    </w:p>
    <w:p>
      <w:pPr>
        <w:spacing w:before="0" w:after="100" w:line="259" w:lineRule="auto"/>
      </w:pPr>
      <w:r>
        <w:rPr>
          <w:rFonts w:ascii="Aptos" w:hAnsi="Aptos"/>
          <w:b w:val="0"/>
          <w:i w:val="0"/>
          <w:color w:val="0F172A"/>
          <w:sz w:val="20"/>
        </w:rPr>
        <w:t>Give Codex this document together with the repository and use the following instruction. The document remains the detailed source of truth.</w:t>
      </w:r>
    </w:p>
    <w:tbl>
      <w:tblPr>
        <w:tblW w:type="auto" w:w="0"/>
        <w:jc w:val="center"/>
        <w:tblLook w:firstColumn="1" w:firstRow="1" w:lastColumn="0" w:lastRow="0" w:noHBand="0" w:noVBand="1" w:val="04A0"/>
      </w:tblPr>
      <w:tblGrid>
        <w:gridCol w:w="10166"/>
      </w:tblGrid>
      <w:tr>
        <w:tc>
          <w:tcPr>
            <w:tcW w:type="dxa" w:w="10166"/>
            <w:shd w:fill="F1F5F9"/>
            <w:tcBorders>
              <w:top w:val="single" w:sz="6" w:color="D2E4EC"/>
              <w:left w:val="single" w:sz="6" w:color="D2E4EC"/>
              <w:bottom w:val="single" w:sz="6" w:color="D2E4EC"/>
              <w:right w:val="single" w:sz="6" w:color="D2E4EC"/>
            </w:tcBorders>
            <w:tcMar>
              <w:top w:w="140" w:type="dxa"/>
              <w:start w:w="150" w:type="dxa"/>
              <w:bottom w:w="140" w:type="dxa"/>
              <w:end w:w="150" w:type="dxa"/>
            </w:tcMar>
          </w:tcPr>
          <w:p>
            <w:pPr>
              <w:spacing w:before="0" w:after="0" w:line="269" w:lineRule="auto"/>
            </w:pPr>
            <w:r>
              <w:rPr>
                <w:rFonts w:ascii="Consolas" w:hAnsi="Consolas"/>
                <w:b w:val="0"/>
                <w:i w:val="0"/>
                <w:color w:val="0F172A"/>
                <w:sz w:val="18"/>
              </w:rPr>
              <w:t>Read CLAUDE.md and this implementation brief completely before editing. Continue the existing CukaiSmart React/Vite prototype from the point where Upload.jsx navigates to /app/documents/:id/processing. Implement AI Processing and Extraction, Human Review, Compliance Check, Approval, sales/purchase-specific export or simulated submission, and the audit record. Reuse AppContext actions, selectors, mock data, shared components and CSS tokens; do not create parallel state or validation logic. Preserve Ashton’s completed landing, authentication, dashboard, clients and upload pages exactly. Add no dependency and no backend. Keep every MyInvois action clearly simulated. Use namespaced styles, accessible controls, cleanup for timers, reduced-motion support and no dead buttons. Work only in my feature branch and do not commit, push, merge or alter unrelated files unless I explicitly ask. First show me a concise file plan and any verified conflict; otherwise implement the full flow and finish with changed files, browser checks and a suggested commit message.</w:t>
            </w:r>
          </w:p>
        </w:tc>
      </w:tr>
    </w:tbl>
    <w:p>
      <w:pPr>
        <w:pStyle w:val="Heading2"/>
        <w:keepNext/>
      </w:pPr>
      <w:r>
        <w:rPr>
          <w:rFonts w:ascii="Aptos" w:hAnsi="Aptos"/>
          <w:b/>
          <w:i w:val="0"/>
          <w:color w:val="003787"/>
          <w:sz w:val="28"/>
        </w:rPr>
        <w:t>Suggested implementation order</w:t>
      </w:r>
    </w:p>
    <w:p>
      <w:pPr>
        <w:spacing w:after="60" w:line="250" w:lineRule="auto"/>
        <w:ind w:left="403" w:hanging="259"/>
      </w:pPr>
      <w:r>
        <w:rPr>
          <w:rFonts w:ascii="Aptos" w:hAnsi="Aptos"/>
          <w:b w:val="0"/>
          <w:i w:val="0"/>
          <w:color w:val="0F172A"/>
          <w:sz w:val="19"/>
        </w:rPr>
        <w:t>1.  Read repository instructions and inspect git status.</w:t>
      </w:r>
    </w:p>
    <w:p>
      <w:pPr>
        <w:spacing w:after="60" w:line="250" w:lineRule="auto"/>
        <w:ind w:left="403" w:hanging="259"/>
      </w:pPr>
      <w:r>
        <w:rPr>
          <w:rFonts w:ascii="Aptos" w:hAnsi="Aptos"/>
          <w:b w:val="0"/>
          <w:i w:val="0"/>
          <w:color w:val="0F172A"/>
          <w:sz w:val="19"/>
        </w:rPr>
        <w:t>2.  Build Processing and confirm its transition to Review.</w:t>
      </w:r>
    </w:p>
    <w:p>
      <w:pPr>
        <w:spacing w:after="60" w:line="250" w:lineRule="auto"/>
        <w:ind w:left="403" w:hanging="259"/>
      </w:pPr>
      <w:r>
        <w:rPr>
          <w:rFonts w:ascii="Aptos" w:hAnsi="Aptos"/>
          <w:b w:val="0"/>
          <w:i w:val="0"/>
          <w:color w:val="0F172A"/>
          <w:sz w:val="19"/>
        </w:rPr>
        <w:t>3.  Build Review and verify confirmation, correction and approval.</w:t>
      </w:r>
    </w:p>
    <w:p>
      <w:pPr>
        <w:spacing w:after="60" w:line="250" w:lineRule="auto"/>
        <w:ind w:left="403" w:hanging="259"/>
      </w:pPr>
      <w:r>
        <w:rPr>
          <w:rFonts w:ascii="Aptos" w:hAnsi="Aptos"/>
          <w:b w:val="0"/>
          <w:i w:val="0"/>
          <w:color w:val="0F172A"/>
          <w:sz w:val="19"/>
        </w:rPr>
        <w:t>4.  Build Compliance and the Fix issue return path.</w:t>
      </w:r>
    </w:p>
    <w:p>
      <w:pPr>
        <w:spacing w:after="60" w:line="250" w:lineRule="auto"/>
        <w:ind w:left="403" w:hanging="259"/>
      </w:pPr>
      <w:r>
        <w:rPr>
          <w:rFonts w:ascii="Aptos" w:hAnsi="Aptos"/>
          <w:b w:val="0"/>
          <w:i w:val="0"/>
          <w:color w:val="0F172A"/>
          <w:sz w:val="19"/>
        </w:rPr>
        <w:t>5.  Build Finish, downloads, simulated submission and AuditTrail.</w:t>
      </w:r>
    </w:p>
    <w:p>
      <w:pPr>
        <w:spacing w:after="60" w:line="250" w:lineRule="auto"/>
        <w:ind w:left="403" w:hanging="259"/>
      </w:pPr>
      <w:r>
        <w:rPr>
          <w:rFonts w:ascii="Aptos" w:hAnsi="Aptos"/>
          <w:b w:val="0"/>
          <w:i w:val="0"/>
          <w:color w:val="0F172A"/>
          <w:sz w:val="19"/>
        </w:rPr>
        <w:t>6.  Complete Review Queue and Records using the same components.</w:t>
      </w:r>
    </w:p>
    <w:p>
      <w:pPr>
        <w:spacing w:after="60" w:line="250" w:lineRule="auto"/>
        <w:ind w:left="403" w:hanging="259"/>
      </w:pPr>
      <w:r>
        <w:rPr>
          <w:rFonts w:ascii="Aptos" w:hAnsi="Aptos"/>
          <w:b w:val="0"/>
          <w:i w:val="0"/>
          <w:color w:val="0F172A"/>
          <w:sz w:val="19"/>
        </w:rPr>
        <w:t>7.  Ask the user to run the repository’s permitted checks and verify both sample flows.</w:t>
      </w:r>
    </w:p>
    <w:p>
      <w:pPr>
        <w:pStyle w:val="Heading1"/>
        <w:keepNext/>
        <w:pageBreakBefore/>
      </w:pPr>
      <w:r>
        <w:rPr>
          <w:rFonts w:ascii="Aptos" w:hAnsi="Aptos"/>
          <w:b/>
          <w:i w:val="0"/>
          <w:color w:val="003787"/>
          <w:sz w:val="36"/>
        </w:rPr>
        <w:t>Appendix A. Frontend file audit</w:t>
      </w:r>
    </w:p>
    <w:p>
      <w:pPr>
        <w:spacing w:before="0" w:after="140" w:line="259" w:lineRule="auto"/>
      </w:pPr>
      <w:r>
        <w:rPr>
          <w:rFonts w:ascii="Aptos" w:hAnsi="Aptos"/>
          <w:b w:val="0"/>
          <w:i w:val="0"/>
          <w:color w:val="64748B"/>
          <w:sz w:val="19"/>
        </w:rPr>
        <w:t>Every source file in the uploaded snapshot was inventoried. The notes below identify its role and whether the continuation should touch it.</w:t>
      </w:r>
    </w:p>
    <w:p>
      <w:pPr>
        <w:pStyle w:val="Heading2"/>
        <w:keepNext/>
      </w:pPr>
      <w:r>
        <w:rPr>
          <w:rFonts w:ascii="Aptos" w:hAnsi="Aptos"/>
          <w:b/>
          <w:i w:val="0"/>
          <w:color w:val="003787"/>
          <w:sz w:val="28"/>
        </w:rPr>
        <w:t>Routes and pages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File</w:t>
            </w:r>
          </w:p>
        </w:tc>
        <w:tc>
          <w:tcPr>
            <w:tcW w:type="dxa" w:w="71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Audit note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src/main.jsx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Bootstraps BrowserRouter, AppProvider, ToastProvider and both CSS files.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src/App.jsx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Defines all public and signed-in routes. The needed document routes already exist. Preserve unless a genuinely new route is required.</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pages/Landing.jsx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Completed marketing page and demo modal.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pages/Login.jsx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Completed simulated login.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pages/Signup.jsx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Completed validated sign-up and account-type flow.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pages/Dashboard.jsx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Completed stats, URL-based filters and shared DocumentTable.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pages/Clients.jsx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Completed client cards, search, switching and add-client modal.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pages/Upload.jsx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Completed file validation, sample documents, upload progress and exact hand-off to Processing.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pages/Processing.jsx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Document-not-found shell exists; the timed AI interface is still a placeholder. Replace the placeholder body.</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pages/Review.jsx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Five-line DocumentPlaceholder. Implement.</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pages/Compliance.jsx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Five-line DocumentPlaceholder. Implement.</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pages/Finish.jsx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Five-line DocumentPlaceholder. Implement.</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pages/ReviewQueue.jsx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State count only; visual page is a placeholder. Implement as supporting scope.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pages/Records.jsx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State count only; visual page is a placeholder. Implement as supporting scope.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pages/Settings.jsx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Reset demo works; profile form remains future scope. Do not expand for this task.</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pages/StyleGuide.jsx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Contains the canonical component samples and an interactive mini review layout. Use it as visual reference;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pages/NotFound.jsx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Completed public/signed-in fallback. Preserve.</w:t>
            </w:r>
          </w:p>
        </w:tc>
      </w:tr>
    </w:tbl>
    <w:p>
      <w:pPr>
        <w:spacing w:after="0"/>
      </w:pPr>
    </w:p>
    <w:p>
      <w:pPr>
        <w:pStyle w:val="Heading2"/>
        <w:keepNext/>
      </w:pPr>
      <w:r>
        <w:rPr>
          <w:rFonts w:ascii="Aptos" w:hAnsi="Aptos"/>
          <w:b/>
          <w:i w:val="0"/>
          <w:color w:val="003787"/>
          <w:sz w:val="28"/>
        </w:rPr>
        <w:t>Shared application components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5"/>
              </w:rPr>
              <w:t>File</w:t>
            </w:r>
          </w:p>
        </w:tc>
        <w:tc>
          <w:tcPr>
            <w:tcW w:type="dxa" w:w="71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5"/>
              </w:rPr>
              <w:t>Audit note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AddClientModal.jsx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Existing validation and modal pattern; unrelated.</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AppLayout.jsx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Signed-in shell and auth redirect; required wrapper,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Badge.jsx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Canonical status labels and CSS class mapping; reuse.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Button.jsx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Canonical buttons and router links; reuse.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Card.jsx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Canonical bordered card; reuse.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Checkbox.jsx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Use for final confirmation.</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ComingSoon.jsx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Use only for truly out-of-scope controls.</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DocumentPlaceholder.jsx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Temporary shell used by missing document pages; new pages should replace it.</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DocumentPreview.jsx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Canonical invoice renderer and region mapping; reuse and extend only through optional props.</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DocumentTable.jsx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Shared sortable document table and stage-aware row navigation; reuse.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FileDropzone.jsx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Upload-only;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Input.jsx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Accessible text input with error and warning states; reuse.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Logo.jsx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Crops the logo using CSS; never recreate the wordmark.</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Modal.jsx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Accessible portal, focus trap and Escape handling; reuse for audit detail.</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PageHeader.jsx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Canonical page heading layout; reuse.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PagePlaceholder.jsx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Temporary general-page shell; replace only on Review Queue and Records.</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PasswordInput.jsx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Authentication-only;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ProgressBar.jsx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Supports default, AI gradient and success variants; reuse.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ProgressSteps.jsx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Canonical four-stage visual; reuse on Processing.</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PublicNavbar.jsx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Landing navigation;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Select.jsx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Accessible select; use for classification and expense category.</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Sidebar.jsx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Canonical signed-in navigation and queue count;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Table.jsx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Accessible sortable/clickable table base; reuse.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Tabs.jsx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Keyboard-accessible tabs; reuse on Records if needed.</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Toast.jsx</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Canonical feedback channel; reuse.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TopBar.jsx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Notifications, client switcher and profile menu;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5"/>
              </w:rPr>
              <w:t>useDropdown.js</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5"/>
              </w:rPr>
              <w:t>Dropdown focus/close helper;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useMediaQuery.js</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5"/>
              </w:rPr>
              <w:t>Includes reduced-motion hook; reuse for animated checks and processing.</w:t>
            </w:r>
          </w:p>
        </w:tc>
      </w:tr>
    </w:tbl>
    <w:p>
      <w:pPr>
        <w:spacing w:after="0"/>
      </w:pPr>
    </w:p>
    <w:p>
      <w:pPr>
        <w:pStyle w:val="Heading2"/>
        <w:keepNext/>
        <w:pageBreakBefore/>
      </w:pPr>
      <w:r>
        <w:rPr>
          <w:rFonts w:ascii="Aptos" w:hAnsi="Aptos"/>
          <w:b/>
          <w:i w:val="0"/>
          <w:color w:val="003787"/>
          <w:sz w:val="28"/>
        </w:rPr>
        <w:t>Landing animation modules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File</w:t>
            </w:r>
          </w:p>
        </w:tc>
        <w:tc>
          <w:tcPr>
            <w:tcW w:type="dxa" w:w="691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Audit note</w:t>
            </w:r>
          </w:p>
        </w:tc>
      </w:tr>
      <w:tr>
        <w:trPr>
          <w:cantSplit/>
        </w:trPr>
        <w:tc>
          <w:tcPr>
            <w:tcW w:type="dxa" w:w="3168"/>
            <w:vAlign w:val="top"/>
            <w:tcMar>
              <w:top w:w="75" w:type="dxa"/>
              <w:start w:w="85" w:type="dxa"/>
              <w:bottom w:w="75" w:type="dxa"/>
              <w:end w:w="85" w:type="dxa"/>
            </w:tcMar>
          </w:tcPr>
          <w:p>
            <w:pPr>
              <w:spacing w:before="0" w:after="0" w:line="250" w:lineRule="auto"/>
            </w:pPr>
            <w:r>
              <w:rPr>
                <w:rFonts w:ascii="Aptos" w:hAnsi="Aptos"/>
                <w:b w:val="0"/>
                <w:i w:val="0"/>
                <w:color w:val="0F172A"/>
                <w:sz w:val="16"/>
              </w:rPr>
              <w:t>hero/ProductWindow.jsx</w:t>
            </w:r>
          </w:p>
        </w:tc>
        <w:tc>
          <w:tcPr>
            <w:tcW w:type="dxa" w:w="6912"/>
            <w:vAlign w:val="top"/>
            <w:tcMar>
              <w:top w:w="75" w:type="dxa"/>
              <w:start w:w="85" w:type="dxa"/>
              <w:bottom w:w="75" w:type="dxa"/>
              <w:end w:w="85" w:type="dxa"/>
            </w:tcMar>
          </w:tcPr>
          <w:p>
            <w:pPr>
              <w:spacing w:before="0" w:after="0" w:line="250" w:lineRule="auto"/>
            </w:pPr>
            <w:r>
              <w:rPr>
                <w:rFonts w:ascii="Aptos" w:hAnsi="Aptos"/>
                <w:b w:val="0"/>
                <w:i w:val="0"/>
                <w:color w:val="0F172A"/>
                <w:sz w:val="16"/>
              </w:rPr>
              <w:t>Landing-only miniature review story with scroll tilt, parallax and requestAnimationFrame timeline. Preserve.</w:t>
            </w:r>
          </w:p>
        </w:tc>
      </w:tr>
      <w:tr>
        <w:trPr>
          <w:cantSplit/>
        </w:trPr>
        <w:tc>
          <w:tcPr>
            <w:tcW w:type="dxa" w:w="316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hero/storyTimeline.js</w:t>
            </w:r>
          </w:p>
        </w:tc>
        <w:tc>
          <w:tcPr>
            <w:tcW w:type="dxa" w:w="691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Pure nine-second story state, three loops then rests; preserve.</w:t>
            </w:r>
          </w:p>
        </w:tc>
      </w:tr>
      <w:tr>
        <w:trPr>
          <w:cantSplit/>
        </w:trPr>
        <w:tc>
          <w:tcPr>
            <w:tcW w:type="dxa" w:w="3168"/>
            <w:vAlign w:val="top"/>
            <w:tcMar>
              <w:top w:w="75" w:type="dxa"/>
              <w:start w:w="85" w:type="dxa"/>
              <w:bottom w:w="75" w:type="dxa"/>
              <w:end w:w="85" w:type="dxa"/>
            </w:tcMar>
          </w:tcPr>
          <w:p>
            <w:pPr>
              <w:spacing w:before="0" w:after="0" w:line="250" w:lineRule="auto"/>
            </w:pPr>
            <w:r>
              <w:rPr>
                <w:rFonts w:ascii="Aptos" w:hAnsi="Aptos"/>
                <w:b w:val="0"/>
                <w:i w:val="0"/>
                <w:color w:val="0F172A"/>
                <w:sz w:val="16"/>
              </w:rPr>
              <w:t>hero/heroMotion.js</w:t>
            </w:r>
          </w:p>
        </w:tc>
        <w:tc>
          <w:tcPr>
            <w:tcW w:type="dxa" w:w="6912"/>
            <w:vAlign w:val="top"/>
            <w:tcMar>
              <w:top w:w="75" w:type="dxa"/>
              <w:start w:w="85" w:type="dxa"/>
              <w:bottom w:w="75" w:type="dxa"/>
              <w:end w:w="85" w:type="dxa"/>
            </w:tcMar>
          </w:tcPr>
          <w:p>
            <w:pPr>
              <w:spacing w:before="0" w:after="0" w:line="250" w:lineRule="auto"/>
            </w:pPr>
            <w:r>
              <w:rPr>
                <w:rFonts w:ascii="Aptos" w:hAnsi="Aptos"/>
                <w:b w:val="0"/>
                <w:i w:val="0"/>
                <w:color w:val="0F172A"/>
                <w:sz w:val="16"/>
              </w:rPr>
              <w:t>Shared landing motion state and subscriptions; preserve.</w:t>
            </w:r>
          </w:p>
        </w:tc>
      </w:tr>
      <w:tr>
        <w:trPr>
          <w:cantSplit/>
        </w:trPr>
        <w:tc>
          <w:tcPr>
            <w:tcW w:type="dxa" w:w="316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hero/FloatingCards.jsx</w:t>
            </w:r>
          </w:p>
        </w:tc>
        <w:tc>
          <w:tcPr>
            <w:tcW w:type="dxa" w:w="691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Decorative confidence and audit cards; preserve.</w:t>
            </w:r>
          </w:p>
        </w:tc>
      </w:tr>
      <w:tr>
        <w:trPr>
          <w:cantSplit/>
        </w:trPr>
        <w:tc>
          <w:tcPr>
            <w:tcW w:type="dxa" w:w="3168"/>
            <w:vAlign w:val="top"/>
            <w:tcMar>
              <w:top w:w="75" w:type="dxa"/>
              <w:start w:w="85" w:type="dxa"/>
              <w:bottom w:w="75" w:type="dxa"/>
              <w:end w:w="85" w:type="dxa"/>
            </w:tcMar>
          </w:tcPr>
          <w:p>
            <w:pPr>
              <w:spacing w:before="0" w:after="0" w:line="250" w:lineRule="auto"/>
            </w:pPr>
            <w:r>
              <w:rPr>
                <w:rFonts w:ascii="Aptos" w:hAnsi="Aptos"/>
                <w:b w:val="0"/>
                <w:i w:val="0"/>
                <w:color w:val="0F172A"/>
                <w:sz w:val="16"/>
              </w:rPr>
              <w:t>hero/HeroObjects.jsx</w:t>
            </w:r>
          </w:p>
        </w:tc>
        <w:tc>
          <w:tcPr>
            <w:tcW w:type="dxa" w:w="6912"/>
            <w:vAlign w:val="top"/>
            <w:tcMar>
              <w:top w:w="75" w:type="dxa"/>
              <w:start w:w="85" w:type="dxa"/>
              <w:bottom w:w="75" w:type="dxa"/>
              <w:end w:w="85" w:type="dxa"/>
            </w:tcMar>
          </w:tcPr>
          <w:p>
            <w:pPr>
              <w:spacing w:before="0" w:after="0" w:line="250" w:lineRule="auto"/>
            </w:pPr>
            <w:r>
              <w:rPr>
                <w:rFonts w:ascii="Aptos" w:hAnsi="Aptos"/>
                <w:b w:val="0"/>
                <w:i w:val="0"/>
                <w:color w:val="0F172A"/>
                <w:sz w:val="16"/>
              </w:rPr>
              <w:t>Lazy WebGL gate with quiet fallback; preserve.</w:t>
            </w:r>
          </w:p>
        </w:tc>
      </w:tr>
      <w:tr>
        <w:trPr>
          <w:cantSplit/>
        </w:trPr>
        <w:tc>
          <w:tcPr>
            <w:tcW w:type="dxa" w:w="316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hero/BrandObjects.jsx</w:t>
            </w:r>
          </w:p>
        </w:tc>
        <w:tc>
          <w:tcPr>
            <w:tcW w:type="dxa" w:w="691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Three.js receipt, coin and shield; preserve and do not import into signed-in pages.</w:t>
            </w:r>
          </w:p>
        </w:tc>
      </w:tr>
      <w:tr>
        <w:trPr>
          <w:cantSplit/>
        </w:trPr>
        <w:tc>
          <w:tcPr>
            <w:tcW w:type="dxa" w:w="3168"/>
            <w:vAlign w:val="top"/>
            <w:tcMar>
              <w:top w:w="75" w:type="dxa"/>
              <w:start w:w="85" w:type="dxa"/>
              <w:bottom w:w="75" w:type="dxa"/>
              <w:end w:w="85" w:type="dxa"/>
            </w:tcMar>
          </w:tcPr>
          <w:p>
            <w:pPr>
              <w:spacing w:before="0" w:after="0" w:line="250" w:lineRule="auto"/>
            </w:pPr>
            <w:r>
              <w:rPr>
                <w:rFonts w:ascii="Aptos" w:hAnsi="Aptos"/>
                <w:b w:val="0"/>
                <w:i w:val="0"/>
                <w:color w:val="0F172A"/>
                <w:sz w:val="16"/>
              </w:rPr>
              <w:t>hero/objectLayout.js</w:t>
            </w:r>
          </w:p>
        </w:tc>
        <w:tc>
          <w:tcPr>
            <w:tcW w:type="dxa" w:w="6912"/>
            <w:vAlign w:val="top"/>
            <w:tcMar>
              <w:top w:w="75" w:type="dxa"/>
              <w:start w:w="85" w:type="dxa"/>
              <w:bottom w:w="75" w:type="dxa"/>
              <w:end w:w="85" w:type="dxa"/>
            </w:tcMar>
          </w:tcPr>
          <w:p>
            <w:pPr>
              <w:spacing w:before="0" w:after="0" w:line="250" w:lineRule="auto"/>
            </w:pPr>
            <w:r>
              <w:rPr>
                <w:rFonts w:ascii="Aptos" w:hAnsi="Aptos"/>
                <w:b w:val="0"/>
                <w:i w:val="0"/>
                <w:color w:val="0F172A"/>
                <w:sz w:val="16"/>
              </w:rPr>
              <w:t>Responsive 3D object placement; preserve.</w:t>
            </w:r>
          </w:p>
        </w:tc>
      </w:tr>
    </w:tbl>
    <w:p>
      <w:pPr>
        <w:spacing w:after="0"/>
      </w:pPr>
    </w:p>
    <w:p>
      <w:pPr>
        <w:pStyle w:val="Heading2"/>
        <w:keepNext/>
      </w:pPr>
      <w:r>
        <w:rPr>
          <w:rFonts w:ascii="Aptos" w:hAnsi="Aptos"/>
          <w:b/>
          <w:i w:val="0"/>
          <w:color w:val="003787"/>
          <w:sz w:val="28"/>
        </w:rPr>
        <w:t>Data, state and styles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File</w:t>
            </w:r>
          </w:p>
        </w:tc>
        <w:tc>
          <w:tcPr>
            <w:tcW w:type="dxa" w:w="71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Audit note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data/mock-data.js</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Complete fictional clients, documents, fields, samples, status/stage mapping and upload templates. Treat as canonical.</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data/selectors.js</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Complete confidence, compliance, counts, filters, routes, duplicate detection and reference helpers. Treat as canonical.</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data/format.js</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Canonical RM, Malaysian date/time, size, number and initials formatting. Reuse.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state/AppContext.jsx</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Complete reducer, persistence, guarded actions, notifications and audit events. Reuse rather than duplicating.</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styles/tokens.css</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Single source of truth for all colour, spacing, type, layout, shadow and motion values. Do not add raw hex values elsewhere.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styles/components.css</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All shared component, app-shell, landing, dashboard, clients, upload and style-guide rules. Append only namespaced continuation styles.</w:t>
            </w:r>
          </w:p>
        </w:tc>
      </w:tr>
    </w:tbl>
    <w:p>
      <w:pPr>
        <w:spacing w:after="0"/>
      </w:pPr>
    </w:p>
    <w:p>
      <w:r>
        <w:br w:type="page"/>
      </w:r>
    </w:p>
    <w:p>
      <w:pPr>
        <w:spacing w:after="360"/>
      </w:pPr>
    </w:p>
    <w:p>
      <w:pPr>
        <w:pStyle w:val="Heading2"/>
        <w:keepNext/>
      </w:pPr>
      <w:r>
        <w:rPr>
          <w:rFonts w:ascii="Aptos" w:hAnsi="Aptos"/>
          <w:b/>
          <w:i w:val="0"/>
          <w:color w:val="003787"/>
          <w:sz w:val="28"/>
        </w:rPr>
        <w:t>Assets and configuration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File / folder</w:t>
            </w:r>
          </w:p>
        </w:tc>
        <w:tc>
          <w:tcPr>
            <w:tcW w:type="dxa" w:w="7128"/>
            <w:vAlign w:val="center"/>
            <w:shd w:fill="003787"/>
            <w:tcMar>
              <w:top w:w="90" w:type="dxa"/>
              <w:start w:w="90" w:type="dxa"/>
              <w:bottom w:w="90" w:type="dxa"/>
              <w:end w:w="90" w:type="dxa"/>
            </w:tcMar>
          </w:tcPr>
          <w:p>
            <w:pPr>
              <w:spacing w:before="0" w:after="0" w:line="259" w:lineRule="auto"/>
            </w:pPr>
            <w:r>
              <w:rPr>
                <w:rFonts w:ascii="Aptos" w:hAnsi="Aptos"/>
                <w:b/>
                <w:i w:val="0"/>
                <w:color w:val="FFFFFF"/>
                <w:sz w:val="16"/>
              </w:rPr>
              <w:t>Audit note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public/LOGO.png</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Official icon and wordmark; Logo.jsx already trims transparent padding.</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public/samples/*.png</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Accurate fictional invoice and thermal receipt matching SAMPLE_DOCUMENTS. Use for the demo path where helpful.</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public/hero/*.png</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Landing hand imagery only; preserve.</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public/favicon.svg</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Brand favicon;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package.json</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Required packages already present. No dependency change is needed.</w:t>
            </w:r>
          </w:p>
        </w:tc>
      </w:tr>
      <w:tr>
        <w:trPr>
          <w:cantSplit/>
        </w:trPr>
        <w:tc>
          <w:tcPr>
            <w:tcW w:type="dxa" w:w="2952"/>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vite.config.js</w:t>
            </w:r>
          </w:p>
        </w:tc>
        <w:tc>
          <w:tcPr>
            <w:tcW w:type="dxa" w:w="7128"/>
            <w:vAlign w:val="top"/>
            <w:tcMar>
              <w:top w:w="75" w:type="dxa"/>
              <w:start w:w="85" w:type="dxa"/>
              <w:bottom w:w="75" w:type="dxa"/>
              <w:end w:w="85" w:type="dxa"/>
            </w:tcMar>
            <w:shd w:fill="F8FAFC"/>
          </w:tcPr>
          <w:p>
            <w:pPr>
              <w:spacing w:before="0" w:after="0" w:line="250" w:lineRule="auto"/>
            </w:pPr>
            <w:r>
              <w:rPr>
                <w:rFonts w:ascii="Aptos" w:hAnsi="Aptos"/>
                <w:b w:val="0"/>
                <w:i w:val="0"/>
                <w:color w:val="0F172A"/>
                <w:sz w:val="16"/>
              </w:rPr>
              <w:t>Standard React plugin only; preserve.</w:t>
            </w:r>
          </w:p>
        </w:tc>
      </w:tr>
      <w:tr>
        <w:trPr>
          <w:cantSplit/>
        </w:trPr>
        <w:tc>
          <w:tcPr>
            <w:tcW w:type="dxa" w:w="2952"/>
            <w:vAlign w:val="top"/>
            <w:tcMar>
              <w:top w:w="75" w:type="dxa"/>
              <w:start w:w="85" w:type="dxa"/>
              <w:bottom w:w="75" w:type="dxa"/>
              <w:end w:w="85" w:type="dxa"/>
            </w:tcMar>
          </w:tcPr>
          <w:p>
            <w:pPr>
              <w:spacing w:before="0" w:after="0" w:line="250" w:lineRule="auto"/>
            </w:pPr>
            <w:r>
              <w:rPr>
                <w:rFonts w:ascii="Aptos" w:hAnsi="Aptos"/>
                <w:b w:val="0"/>
                <w:i w:val="0"/>
                <w:color w:val="0F172A"/>
                <w:sz w:val="16"/>
              </w:rPr>
              <w:t>index.html</w:t>
            </w:r>
          </w:p>
        </w:tc>
        <w:tc>
          <w:tcPr>
            <w:tcW w:type="dxa" w:w="7128"/>
            <w:vAlign w:val="top"/>
            <w:tcMar>
              <w:top w:w="75" w:type="dxa"/>
              <w:start w:w="85" w:type="dxa"/>
              <w:bottom w:w="75" w:type="dxa"/>
              <w:end w:w="85" w:type="dxa"/>
            </w:tcMar>
          </w:tcPr>
          <w:p>
            <w:pPr>
              <w:spacing w:before="0" w:after="0" w:line="250" w:lineRule="auto"/>
            </w:pPr>
            <w:r>
              <w:rPr>
                <w:rFonts w:ascii="Aptos" w:hAnsi="Aptos"/>
                <w:b w:val="0"/>
                <w:i w:val="0"/>
                <w:color w:val="0F172A"/>
                <w:sz w:val="16"/>
              </w:rPr>
              <w:t>Application shell and font loading; preserve.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6F6F6"/>
            <w:tcBorders>
              <w:top w:val="single" w:sz="8" w:color="02A1A2"/>
              <w:left w:val="single" w:sz="18" w:color="02A1A2"/>
              <w:bottom w:val="single" w:sz="8" w:color="02A1A2"/>
              <w:right w:val="single" w:sz="8" w:color="02A1A2"/>
            </w:tcBorders>
            <w:tcMar>
              <w:top w:w="110" w:type="dxa"/>
              <w:start w:w="140" w:type="dxa"/>
              <w:bottom w:w="110" w:type="dxa"/>
              <w:end w:w="140" w:type="dxa"/>
            </w:tcMar>
          </w:tcPr>
          <w:p>
            <w:pPr>
              <w:spacing w:before="0" w:after="0" w:line="259" w:lineRule="auto"/>
            </w:pPr>
            <w:r>
              <w:rPr>
                <w:rFonts w:ascii="Aptos" w:hAnsi="Aptos"/>
                <w:b/>
                <w:i w:val="0"/>
                <w:color w:val="003787"/>
                <w:sz w:val="20"/>
              </w:rPr>
              <w:t xml:space="preserve">Final instruction  </w:t>
            </w:r>
            <w:r>
              <w:rPr>
                <w:rFonts w:ascii="Aptos" w:hAnsi="Aptos"/>
                <w:b w:val="0"/>
                <w:i w:val="0"/>
                <w:color w:val="0F172A"/>
                <w:sz w:val="19"/>
              </w:rPr>
              <w:t>The best continuation is not a new design. It is the exact existing CukaiSmart design system applied to the business-critical workflow that the current state layer already supports.</w:t>
            </w:r>
          </w:p>
        </w:tc>
      </w:tr>
    </w:tbl>
    <w:p>
      <w:pPr>
        <w:spacing w:after="0"/>
      </w:pPr>
    </w:p>
    <w:sectPr w:rsidR="00FC693F" w:rsidRPr="0006063C" w:rsidSect="00034616">
      <w:headerReference w:type="default" r:id="rId9"/>
      <w:footerReference w:type="default" r:id="rId10"/>
      <w:pgSz w:w="12240" w:h="15840"/>
      <w:pgMar w:top="1210" w:right="1037" w:bottom="936" w:left="1037"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168"/>
      <w:gridCol w:w="3744"/>
      <w:gridCol w:w="3168"/>
    </w:tblGrid>
    <w:tr>
      <w:tc>
        <w:tcPr>
          <w:tcW w:type="dxa" w:w="3389"/>
          <w:tcBorders>
            <w:top w:val="single" w:sz="4" w:color="D2E4EC"/>
          </w:tcBorders>
          <w:tcMar>
            <w:top w:w="70" w:type="dxa"/>
            <w:start w:w="0" w:type="dxa"/>
            <w:bottom w:w="0" w:type="dxa"/>
            <w:end w:w="0" w:type="dxa"/>
          </w:tcMar>
        </w:tcPr>
        <w:p>
          <w:r>
            <w:rPr>
              <w:rFonts w:ascii="Aptos" w:hAnsi="Aptos"/>
              <w:b w:val="0"/>
              <w:i w:val="0"/>
              <w:color w:val="64748B"/>
              <w:sz w:val="16"/>
            </w:rPr>
            <w:t>Uploaded code snapshot · 29 Sep 2026</w:t>
          </w:r>
        </w:p>
      </w:tc>
      <w:tc>
        <w:tcPr>
          <w:tcW w:type="dxa" w:w="3389"/>
          <w:tcBorders>
            <w:top w:val="single" w:sz="4" w:color="D2E4EC"/>
          </w:tcBorders>
          <w:tcMar>
            <w:top w:w="70" w:type="dxa"/>
            <w:start w:w="0" w:type="dxa"/>
            <w:bottom w:w="0" w:type="dxa"/>
            <w:end w:w="0" w:type="dxa"/>
          </w:tcMar>
        </w:tcPr>
        <w:p>
          <w:pPr>
            <w:jc w:val="center"/>
          </w:pPr>
          <w:r>
            <w:rPr>
              <w:rFonts w:ascii="Aptos" w:hAnsi="Aptos"/>
              <w:b w:val="0"/>
              <w:i w:val="0"/>
              <w:color w:val="64748B"/>
              <w:sz w:val="16"/>
            </w:rPr>
            <w:t>Prototype — sample data only</w:t>
          </w:r>
        </w:p>
      </w:tc>
      <w:tc>
        <w:tcPr>
          <w:tcW w:type="dxa" w:w="3389"/>
          <w:tcBorders>
            <w:top w:val="single" w:sz="4" w:color="D2E4EC"/>
          </w:tcBorders>
          <w:tcMar>
            <w:top w:w="70" w:type="dxa"/>
            <w:start w:w="0" w:type="dxa"/>
            <w:bottom w:w="0" w:type="dxa"/>
            <w:end w:w="0" w:type="dxa"/>
          </w:tcMar>
        </w:tcPr>
        <w:p>
          <w:pPr>
            <w:jc w:val="right"/>
          </w:pPr>
          <w:r>
            <w:rPr>
              <w:rFonts w:ascii="Aptos" w:hAnsi="Aptos"/>
              <w:b w:val="0"/>
              <w:i w:val="0"/>
              <w:color w:val="64748B"/>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ptos Display" w:hAnsi="Aptos Display"/>
      <w:b/>
      <w:bCs/>
      <w:color w:val="003787"/>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378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37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ascii="Aptos" w:hAnsi="Aptos"/>
      <w:i/>
      <w:iCs/>
      <w:color w:val="00378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Path">
    <w:name w:val="Code Path"/>
    <w:rPr>
      <w:rFonts w:ascii="Consolas" w:hAnsi="Consolas"/>
      <w:color w:val="0037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CukaiSmart Frontend Continuation Brief</dc:title>
  <dc:subject>Codex implementation brief for AI processing, review, compliance, submission and audit</dc:subject>
  <dc:creator>CukaiSmart project team</dc:creator>
  <cp:keywords>CukaiSmart, React, prototype, e-Invoice, MyInvois, frontend, Codex</cp:keywords>
  <dc:description>generated by python-docx</dc:description>
  <cp:lastModifiedBy/>
  <cp:revision>1</cp:revision>
  <dcterms:created xsi:type="dcterms:W3CDTF">2013-12-23T23:15:00Z</dcterms:created>
  <dcterms:modified xsi:type="dcterms:W3CDTF">2013-12-23T23:15:00Z</dcterms:modified>
  <cp:category/>
</cp:coreProperties>
</file>