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e"/>
        <w:tblW w:w="11199" w:type="dxa"/>
        <w:tblInd w:w="-1281" w:type="dxa"/>
        <w:tblBorders>
          <w:left w:val="none" w:sz="0" w:space="0" w:color="auto"/>
        </w:tblBorders>
        <w:tblLayout w:type="fixed"/>
        <w:tblLook w:val="04A0" w:firstRow="1" w:lastRow="0" w:firstColumn="1" w:lastColumn="0" w:noHBand="0" w:noVBand="1"/>
      </w:tblPr>
      <w:tblGrid>
        <w:gridCol w:w="2269"/>
        <w:gridCol w:w="1067"/>
        <w:gridCol w:w="1437"/>
        <w:gridCol w:w="2173"/>
        <w:gridCol w:w="1441"/>
        <w:gridCol w:w="1024"/>
        <w:gridCol w:w="962"/>
        <w:gridCol w:w="826"/>
      </w:tblGrid>
      <w:tr w:rsidR="00F20765" w:rsidRPr="000C609E" w14:paraId="0AD246C3" w14:textId="77777777" w:rsidTr="004A5A30">
        <w:trPr>
          <w:trHeight w:val="699"/>
        </w:trPr>
        <w:tc>
          <w:tcPr>
            <w:tcW w:w="2269" w:type="dxa"/>
            <w:tcBorders>
              <w:left w:val="single" w:sz="4" w:space="0" w:color="auto"/>
              <w:bottom w:val="single" w:sz="4" w:space="0" w:color="auto"/>
            </w:tcBorders>
          </w:tcPr>
          <w:p w14:paraId="7D8157D1" w14:textId="77777777" w:rsidR="000C609E" w:rsidRDefault="000C609E">
            <w:pPr>
              <w:rPr>
                <w:rFonts w:ascii="Times New Roman" w:hAnsi="Times New Roman" w:cs="Times New Roman"/>
              </w:rPr>
            </w:pPr>
            <w:r>
              <w:rPr>
                <w:rFonts w:ascii="Times New Roman" w:hAnsi="Times New Roman" w:cs="Times New Roman" w:hint="eastAsia"/>
              </w:rPr>
              <w:t>Country/</w:t>
            </w:r>
          </w:p>
          <w:p w14:paraId="32854F71" w14:textId="423C9E4A" w:rsidR="000C609E" w:rsidRPr="000C609E" w:rsidRDefault="00AA4B07">
            <w:pPr>
              <w:rPr>
                <w:rFonts w:ascii="Times New Roman" w:hAnsi="Times New Roman" w:cs="Times New Roman"/>
              </w:rPr>
            </w:pPr>
            <w:r>
              <w:rPr>
                <w:rFonts w:ascii="Times New Roman" w:hAnsi="Times New Roman" w:cs="Times New Roman"/>
              </w:rPr>
              <w:t>P</w:t>
            </w:r>
            <w:r w:rsidR="000C609E">
              <w:rPr>
                <w:rFonts w:ascii="Times New Roman" w:hAnsi="Times New Roman" w:cs="Times New Roman" w:hint="eastAsia"/>
              </w:rPr>
              <w:t>olicy</w:t>
            </w:r>
            <w:r>
              <w:rPr>
                <w:rFonts w:ascii="Times New Roman" w:hAnsi="Times New Roman" w:cs="Times New Roman" w:hint="eastAsia"/>
              </w:rPr>
              <w:t xml:space="preserve"> and </w:t>
            </w:r>
            <w:r w:rsidRPr="00AA4B07">
              <w:rPr>
                <w:rFonts w:ascii="Times New Roman" w:hAnsi="Times New Roman" w:cs="Times New Roman" w:hint="eastAsia"/>
              </w:rPr>
              <w:t>Regulation</w:t>
            </w:r>
          </w:p>
        </w:tc>
        <w:tc>
          <w:tcPr>
            <w:tcW w:w="1067" w:type="dxa"/>
            <w:tcBorders>
              <w:left w:val="single" w:sz="4" w:space="0" w:color="auto"/>
              <w:bottom w:val="single" w:sz="4" w:space="0" w:color="auto"/>
            </w:tcBorders>
          </w:tcPr>
          <w:p w14:paraId="3F4578D1" w14:textId="3F75B9D2" w:rsidR="000C609E" w:rsidRPr="000C609E" w:rsidRDefault="000C609E">
            <w:pPr>
              <w:rPr>
                <w:rFonts w:ascii="Times New Roman" w:hAnsi="Times New Roman" w:cs="Times New Roman"/>
              </w:rPr>
            </w:pPr>
            <w:r>
              <w:rPr>
                <w:rFonts w:ascii="Times New Roman" w:hAnsi="Times New Roman" w:cs="Times New Roman" w:hint="eastAsia"/>
              </w:rPr>
              <w:t>China</w:t>
            </w:r>
          </w:p>
        </w:tc>
        <w:tc>
          <w:tcPr>
            <w:tcW w:w="1437" w:type="dxa"/>
            <w:tcBorders>
              <w:left w:val="single" w:sz="4" w:space="0" w:color="auto"/>
              <w:bottom w:val="single" w:sz="4" w:space="0" w:color="auto"/>
            </w:tcBorders>
          </w:tcPr>
          <w:p w14:paraId="6738D0CD" w14:textId="44F60AC0" w:rsidR="000C609E" w:rsidRPr="000C609E" w:rsidRDefault="000C609E">
            <w:pPr>
              <w:rPr>
                <w:rFonts w:ascii="Times New Roman" w:hAnsi="Times New Roman" w:cs="Times New Roman"/>
              </w:rPr>
            </w:pPr>
            <w:r>
              <w:rPr>
                <w:rFonts w:ascii="Times New Roman" w:hAnsi="Times New Roman" w:cs="Times New Roman" w:hint="eastAsia"/>
              </w:rPr>
              <w:t>American</w:t>
            </w:r>
          </w:p>
        </w:tc>
        <w:tc>
          <w:tcPr>
            <w:tcW w:w="2173" w:type="dxa"/>
            <w:tcBorders>
              <w:left w:val="single" w:sz="4" w:space="0" w:color="auto"/>
              <w:bottom w:val="single" w:sz="4" w:space="0" w:color="auto"/>
            </w:tcBorders>
          </w:tcPr>
          <w:p w14:paraId="09AF3160" w14:textId="72F918D5" w:rsidR="000C609E" w:rsidRPr="000C609E" w:rsidRDefault="000C609E">
            <w:pPr>
              <w:rPr>
                <w:rFonts w:ascii="Times New Roman" w:hAnsi="Times New Roman" w:cs="Times New Roman"/>
              </w:rPr>
            </w:pPr>
            <w:r>
              <w:rPr>
                <w:rFonts w:ascii="Times New Roman" w:hAnsi="Times New Roman" w:cs="Times New Roman" w:hint="eastAsia"/>
              </w:rPr>
              <w:t>Europe</w:t>
            </w:r>
          </w:p>
        </w:tc>
        <w:tc>
          <w:tcPr>
            <w:tcW w:w="1441" w:type="dxa"/>
            <w:tcBorders>
              <w:left w:val="single" w:sz="4" w:space="0" w:color="auto"/>
              <w:bottom w:val="single" w:sz="4" w:space="0" w:color="auto"/>
            </w:tcBorders>
          </w:tcPr>
          <w:p w14:paraId="2ED2C8B2" w14:textId="319DFBFA" w:rsidR="000C609E" w:rsidRPr="000C609E" w:rsidRDefault="000C609E">
            <w:pPr>
              <w:rPr>
                <w:rFonts w:ascii="Times New Roman" w:hAnsi="Times New Roman" w:cs="Times New Roman"/>
              </w:rPr>
            </w:pPr>
            <w:r>
              <w:rPr>
                <w:rFonts w:ascii="Times New Roman" w:hAnsi="Times New Roman" w:cs="Times New Roman" w:hint="eastAsia"/>
              </w:rPr>
              <w:t>Japan</w:t>
            </w:r>
          </w:p>
        </w:tc>
        <w:tc>
          <w:tcPr>
            <w:tcW w:w="1024" w:type="dxa"/>
            <w:tcBorders>
              <w:left w:val="single" w:sz="4" w:space="0" w:color="auto"/>
              <w:bottom w:val="single" w:sz="4" w:space="0" w:color="auto"/>
            </w:tcBorders>
          </w:tcPr>
          <w:p w14:paraId="676A133A" w14:textId="5CBCF16D" w:rsidR="000C609E" w:rsidRPr="000C609E" w:rsidRDefault="000C609E">
            <w:pPr>
              <w:rPr>
                <w:rFonts w:ascii="Times New Roman" w:hAnsi="Times New Roman" w:cs="Times New Roman"/>
              </w:rPr>
            </w:pPr>
            <w:r>
              <w:rPr>
                <w:rFonts w:ascii="Times New Roman" w:hAnsi="Times New Roman" w:cs="Times New Roman" w:hint="eastAsia"/>
              </w:rPr>
              <w:t>Australia</w:t>
            </w:r>
          </w:p>
        </w:tc>
        <w:tc>
          <w:tcPr>
            <w:tcW w:w="962" w:type="dxa"/>
            <w:tcBorders>
              <w:left w:val="single" w:sz="4" w:space="0" w:color="auto"/>
              <w:bottom w:val="single" w:sz="4" w:space="0" w:color="auto"/>
            </w:tcBorders>
          </w:tcPr>
          <w:p w14:paraId="72269EF7" w14:textId="138E145A" w:rsidR="000C609E" w:rsidRPr="000C609E" w:rsidRDefault="003F20C7">
            <w:pPr>
              <w:rPr>
                <w:rFonts w:ascii="Times New Roman" w:hAnsi="Times New Roman" w:cs="Times New Roman"/>
              </w:rPr>
            </w:pPr>
            <w:r>
              <w:rPr>
                <w:rFonts w:ascii="Times New Roman" w:hAnsi="Times New Roman" w:cs="Times New Roman" w:hint="eastAsia"/>
              </w:rPr>
              <w:t>Canada</w:t>
            </w:r>
          </w:p>
        </w:tc>
        <w:tc>
          <w:tcPr>
            <w:tcW w:w="826" w:type="dxa"/>
            <w:tcBorders>
              <w:left w:val="single" w:sz="4" w:space="0" w:color="auto"/>
              <w:bottom w:val="single" w:sz="4" w:space="0" w:color="auto"/>
            </w:tcBorders>
          </w:tcPr>
          <w:p w14:paraId="41559217" w14:textId="2E08007F" w:rsidR="000C609E" w:rsidRPr="000C609E" w:rsidRDefault="003F20C7">
            <w:pPr>
              <w:rPr>
                <w:rFonts w:ascii="Times New Roman" w:hAnsi="Times New Roman" w:cs="Times New Roman"/>
              </w:rPr>
            </w:pPr>
            <w:r>
              <w:rPr>
                <w:rFonts w:ascii="Times New Roman" w:hAnsi="Times New Roman" w:cs="Times New Roman" w:hint="eastAsia"/>
              </w:rPr>
              <w:t>Korea</w:t>
            </w:r>
          </w:p>
        </w:tc>
      </w:tr>
      <w:tr w:rsidR="00F20765" w:rsidRPr="000C609E" w14:paraId="2B41EEA8" w14:textId="77777777" w:rsidTr="004A5A30">
        <w:tc>
          <w:tcPr>
            <w:tcW w:w="2269" w:type="dxa"/>
            <w:tcBorders>
              <w:left w:val="single" w:sz="4" w:space="0" w:color="auto"/>
              <w:bottom w:val="single" w:sz="4" w:space="0" w:color="auto"/>
            </w:tcBorders>
          </w:tcPr>
          <w:p w14:paraId="7BA4B1B5" w14:textId="77A61A72" w:rsidR="000C609E" w:rsidRPr="000C609E" w:rsidRDefault="000C609E">
            <w:pPr>
              <w:rPr>
                <w:rFonts w:ascii="Times New Roman" w:hAnsi="Times New Roman" w:cs="Times New Roman"/>
              </w:rPr>
            </w:pPr>
            <w:r w:rsidRPr="000C609E">
              <w:rPr>
                <w:rFonts w:ascii="Times New Roman" w:hAnsi="Times New Roman" w:cs="Times New Roman" w:hint="eastAsia"/>
              </w:rPr>
              <w:t>Airspace restriction</w:t>
            </w:r>
          </w:p>
        </w:tc>
        <w:tc>
          <w:tcPr>
            <w:tcW w:w="1067" w:type="dxa"/>
            <w:tcBorders>
              <w:left w:val="single" w:sz="4" w:space="0" w:color="auto"/>
              <w:bottom w:val="single" w:sz="4" w:space="0" w:color="auto"/>
            </w:tcBorders>
          </w:tcPr>
          <w:p w14:paraId="78425FEA" w14:textId="2EDDB973" w:rsidR="000C609E" w:rsidRPr="000C609E" w:rsidRDefault="000C609E">
            <w:pPr>
              <w:rPr>
                <w:rFonts w:ascii="Times New Roman" w:hAnsi="Times New Roman" w:cs="Times New Roman"/>
              </w:rPr>
            </w:pPr>
            <w:r>
              <w:rPr>
                <w:rFonts w:ascii="Times New Roman" w:hAnsi="Times New Roman" w:cs="Times New Roman" w:hint="eastAsia"/>
              </w:rPr>
              <w:t>Y</w:t>
            </w:r>
          </w:p>
        </w:tc>
        <w:tc>
          <w:tcPr>
            <w:tcW w:w="1437" w:type="dxa"/>
            <w:tcBorders>
              <w:left w:val="single" w:sz="4" w:space="0" w:color="auto"/>
              <w:bottom w:val="single" w:sz="4" w:space="0" w:color="auto"/>
            </w:tcBorders>
          </w:tcPr>
          <w:p w14:paraId="25669B41" w14:textId="0B202EE5" w:rsidR="000C609E" w:rsidRPr="000C609E" w:rsidRDefault="000C609E">
            <w:pPr>
              <w:rPr>
                <w:rFonts w:ascii="Times New Roman" w:hAnsi="Times New Roman" w:cs="Times New Roman"/>
              </w:rPr>
            </w:pPr>
            <w:r>
              <w:rPr>
                <w:rFonts w:ascii="Times New Roman" w:hAnsi="Times New Roman" w:cs="Times New Roman" w:hint="eastAsia"/>
              </w:rPr>
              <w:t>Y</w:t>
            </w:r>
          </w:p>
        </w:tc>
        <w:tc>
          <w:tcPr>
            <w:tcW w:w="2173" w:type="dxa"/>
            <w:tcBorders>
              <w:left w:val="single" w:sz="4" w:space="0" w:color="auto"/>
              <w:bottom w:val="single" w:sz="4" w:space="0" w:color="auto"/>
            </w:tcBorders>
          </w:tcPr>
          <w:p w14:paraId="6C5EE134" w14:textId="77777777" w:rsidR="000C609E" w:rsidRPr="000C609E" w:rsidRDefault="000C609E">
            <w:pPr>
              <w:rPr>
                <w:rFonts w:ascii="Times New Roman" w:hAnsi="Times New Roman" w:cs="Times New Roman"/>
              </w:rPr>
            </w:pPr>
          </w:p>
        </w:tc>
        <w:tc>
          <w:tcPr>
            <w:tcW w:w="1441" w:type="dxa"/>
            <w:tcBorders>
              <w:left w:val="single" w:sz="4" w:space="0" w:color="auto"/>
              <w:bottom w:val="single" w:sz="4" w:space="0" w:color="auto"/>
            </w:tcBorders>
          </w:tcPr>
          <w:p w14:paraId="57A8BCF5" w14:textId="2105EEBE" w:rsidR="000C609E" w:rsidRPr="000C609E" w:rsidRDefault="000C609E">
            <w:pPr>
              <w:rPr>
                <w:rFonts w:ascii="Times New Roman" w:hAnsi="Times New Roman" w:cs="Times New Roman"/>
              </w:rPr>
            </w:pPr>
          </w:p>
        </w:tc>
        <w:tc>
          <w:tcPr>
            <w:tcW w:w="1024" w:type="dxa"/>
            <w:tcBorders>
              <w:left w:val="single" w:sz="4" w:space="0" w:color="auto"/>
              <w:bottom w:val="single" w:sz="4" w:space="0" w:color="auto"/>
            </w:tcBorders>
          </w:tcPr>
          <w:p w14:paraId="7F65E262" w14:textId="77777777" w:rsidR="000C609E" w:rsidRPr="000C609E" w:rsidRDefault="000C609E">
            <w:pPr>
              <w:rPr>
                <w:rFonts w:ascii="Times New Roman" w:hAnsi="Times New Roman" w:cs="Times New Roman"/>
              </w:rPr>
            </w:pPr>
          </w:p>
        </w:tc>
        <w:tc>
          <w:tcPr>
            <w:tcW w:w="962" w:type="dxa"/>
            <w:tcBorders>
              <w:left w:val="single" w:sz="4" w:space="0" w:color="auto"/>
              <w:bottom w:val="single" w:sz="4" w:space="0" w:color="auto"/>
            </w:tcBorders>
          </w:tcPr>
          <w:p w14:paraId="6D2A8E8D" w14:textId="6B708B9B" w:rsidR="000C609E" w:rsidRPr="000C609E" w:rsidRDefault="000C609E">
            <w:pPr>
              <w:rPr>
                <w:rFonts w:ascii="Times New Roman" w:hAnsi="Times New Roman" w:cs="Times New Roman"/>
              </w:rPr>
            </w:pPr>
          </w:p>
        </w:tc>
        <w:tc>
          <w:tcPr>
            <w:tcW w:w="826" w:type="dxa"/>
            <w:tcBorders>
              <w:left w:val="single" w:sz="4" w:space="0" w:color="auto"/>
              <w:bottom w:val="single" w:sz="4" w:space="0" w:color="auto"/>
            </w:tcBorders>
          </w:tcPr>
          <w:p w14:paraId="3FF1687A" w14:textId="4EAD65E3" w:rsidR="000C609E" w:rsidRPr="000C609E" w:rsidRDefault="000C609E">
            <w:pPr>
              <w:rPr>
                <w:rFonts w:ascii="Times New Roman" w:hAnsi="Times New Roman" w:cs="Times New Roman"/>
              </w:rPr>
            </w:pPr>
          </w:p>
        </w:tc>
      </w:tr>
      <w:tr w:rsidR="00F20765" w:rsidRPr="000C609E" w14:paraId="508D7D81" w14:textId="77777777" w:rsidTr="004A5A30">
        <w:tc>
          <w:tcPr>
            <w:tcW w:w="2269" w:type="dxa"/>
            <w:tcBorders>
              <w:top w:val="single" w:sz="4" w:space="0" w:color="auto"/>
              <w:left w:val="single" w:sz="4" w:space="0" w:color="auto"/>
              <w:bottom w:val="single" w:sz="4" w:space="0" w:color="auto"/>
            </w:tcBorders>
          </w:tcPr>
          <w:p w14:paraId="09C62D9C" w14:textId="6CAE5984" w:rsidR="000C609E" w:rsidRPr="000C609E" w:rsidRDefault="000C609E">
            <w:pPr>
              <w:rPr>
                <w:rFonts w:ascii="Times New Roman" w:hAnsi="Times New Roman" w:cs="Times New Roman"/>
              </w:rPr>
            </w:pPr>
            <w:r w:rsidRPr="000C609E">
              <w:rPr>
                <w:rFonts w:ascii="Times New Roman" w:hAnsi="Times New Roman" w:cs="Times New Roman" w:hint="eastAsia"/>
              </w:rPr>
              <w:t>The Maximum Flying Height for UAVs</w:t>
            </w:r>
          </w:p>
        </w:tc>
        <w:tc>
          <w:tcPr>
            <w:tcW w:w="1067" w:type="dxa"/>
            <w:tcBorders>
              <w:top w:val="single" w:sz="4" w:space="0" w:color="auto"/>
              <w:left w:val="single" w:sz="4" w:space="0" w:color="auto"/>
              <w:bottom w:val="single" w:sz="4" w:space="0" w:color="auto"/>
            </w:tcBorders>
          </w:tcPr>
          <w:p w14:paraId="12D06DAD" w14:textId="6E92FC5B" w:rsidR="000C609E" w:rsidRPr="000C609E" w:rsidRDefault="003F20C7">
            <w:pPr>
              <w:rPr>
                <w:rFonts w:ascii="Times New Roman" w:hAnsi="Times New Roman" w:cs="Times New Roman"/>
              </w:rPr>
            </w:pPr>
            <w:r>
              <w:rPr>
                <w:rFonts w:ascii="Times New Roman" w:hAnsi="Times New Roman" w:cs="Times New Roman" w:hint="eastAsia"/>
              </w:rPr>
              <w:t>120m</w:t>
            </w:r>
            <w:r w:rsidR="00837AEC">
              <w:rPr>
                <w:rFonts w:ascii="Times New Roman" w:hAnsi="Times New Roman" w:cs="Times New Roman" w:hint="eastAsia"/>
              </w:rPr>
              <w:t xml:space="preserve"> </w:t>
            </w:r>
            <w:r>
              <w:rPr>
                <w:rFonts w:ascii="Times New Roman" w:hAnsi="Times New Roman" w:cs="Times New Roman" w:hint="eastAsia"/>
              </w:rPr>
              <w:t xml:space="preserve">(for </w:t>
            </w:r>
            <w:r w:rsidRPr="003F20C7">
              <w:rPr>
                <w:rFonts w:ascii="Times New Roman" w:hAnsi="Times New Roman" w:cs="Times New Roman" w:hint="eastAsia"/>
              </w:rPr>
              <w:t>light UAVs</w:t>
            </w:r>
            <w:r>
              <w:rPr>
                <w:rFonts w:ascii="Times New Roman" w:hAnsi="Times New Roman" w:cs="Times New Roman" w:hint="eastAsia"/>
              </w:rPr>
              <w:t>)</w:t>
            </w:r>
          </w:p>
        </w:tc>
        <w:tc>
          <w:tcPr>
            <w:tcW w:w="1437" w:type="dxa"/>
            <w:tcBorders>
              <w:top w:val="single" w:sz="4" w:space="0" w:color="auto"/>
              <w:left w:val="single" w:sz="4" w:space="0" w:color="auto"/>
              <w:bottom w:val="single" w:sz="4" w:space="0" w:color="auto"/>
            </w:tcBorders>
          </w:tcPr>
          <w:p w14:paraId="610C3B92" w14:textId="47116480" w:rsidR="000C609E" w:rsidRPr="000C609E" w:rsidRDefault="000C609E">
            <w:pPr>
              <w:rPr>
                <w:rFonts w:ascii="Times New Roman" w:hAnsi="Times New Roman" w:cs="Times New Roman"/>
              </w:rPr>
            </w:pPr>
            <w:r w:rsidRPr="000C609E">
              <w:rPr>
                <w:rFonts w:ascii="Times New Roman" w:hAnsi="Times New Roman" w:cs="Times New Roman" w:hint="eastAsia"/>
              </w:rPr>
              <w:t>less than 122 m</w:t>
            </w:r>
            <w:r w:rsidR="00837AEC">
              <w:rPr>
                <w:rFonts w:ascii="Times New Roman" w:hAnsi="Times New Roman" w:cs="Times New Roman" w:hint="eastAsia"/>
              </w:rPr>
              <w:t>(</w:t>
            </w:r>
            <w:r>
              <w:rPr>
                <w:rFonts w:ascii="Times New Roman" w:hAnsi="Times New Roman" w:cs="Times New Roman" w:hint="eastAsia"/>
              </w:rPr>
              <w:t>G</w:t>
            </w:r>
            <w:r w:rsidR="00837AEC">
              <w:rPr>
                <w:rFonts w:ascii="Times New Roman" w:hAnsi="Times New Roman" w:cs="Times New Roman" w:hint="eastAsia"/>
              </w:rPr>
              <w:t>)</w:t>
            </w:r>
          </w:p>
        </w:tc>
        <w:tc>
          <w:tcPr>
            <w:tcW w:w="2173" w:type="dxa"/>
            <w:tcBorders>
              <w:top w:val="single" w:sz="4" w:space="0" w:color="auto"/>
              <w:left w:val="single" w:sz="4" w:space="0" w:color="auto"/>
              <w:bottom w:val="single" w:sz="4" w:space="0" w:color="auto"/>
            </w:tcBorders>
          </w:tcPr>
          <w:p w14:paraId="2D5632F2" w14:textId="43212479" w:rsidR="000C609E" w:rsidRPr="003F20C7" w:rsidRDefault="004A5A30">
            <w:pPr>
              <w:rPr>
                <w:rFonts w:ascii="Times New Roman" w:hAnsi="Times New Roman" w:cs="Times New Roman"/>
              </w:rPr>
            </w:pPr>
            <w:r>
              <w:rPr>
                <w:rFonts w:ascii="Times New Roman" w:hAnsi="Times New Roman" w:cs="Times New Roman" w:hint="eastAsia"/>
              </w:rPr>
              <w:t>120</w:t>
            </w:r>
            <w:proofErr w:type="gramStart"/>
            <w:r>
              <w:rPr>
                <w:rFonts w:ascii="Times New Roman" w:hAnsi="Times New Roman" w:cs="Times New Roman" w:hint="eastAsia"/>
              </w:rPr>
              <w:t>m(</w:t>
            </w:r>
            <w:proofErr w:type="gramEnd"/>
            <w:r w:rsidRPr="004A5A30">
              <w:rPr>
                <w:rFonts w:ascii="Times New Roman" w:hAnsi="Times New Roman" w:cs="Times New Roman" w:hint="eastAsia"/>
              </w:rPr>
              <w:t>open category</w:t>
            </w:r>
            <w:r>
              <w:rPr>
                <w:rFonts w:ascii="Times New Roman" w:hAnsi="Times New Roman" w:cs="Times New Roman" w:hint="eastAsia"/>
              </w:rPr>
              <w:t>)</w:t>
            </w:r>
          </w:p>
        </w:tc>
        <w:tc>
          <w:tcPr>
            <w:tcW w:w="1441" w:type="dxa"/>
            <w:tcBorders>
              <w:top w:val="single" w:sz="4" w:space="0" w:color="auto"/>
              <w:left w:val="single" w:sz="4" w:space="0" w:color="auto"/>
              <w:bottom w:val="single" w:sz="4" w:space="0" w:color="auto"/>
            </w:tcBorders>
          </w:tcPr>
          <w:p w14:paraId="6E5D0660" w14:textId="4ECECCC8" w:rsidR="000C609E" w:rsidRPr="000C609E" w:rsidRDefault="003F20C7">
            <w:pPr>
              <w:rPr>
                <w:rFonts w:ascii="Times New Roman" w:hAnsi="Times New Roman" w:cs="Times New Roman"/>
              </w:rPr>
            </w:pPr>
            <w:r>
              <w:rPr>
                <w:rFonts w:ascii="Times New Roman" w:hAnsi="Times New Roman" w:cs="Times New Roman" w:hint="eastAsia"/>
              </w:rPr>
              <w:t>150m</w:t>
            </w:r>
            <w:r w:rsidR="00837AEC">
              <w:rPr>
                <w:rFonts w:ascii="Times New Roman" w:hAnsi="Times New Roman" w:cs="Times New Roman" w:hint="eastAsia"/>
              </w:rPr>
              <w:t xml:space="preserve"> (</w:t>
            </w:r>
            <w:r w:rsidRPr="003F20C7">
              <w:rPr>
                <w:rFonts w:ascii="Times New Roman" w:hAnsi="Times New Roman" w:cs="Times New Roman" w:hint="eastAsia"/>
              </w:rPr>
              <w:t>weighing 200 g or more</w:t>
            </w:r>
            <w:r w:rsidR="00837AEC">
              <w:rPr>
                <w:rFonts w:ascii="Times New Roman" w:hAnsi="Times New Roman" w:cs="Times New Roman" w:hint="eastAsia"/>
              </w:rPr>
              <w:t>)</w:t>
            </w:r>
          </w:p>
        </w:tc>
        <w:tc>
          <w:tcPr>
            <w:tcW w:w="1024" w:type="dxa"/>
            <w:tcBorders>
              <w:top w:val="single" w:sz="4" w:space="0" w:color="auto"/>
              <w:left w:val="single" w:sz="4" w:space="0" w:color="auto"/>
              <w:bottom w:val="single" w:sz="4" w:space="0" w:color="auto"/>
            </w:tcBorders>
          </w:tcPr>
          <w:p w14:paraId="01CA7AD4" w14:textId="77777777" w:rsidR="000C609E" w:rsidRPr="003F20C7" w:rsidRDefault="000C609E">
            <w:pPr>
              <w:rPr>
                <w:rFonts w:ascii="Times New Roman" w:hAnsi="Times New Roman" w:cs="Times New Roman"/>
              </w:rPr>
            </w:pPr>
          </w:p>
        </w:tc>
        <w:tc>
          <w:tcPr>
            <w:tcW w:w="962" w:type="dxa"/>
            <w:tcBorders>
              <w:top w:val="single" w:sz="4" w:space="0" w:color="auto"/>
              <w:left w:val="single" w:sz="4" w:space="0" w:color="auto"/>
              <w:bottom w:val="single" w:sz="4" w:space="0" w:color="auto"/>
            </w:tcBorders>
          </w:tcPr>
          <w:p w14:paraId="1A7D8436" w14:textId="02AAD293" w:rsidR="000C609E" w:rsidRPr="000C609E" w:rsidRDefault="000C609E">
            <w:pPr>
              <w:rPr>
                <w:rFonts w:ascii="Times New Roman" w:hAnsi="Times New Roman" w:cs="Times New Roman"/>
              </w:rPr>
            </w:pPr>
          </w:p>
        </w:tc>
        <w:tc>
          <w:tcPr>
            <w:tcW w:w="826" w:type="dxa"/>
            <w:tcBorders>
              <w:top w:val="single" w:sz="4" w:space="0" w:color="auto"/>
              <w:left w:val="single" w:sz="4" w:space="0" w:color="auto"/>
              <w:bottom w:val="single" w:sz="4" w:space="0" w:color="auto"/>
            </w:tcBorders>
          </w:tcPr>
          <w:p w14:paraId="1B6D70CF" w14:textId="3AACC236" w:rsidR="000C609E" w:rsidRPr="000C609E" w:rsidRDefault="003F20C7">
            <w:pPr>
              <w:rPr>
                <w:rFonts w:ascii="Times New Roman" w:hAnsi="Times New Roman" w:cs="Times New Roman"/>
              </w:rPr>
            </w:pPr>
            <w:r>
              <w:rPr>
                <w:rFonts w:ascii="Times New Roman" w:hAnsi="Times New Roman" w:cs="Times New Roman" w:hint="eastAsia"/>
              </w:rPr>
              <w:t>300m</w:t>
            </w:r>
          </w:p>
        </w:tc>
      </w:tr>
      <w:tr w:rsidR="004A5A30" w:rsidRPr="000C609E" w14:paraId="309F4E60" w14:textId="77777777" w:rsidTr="004A5A30">
        <w:tc>
          <w:tcPr>
            <w:tcW w:w="2269" w:type="dxa"/>
            <w:tcBorders>
              <w:top w:val="single" w:sz="4" w:space="0" w:color="auto"/>
              <w:left w:val="single" w:sz="4" w:space="0" w:color="auto"/>
              <w:bottom w:val="single" w:sz="4" w:space="0" w:color="auto"/>
            </w:tcBorders>
          </w:tcPr>
          <w:p w14:paraId="4A535CB4" w14:textId="040B7EB6" w:rsidR="000C609E" w:rsidRPr="000C609E" w:rsidRDefault="00AA4B07" w:rsidP="00AA4B07">
            <w:pPr>
              <w:spacing w:line="720" w:lineRule="auto"/>
              <w:jc w:val="center"/>
              <w:rPr>
                <w:rFonts w:ascii="Times New Roman" w:hAnsi="Times New Roman" w:cs="Times New Roman"/>
              </w:rPr>
            </w:pPr>
            <w:proofErr w:type="gramStart"/>
            <w:r w:rsidRPr="00AA4B07">
              <w:rPr>
                <w:rFonts w:ascii="Times New Roman" w:hAnsi="Times New Roman" w:cs="Times New Roman" w:hint="eastAsia"/>
              </w:rPr>
              <w:t>Real-name</w:t>
            </w:r>
            <w:proofErr w:type="gramEnd"/>
            <w:r w:rsidRPr="00AA4B07">
              <w:rPr>
                <w:rFonts w:ascii="Times New Roman" w:hAnsi="Times New Roman" w:cs="Times New Roman" w:hint="eastAsia"/>
              </w:rPr>
              <w:t xml:space="preserve"> Recorded</w:t>
            </w:r>
          </w:p>
        </w:tc>
        <w:tc>
          <w:tcPr>
            <w:tcW w:w="1067" w:type="dxa"/>
            <w:tcBorders>
              <w:top w:val="single" w:sz="4" w:space="0" w:color="auto"/>
              <w:left w:val="single" w:sz="4" w:space="0" w:color="auto"/>
              <w:bottom w:val="single" w:sz="4" w:space="0" w:color="auto"/>
            </w:tcBorders>
          </w:tcPr>
          <w:p w14:paraId="7B184FEF" w14:textId="7FDD2B78" w:rsidR="000C609E" w:rsidRPr="000C609E" w:rsidRDefault="00F20765">
            <w:pPr>
              <w:rPr>
                <w:rFonts w:ascii="Times New Roman" w:hAnsi="Times New Roman" w:cs="Times New Roman"/>
              </w:rPr>
            </w:pPr>
            <w:r w:rsidRPr="00F20765">
              <w:rPr>
                <w:rFonts w:ascii="Times New Roman" w:hAnsi="Times New Roman" w:cs="Times New Roman" w:hint="eastAsia"/>
              </w:rPr>
              <w:t xml:space="preserve">License required for all </w:t>
            </w:r>
            <w:r>
              <w:rPr>
                <w:rFonts w:ascii="Times New Roman" w:hAnsi="Times New Roman" w:cs="Times New Roman" w:hint="eastAsia"/>
              </w:rPr>
              <w:t>UAVs</w:t>
            </w:r>
            <w:r w:rsidRPr="00F20765">
              <w:rPr>
                <w:rFonts w:ascii="Times New Roman" w:hAnsi="Times New Roman" w:cs="Times New Roman" w:hint="eastAsia"/>
              </w:rPr>
              <w:t xml:space="preserve"> users</w:t>
            </w:r>
          </w:p>
        </w:tc>
        <w:tc>
          <w:tcPr>
            <w:tcW w:w="1437" w:type="dxa"/>
            <w:tcBorders>
              <w:top w:val="single" w:sz="4" w:space="0" w:color="auto"/>
              <w:left w:val="single" w:sz="4" w:space="0" w:color="auto"/>
              <w:bottom w:val="single" w:sz="4" w:space="0" w:color="auto"/>
            </w:tcBorders>
          </w:tcPr>
          <w:p w14:paraId="6EBF8F43" w14:textId="70579E55" w:rsidR="000C609E" w:rsidRPr="000C609E" w:rsidRDefault="00AA4B07">
            <w:pPr>
              <w:rPr>
                <w:rFonts w:ascii="Times New Roman" w:hAnsi="Times New Roman" w:cs="Times New Roman"/>
              </w:rPr>
            </w:pPr>
            <w:r w:rsidRPr="00AA4B07">
              <w:rPr>
                <w:rFonts w:ascii="Times New Roman" w:hAnsi="Times New Roman" w:cs="Times New Roman" w:hint="eastAsia"/>
              </w:rPr>
              <w:t>weighing between 0.55 and 55 pounds</w:t>
            </w:r>
          </w:p>
        </w:tc>
        <w:tc>
          <w:tcPr>
            <w:tcW w:w="2173" w:type="dxa"/>
            <w:tcBorders>
              <w:top w:val="single" w:sz="4" w:space="0" w:color="auto"/>
              <w:left w:val="single" w:sz="4" w:space="0" w:color="auto"/>
              <w:bottom w:val="single" w:sz="4" w:space="0" w:color="auto"/>
            </w:tcBorders>
          </w:tcPr>
          <w:p w14:paraId="45E7FEE4" w14:textId="21CD92F3" w:rsidR="000C609E" w:rsidRPr="000C609E" w:rsidRDefault="004A5A30">
            <w:pPr>
              <w:rPr>
                <w:rFonts w:ascii="Times New Roman" w:hAnsi="Times New Roman" w:cs="Times New Roman"/>
              </w:rPr>
            </w:pPr>
            <w:proofErr w:type="gramStart"/>
            <w:r>
              <w:rPr>
                <w:rFonts w:ascii="Times New Roman" w:hAnsi="Times New Roman" w:cs="Times New Roman"/>
              </w:rPr>
              <w:t>R</w:t>
            </w:r>
            <w:r>
              <w:rPr>
                <w:rFonts w:ascii="Times New Roman" w:hAnsi="Times New Roman" w:cs="Times New Roman" w:hint="eastAsia"/>
              </w:rPr>
              <w:t>egistered(</w:t>
            </w:r>
            <w:proofErr w:type="gramEnd"/>
            <w:r w:rsidRPr="004A5A30">
              <w:rPr>
                <w:rFonts w:ascii="Times New Roman" w:hAnsi="Times New Roman" w:cs="Times New Roman"/>
              </w:rPr>
              <w:t>sensors that can breach privacy</w:t>
            </w:r>
            <w:r>
              <w:rPr>
                <w:rFonts w:ascii="Times New Roman" w:hAnsi="Times New Roman" w:cs="Times New Roman" w:hint="eastAsia"/>
              </w:rPr>
              <w:t>)</w:t>
            </w:r>
          </w:p>
        </w:tc>
        <w:tc>
          <w:tcPr>
            <w:tcW w:w="1441" w:type="dxa"/>
            <w:tcBorders>
              <w:top w:val="single" w:sz="4" w:space="0" w:color="auto"/>
              <w:left w:val="single" w:sz="4" w:space="0" w:color="auto"/>
              <w:bottom w:val="single" w:sz="4" w:space="0" w:color="auto"/>
            </w:tcBorders>
          </w:tcPr>
          <w:p w14:paraId="702A4CEA" w14:textId="573F9EBE" w:rsidR="000C609E" w:rsidRPr="000C609E" w:rsidRDefault="00F20765">
            <w:pPr>
              <w:rPr>
                <w:rFonts w:ascii="Times New Roman" w:hAnsi="Times New Roman" w:cs="Times New Roman"/>
              </w:rPr>
            </w:pPr>
            <w:r>
              <w:rPr>
                <w:rFonts w:ascii="Times New Roman" w:hAnsi="Times New Roman" w:cs="Times New Roman" w:hint="eastAsia"/>
              </w:rPr>
              <w:t>N/A</w:t>
            </w:r>
          </w:p>
        </w:tc>
        <w:tc>
          <w:tcPr>
            <w:tcW w:w="1024" w:type="dxa"/>
            <w:tcBorders>
              <w:top w:val="single" w:sz="4" w:space="0" w:color="auto"/>
              <w:left w:val="single" w:sz="4" w:space="0" w:color="auto"/>
              <w:bottom w:val="single" w:sz="4" w:space="0" w:color="auto"/>
            </w:tcBorders>
          </w:tcPr>
          <w:p w14:paraId="21D58FEA" w14:textId="2853B816" w:rsidR="000C609E" w:rsidRPr="000C609E" w:rsidRDefault="00AA4B07">
            <w:pPr>
              <w:rPr>
                <w:rFonts w:ascii="Times New Roman" w:hAnsi="Times New Roman" w:cs="Times New Roman"/>
              </w:rPr>
            </w:pPr>
            <w:r>
              <w:rPr>
                <w:rFonts w:ascii="Times New Roman" w:hAnsi="Times New Roman" w:cs="Times New Roman" w:hint="eastAsia"/>
              </w:rPr>
              <w:t>N/A</w:t>
            </w:r>
          </w:p>
        </w:tc>
        <w:tc>
          <w:tcPr>
            <w:tcW w:w="962" w:type="dxa"/>
            <w:tcBorders>
              <w:top w:val="single" w:sz="4" w:space="0" w:color="auto"/>
              <w:left w:val="single" w:sz="4" w:space="0" w:color="auto"/>
              <w:bottom w:val="single" w:sz="4" w:space="0" w:color="auto"/>
            </w:tcBorders>
          </w:tcPr>
          <w:p w14:paraId="18FED4DC" w14:textId="2836BBE0" w:rsidR="000C609E" w:rsidRPr="000C609E" w:rsidRDefault="00AA4B07">
            <w:pPr>
              <w:rPr>
                <w:rFonts w:ascii="Times New Roman" w:hAnsi="Times New Roman" w:cs="Times New Roman"/>
              </w:rPr>
            </w:pPr>
            <w:r>
              <w:rPr>
                <w:rFonts w:ascii="Times New Roman" w:hAnsi="Times New Roman" w:cs="Times New Roman" w:hint="eastAsia"/>
              </w:rPr>
              <w:t>N/A</w:t>
            </w:r>
          </w:p>
        </w:tc>
        <w:tc>
          <w:tcPr>
            <w:tcW w:w="826" w:type="dxa"/>
            <w:tcBorders>
              <w:top w:val="single" w:sz="4" w:space="0" w:color="auto"/>
              <w:left w:val="single" w:sz="4" w:space="0" w:color="auto"/>
              <w:bottom w:val="single" w:sz="4" w:space="0" w:color="auto"/>
            </w:tcBorders>
          </w:tcPr>
          <w:p w14:paraId="0338AF07" w14:textId="0C2DD0D8" w:rsidR="000C609E" w:rsidRPr="000C609E" w:rsidRDefault="00AA4B07">
            <w:pPr>
              <w:rPr>
                <w:rFonts w:ascii="Times New Roman" w:hAnsi="Times New Roman" w:cs="Times New Roman"/>
              </w:rPr>
            </w:pPr>
            <w:r>
              <w:rPr>
                <w:rFonts w:ascii="Times New Roman" w:hAnsi="Times New Roman" w:cs="Times New Roman" w:hint="eastAsia"/>
              </w:rPr>
              <w:t>N/A</w:t>
            </w:r>
          </w:p>
        </w:tc>
      </w:tr>
      <w:tr w:rsidR="004A5A30" w:rsidRPr="000C609E" w14:paraId="35AD7350" w14:textId="77777777" w:rsidTr="004A5A30">
        <w:tc>
          <w:tcPr>
            <w:tcW w:w="2269" w:type="dxa"/>
            <w:tcBorders>
              <w:top w:val="single" w:sz="4" w:space="0" w:color="auto"/>
              <w:left w:val="single" w:sz="4" w:space="0" w:color="auto"/>
              <w:bottom w:val="nil"/>
            </w:tcBorders>
          </w:tcPr>
          <w:p w14:paraId="4E8D984E" w14:textId="5F6B32FF" w:rsidR="000C609E" w:rsidRPr="000C609E" w:rsidRDefault="00F20765">
            <w:pPr>
              <w:rPr>
                <w:rFonts w:ascii="Times New Roman" w:hAnsi="Times New Roman" w:cs="Times New Roman"/>
              </w:rPr>
            </w:pPr>
            <w:r w:rsidRPr="00F20765">
              <w:rPr>
                <w:rFonts w:ascii="Times New Roman" w:hAnsi="Times New Roman" w:cs="Times New Roman" w:hint="eastAsia"/>
              </w:rPr>
              <w:t>Traffic Management System</w:t>
            </w:r>
          </w:p>
        </w:tc>
        <w:tc>
          <w:tcPr>
            <w:tcW w:w="1067" w:type="dxa"/>
            <w:tcBorders>
              <w:top w:val="single" w:sz="4" w:space="0" w:color="auto"/>
              <w:left w:val="single" w:sz="4" w:space="0" w:color="auto"/>
              <w:bottom w:val="nil"/>
            </w:tcBorders>
          </w:tcPr>
          <w:p w14:paraId="2918BD88" w14:textId="531EE3A6" w:rsidR="000C609E" w:rsidRPr="000C609E" w:rsidRDefault="00F20765">
            <w:pPr>
              <w:rPr>
                <w:rFonts w:ascii="Times New Roman" w:hAnsi="Times New Roman" w:cs="Times New Roman"/>
              </w:rPr>
            </w:pPr>
            <w:r>
              <w:rPr>
                <w:rFonts w:ascii="Times New Roman" w:hAnsi="Times New Roman" w:cs="Times New Roman" w:hint="eastAsia"/>
              </w:rPr>
              <w:t>UOM</w:t>
            </w:r>
          </w:p>
        </w:tc>
        <w:tc>
          <w:tcPr>
            <w:tcW w:w="1437" w:type="dxa"/>
            <w:tcBorders>
              <w:top w:val="single" w:sz="4" w:space="0" w:color="auto"/>
              <w:left w:val="single" w:sz="4" w:space="0" w:color="auto"/>
              <w:bottom w:val="nil"/>
            </w:tcBorders>
          </w:tcPr>
          <w:p w14:paraId="352BD20A" w14:textId="092E0B35" w:rsidR="000C609E" w:rsidRPr="000C609E" w:rsidRDefault="00F20765">
            <w:pPr>
              <w:rPr>
                <w:rFonts w:ascii="Times New Roman" w:hAnsi="Times New Roman" w:cs="Times New Roman"/>
              </w:rPr>
            </w:pPr>
            <w:r>
              <w:rPr>
                <w:rFonts w:ascii="Times New Roman" w:hAnsi="Times New Roman" w:cs="Times New Roman" w:hint="eastAsia"/>
              </w:rPr>
              <w:t>UTM</w:t>
            </w:r>
          </w:p>
        </w:tc>
        <w:tc>
          <w:tcPr>
            <w:tcW w:w="2173" w:type="dxa"/>
            <w:tcBorders>
              <w:top w:val="single" w:sz="4" w:space="0" w:color="auto"/>
              <w:left w:val="single" w:sz="4" w:space="0" w:color="auto"/>
              <w:bottom w:val="nil"/>
            </w:tcBorders>
          </w:tcPr>
          <w:p w14:paraId="7DD1B82A" w14:textId="77777777" w:rsidR="00F20765" w:rsidRDefault="00F20765">
            <w:pPr>
              <w:rPr>
                <w:rFonts w:ascii="Times New Roman" w:hAnsi="Times New Roman" w:cs="Times New Roman"/>
              </w:rPr>
            </w:pPr>
            <w:r>
              <w:rPr>
                <w:rFonts w:ascii="Times New Roman" w:hAnsi="Times New Roman" w:cs="Times New Roman" w:hint="eastAsia"/>
              </w:rPr>
              <w:t>U-space</w:t>
            </w:r>
          </w:p>
          <w:p w14:paraId="6D2595FB" w14:textId="1E8D039E" w:rsidR="000C609E" w:rsidRPr="000C609E" w:rsidRDefault="000C609E">
            <w:pPr>
              <w:rPr>
                <w:rFonts w:ascii="Times New Roman" w:hAnsi="Times New Roman" w:cs="Times New Roman"/>
              </w:rPr>
            </w:pPr>
          </w:p>
        </w:tc>
        <w:tc>
          <w:tcPr>
            <w:tcW w:w="1441" w:type="dxa"/>
            <w:tcBorders>
              <w:top w:val="single" w:sz="4" w:space="0" w:color="auto"/>
              <w:left w:val="single" w:sz="4" w:space="0" w:color="auto"/>
              <w:bottom w:val="nil"/>
            </w:tcBorders>
          </w:tcPr>
          <w:p w14:paraId="00ACB839" w14:textId="5EED3EC3" w:rsidR="000C609E" w:rsidRPr="00F20765" w:rsidRDefault="000C609E">
            <w:pPr>
              <w:rPr>
                <w:rFonts w:ascii="Times New Roman" w:hAnsi="Times New Roman" w:cs="Times New Roman"/>
              </w:rPr>
            </w:pPr>
          </w:p>
        </w:tc>
        <w:tc>
          <w:tcPr>
            <w:tcW w:w="1024" w:type="dxa"/>
            <w:tcBorders>
              <w:top w:val="single" w:sz="4" w:space="0" w:color="auto"/>
              <w:left w:val="single" w:sz="4" w:space="0" w:color="auto"/>
              <w:bottom w:val="nil"/>
            </w:tcBorders>
          </w:tcPr>
          <w:p w14:paraId="7D242218" w14:textId="77777777" w:rsidR="000C609E" w:rsidRPr="000C609E" w:rsidRDefault="000C609E">
            <w:pPr>
              <w:rPr>
                <w:rFonts w:ascii="Times New Roman" w:hAnsi="Times New Roman" w:cs="Times New Roman"/>
              </w:rPr>
            </w:pPr>
          </w:p>
        </w:tc>
        <w:tc>
          <w:tcPr>
            <w:tcW w:w="962" w:type="dxa"/>
            <w:tcBorders>
              <w:top w:val="single" w:sz="4" w:space="0" w:color="auto"/>
              <w:left w:val="single" w:sz="4" w:space="0" w:color="auto"/>
              <w:bottom w:val="nil"/>
            </w:tcBorders>
          </w:tcPr>
          <w:p w14:paraId="7E3345AF" w14:textId="4FD6DB6D" w:rsidR="000C609E" w:rsidRPr="000C609E" w:rsidRDefault="000C609E">
            <w:pPr>
              <w:rPr>
                <w:rFonts w:ascii="Times New Roman" w:hAnsi="Times New Roman" w:cs="Times New Roman"/>
              </w:rPr>
            </w:pPr>
          </w:p>
        </w:tc>
        <w:tc>
          <w:tcPr>
            <w:tcW w:w="826" w:type="dxa"/>
            <w:tcBorders>
              <w:top w:val="single" w:sz="4" w:space="0" w:color="auto"/>
              <w:left w:val="single" w:sz="4" w:space="0" w:color="auto"/>
              <w:bottom w:val="nil"/>
            </w:tcBorders>
          </w:tcPr>
          <w:p w14:paraId="5F14A291" w14:textId="5C45D618" w:rsidR="000C609E" w:rsidRPr="000C609E" w:rsidRDefault="000C609E">
            <w:pPr>
              <w:rPr>
                <w:rFonts w:ascii="Times New Roman" w:hAnsi="Times New Roman" w:cs="Times New Roman"/>
              </w:rPr>
            </w:pPr>
          </w:p>
        </w:tc>
      </w:tr>
      <w:tr w:rsidR="004A5A30" w:rsidRPr="000C609E" w14:paraId="07C668B5" w14:textId="77777777" w:rsidTr="004A5A30">
        <w:tc>
          <w:tcPr>
            <w:tcW w:w="2269" w:type="dxa"/>
            <w:tcBorders>
              <w:top w:val="nil"/>
              <w:left w:val="single" w:sz="4" w:space="0" w:color="auto"/>
            </w:tcBorders>
          </w:tcPr>
          <w:p w14:paraId="4301DD88" w14:textId="77777777" w:rsidR="004A5A30" w:rsidRPr="000C609E" w:rsidRDefault="004A5A30">
            <w:pPr>
              <w:rPr>
                <w:rFonts w:ascii="Times New Roman" w:hAnsi="Times New Roman" w:cs="Times New Roman"/>
              </w:rPr>
            </w:pPr>
          </w:p>
        </w:tc>
        <w:tc>
          <w:tcPr>
            <w:tcW w:w="1067" w:type="dxa"/>
            <w:tcBorders>
              <w:top w:val="nil"/>
              <w:left w:val="single" w:sz="4" w:space="0" w:color="auto"/>
            </w:tcBorders>
          </w:tcPr>
          <w:p w14:paraId="399C75DC" w14:textId="77777777" w:rsidR="004A5A30" w:rsidRPr="000C609E" w:rsidRDefault="004A5A30">
            <w:pPr>
              <w:rPr>
                <w:rFonts w:ascii="Times New Roman" w:hAnsi="Times New Roman" w:cs="Times New Roman"/>
              </w:rPr>
            </w:pPr>
          </w:p>
        </w:tc>
        <w:tc>
          <w:tcPr>
            <w:tcW w:w="1437" w:type="dxa"/>
            <w:tcBorders>
              <w:top w:val="nil"/>
              <w:left w:val="single" w:sz="4" w:space="0" w:color="auto"/>
            </w:tcBorders>
          </w:tcPr>
          <w:p w14:paraId="42624F64" w14:textId="77777777" w:rsidR="004A5A30" w:rsidRPr="000C609E" w:rsidRDefault="004A5A30">
            <w:pPr>
              <w:rPr>
                <w:rFonts w:ascii="Times New Roman" w:hAnsi="Times New Roman" w:cs="Times New Roman"/>
              </w:rPr>
            </w:pPr>
          </w:p>
        </w:tc>
        <w:tc>
          <w:tcPr>
            <w:tcW w:w="2173" w:type="dxa"/>
            <w:tcBorders>
              <w:top w:val="nil"/>
              <w:left w:val="single" w:sz="4" w:space="0" w:color="auto"/>
            </w:tcBorders>
          </w:tcPr>
          <w:p w14:paraId="508C7A55" w14:textId="77777777" w:rsidR="004A5A30" w:rsidRPr="000C609E" w:rsidRDefault="004A5A30">
            <w:pPr>
              <w:rPr>
                <w:rFonts w:ascii="Times New Roman" w:hAnsi="Times New Roman" w:cs="Times New Roman"/>
              </w:rPr>
            </w:pPr>
          </w:p>
        </w:tc>
        <w:tc>
          <w:tcPr>
            <w:tcW w:w="1441" w:type="dxa"/>
            <w:tcBorders>
              <w:top w:val="nil"/>
              <w:left w:val="single" w:sz="4" w:space="0" w:color="auto"/>
            </w:tcBorders>
          </w:tcPr>
          <w:p w14:paraId="6D17CD0E" w14:textId="7CA437E9" w:rsidR="004A5A30" w:rsidRPr="000C609E" w:rsidRDefault="004A5A30">
            <w:pPr>
              <w:rPr>
                <w:rFonts w:ascii="Times New Roman" w:hAnsi="Times New Roman" w:cs="Times New Roman"/>
              </w:rPr>
            </w:pPr>
          </w:p>
        </w:tc>
        <w:tc>
          <w:tcPr>
            <w:tcW w:w="1024" w:type="dxa"/>
            <w:tcBorders>
              <w:top w:val="nil"/>
              <w:left w:val="single" w:sz="4" w:space="0" w:color="auto"/>
            </w:tcBorders>
          </w:tcPr>
          <w:p w14:paraId="452283FA" w14:textId="77777777" w:rsidR="004A5A30" w:rsidRPr="000C609E" w:rsidRDefault="004A5A30">
            <w:pPr>
              <w:rPr>
                <w:rFonts w:ascii="Times New Roman" w:hAnsi="Times New Roman" w:cs="Times New Roman"/>
              </w:rPr>
            </w:pPr>
          </w:p>
        </w:tc>
        <w:tc>
          <w:tcPr>
            <w:tcW w:w="962" w:type="dxa"/>
            <w:tcBorders>
              <w:top w:val="nil"/>
              <w:left w:val="single" w:sz="4" w:space="0" w:color="auto"/>
            </w:tcBorders>
          </w:tcPr>
          <w:p w14:paraId="06411959" w14:textId="213AF00C" w:rsidR="004A5A30" w:rsidRPr="000C609E" w:rsidRDefault="004A5A30">
            <w:pPr>
              <w:rPr>
                <w:rFonts w:ascii="Times New Roman" w:hAnsi="Times New Roman" w:cs="Times New Roman"/>
              </w:rPr>
            </w:pPr>
          </w:p>
        </w:tc>
        <w:tc>
          <w:tcPr>
            <w:tcW w:w="826" w:type="dxa"/>
            <w:tcBorders>
              <w:top w:val="nil"/>
              <w:left w:val="single" w:sz="4" w:space="0" w:color="auto"/>
            </w:tcBorders>
          </w:tcPr>
          <w:p w14:paraId="5E769F34" w14:textId="5DE3C673" w:rsidR="004A5A30" w:rsidRPr="000C609E" w:rsidRDefault="004A5A30">
            <w:pPr>
              <w:rPr>
                <w:rFonts w:ascii="Times New Roman" w:hAnsi="Times New Roman" w:cs="Times New Roman"/>
              </w:rPr>
            </w:pPr>
          </w:p>
        </w:tc>
      </w:tr>
    </w:tbl>
    <w:p w14:paraId="1E71B9F5" w14:textId="77777777" w:rsidR="00387DF7" w:rsidRDefault="00387DF7">
      <w:pPr>
        <w:rPr>
          <w:rFonts w:ascii="Times New Roman" w:hAnsi="Times New Roman" w:cs="Times New Roman"/>
        </w:rPr>
        <w:sectPr w:rsidR="00387DF7">
          <w:pgSz w:w="11906" w:h="16838"/>
          <w:pgMar w:top="1440" w:right="1800" w:bottom="1440" w:left="1800" w:header="851" w:footer="992" w:gutter="0"/>
          <w:cols w:space="425"/>
          <w:docGrid w:type="lines" w:linePitch="312"/>
        </w:sectPr>
      </w:pPr>
    </w:p>
    <w:p w14:paraId="75FD6B55" w14:textId="77777777" w:rsidR="002B3672" w:rsidRPr="002B3672" w:rsidRDefault="002B3672" w:rsidP="002B3672">
      <w:pPr>
        <w:ind w:firstLine="420"/>
        <w:jc w:val="both"/>
        <w:rPr>
          <w:rFonts w:ascii="Times New Roman" w:hAnsi="Times New Roman" w:cs="Times New Roman" w:hint="eastAsia"/>
        </w:rPr>
      </w:pPr>
      <w:r w:rsidRPr="002B3672">
        <w:rPr>
          <w:rFonts w:ascii="Times New Roman" w:hAnsi="Times New Roman" w:cs="Times New Roman" w:hint="eastAsia"/>
        </w:rPr>
        <w:lastRenderedPageBreak/>
        <w:t>UAV policies and regulations, specifically the constraints on airspace utilization, represent a significant impediment to the application of UAVs in atmospheric environments. The regulations and policies governing the use of UAVs for the study of atmospheric pollution remain somewhat undefined, potentially impeding their adoption by governmental agencies.</w:t>
      </w:r>
    </w:p>
    <w:p w14:paraId="392294A7" w14:textId="657B7B23" w:rsidR="002B3672" w:rsidRDefault="002B3672" w:rsidP="002B3672">
      <w:pPr>
        <w:ind w:firstLine="420"/>
        <w:jc w:val="both"/>
        <w:rPr>
          <w:rFonts w:ascii="Times New Roman" w:hAnsi="Times New Roman" w:cs="Times New Roman"/>
        </w:rPr>
      </w:pPr>
      <w:r w:rsidRPr="002B3672">
        <w:rPr>
          <w:rFonts w:ascii="Times New Roman" w:hAnsi="Times New Roman" w:cs="Times New Roman" w:hint="eastAsia"/>
        </w:rPr>
        <w:t xml:space="preserve">In the United States, all civil UAVs within the country must operate under the oversight of the Federal Aviation Administration (FAA), complying with Part 107 requirements. These requirements encompass constraints such as a maximum UAV weight of 25 kg, a maximum flight altitude of 120 m, and a maximum flight speed of 100 miles per hour. UAVs are subject to UTM (traffic Management System) and those weighing between 0.55 and 55 pounds need to be registered. Furthermore, civil UAVs are prohibited from flying over sensitive areas and facilities, including airports and military restricted </w:t>
      </w:r>
      <w:r w:rsidRPr="002B3672">
        <w:rPr>
          <w:rFonts w:ascii="Times New Roman" w:hAnsi="Times New Roman" w:cs="Times New Roman"/>
        </w:rPr>
        <w:t xml:space="preserve">zones. </w:t>
      </w:r>
      <w:bookmarkStart w:id="0" w:name="_Hlk176441371"/>
      <w:r w:rsidRPr="002B3672">
        <w:rPr>
          <w:rFonts w:ascii="Times New Roman" w:hAnsi="Times New Roman" w:cs="Times New Roman"/>
        </w:rPr>
        <w:t>In</w:t>
      </w:r>
      <w:r w:rsidRPr="002B3672">
        <w:rPr>
          <w:rFonts w:ascii="Times New Roman" w:hAnsi="Times New Roman" w:cs="Times New Roman" w:hint="eastAsia"/>
        </w:rPr>
        <w:t xml:space="preserve"> Canada the weight is the same as the U.S. requirements, the registration number is to be marked on the </w:t>
      </w:r>
      <w:r>
        <w:rPr>
          <w:rFonts w:ascii="Times New Roman" w:hAnsi="Times New Roman" w:cs="Times New Roman" w:hint="eastAsia"/>
        </w:rPr>
        <w:t>UAV</w:t>
      </w:r>
      <w:r w:rsidRPr="002B3672">
        <w:rPr>
          <w:rFonts w:ascii="Times New Roman" w:hAnsi="Times New Roman" w:cs="Times New Roman" w:hint="eastAsia"/>
        </w:rPr>
        <w:t xml:space="preserve"> after registration, and the operator is required to obtain a certificate of authorization. When flying, follow </w:t>
      </w:r>
      <w:r>
        <w:rPr>
          <w:rFonts w:ascii="Times New Roman" w:hAnsi="Times New Roman" w:cs="Times New Roman" w:hint="eastAsia"/>
        </w:rPr>
        <w:t>maintain a visual line of sight</w:t>
      </w:r>
      <w:r w:rsidRPr="002B3672">
        <w:rPr>
          <w:rFonts w:ascii="Times New Roman" w:hAnsi="Times New Roman" w:cs="Times New Roman" w:hint="eastAsia"/>
        </w:rPr>
        <w:t xml:space="preserve"> </w:t>
      </w:r>
      <w:r w:rsidRPr="002B3672">
        <w:rPr>
          <w:rFonts w:ascii="Times New Roman" w:hAnsi="Times New Roman" w:cs="Times New Roman" w:hint="eastAsia"/>
        </w:rPr>
        <w:t xml:space="preserve">(VLOS), and the maximum flight altitude should be less than 122 meters. Keep a distance of at least 30 meters from pedestrians while flying the </w:t>
      </w:r>
      <w:r>
        <w:rPr>
          <w:rFonts w:ascii="Times New Roman" w:hAnsi="Times New Roman" w:cs="Times New Roman" w:hint="eastAsia"/>
        </w:rPr>
        <w:t>UAV</w:t>
      </w:r>
      <w:r w:rsidRPr="002B3672">
        <w:rPr>
          <w:rFonts w:ascii="Times New Roman" w:hAnsi="Times New Roman" w:cs="Times New Roman" w:hint="eastAsia"/>
        </w:rPr>
        <w:t>, and do not fly near businesses, emergency events, or parades.</w:t>
      </w:r>
      <w:bookmarkEnd w:id="0"/>
    </w:p>
    <w:p w14:paraId="2289E7D1" w14:textId="01342C13" w:rsidR="001E529E" w:rsidRDefault="001E529E" w:rsidP="002B3672">
      <w:pPr>
        <w:ind w:firstLine="420"/>
        <w:jc w:val="both"/>
        <w:rPr>
          <w:rFonts w:ascii="Times New Roman" w:hAnsi="Times New Roman" w:cs="Times New Roman"/>
        </w:rPr>
      </w:pPr>
      <w:bookmarkStart w:id="1" w:name="_Hlk176441398"/>
      <w:r w:rsidRPr="00114CDF">
        <w:rPr>
          <w:rFonts w:ascii="Times New Roman" w:hAnsi="Times New Roman" w:cs="Times New Roman" w:hint="eastAsia"/>
        </w:rPr>
        <w:t xml:space="preserve">In Europe, the European Union Aviation Agency (EASA) has now harmonized the regulation and management of the </w:t>
      </w:r>
      <w:r>
        <w:rPr>
          <w:rFonts w:ascii="Times New Roman" w:hAnsi="Times New Roman" w:cs="Times New Roman" w:hint="eastAsia"/>
        </w:rPr>
        <w:t>UAVs</w:t>
      </w:r>
      <w:r w:rsidRPr="00114CDF">
        <w:rPr>
          <w:rFonts w:ascii="Times New Roman" w:hAnsi="Times New Roman" w:cs="Times New Roman" w:hint="eastAsia"/>
        </w:rPr>
        <w:t xml:space="preserve"> management system in most member States. The general rules for flying </w:t>
      </w:r>
      <w:r>
        <w:rPr>
          <w:rFonts w:ascii="Times New Roman" w:hAnsi="Times New Roman" w:cs="Times New Roman" w:hint="eastAsia"/>
        </w:rPr>
        <w:t>UAV</w:t>
      </w:r>
      <w:r w:rsidRPr="00114CDF">
        <w:rPr>
          <w:rFonts w:ascii="Times New Roman" w:hAnsi="Times New Roman" w:cs="Times New Roman" w:hint="eastAsia"/>
        </w:rPr>
        <w:t xml:space="preserve">s in the EU include three operational categories, namely the </w:t>
      </w:r>
      <w:r>
        <w:rPr>
          <w:rFonts w:ascii="Times New Roman" w:hAnsi="Times New Roman" w:cs="Times New Roman" w:hint="eastAsia"/>
        </w:rPr>
        <w:t>O</w:t>
      </w:r>
      <w:r w:rsidRPr="00114CDF">
        <w:rPr>
          <w:rFonts w:ascii="Times New Roman" w:hAnsi="Times New Roman" w:cs="Times New Roman" w:hint="eastAsia"/>
        </w:rPr>
        <w:t xml:space="preserve">pen </w:t>
      </w:r>
      <w:r>
        <w:rPr>
          <w:rFonts w:ascii="Times New Roman" w:hAnsi="Times New Roman" w:cs="Times New Roman" w:hint="eastAsia"/>
        </w:rPr>
        <w:t>C</w:t>
      </w:r>
      <w:r w:rsidRPr="00114CDF">
        <w:rPr>
          <w:rFonts w:ascii="Times New Roman" w:hAnsi="Times New Roman" w:cs="Times New Roman" w:hint="eastAsia"/>
        </w:rPr>
        <w:t xml:space="preserve">ategory, the </w:t>
      </w:r>
      <w:r>
        <w:rPr>
          <w:rFonts w:ascii="Times New Roman" w:hAnsi="Times New Roman" w:cs="Times New Roman" w:hint="eastAsia"/>
        </w:rPr>
        <w:t>S</w:t>
      </w:r>
      <w:r w:rsidRPr="00114CDF">
        <w:rPr>
          <w:rFonts w:ascii="Times New Roman" w:hAnsi="Times New Roman" w:cs="Times New Roman" w:hint="eastAsia"/>
        </w:rPr>
        <w:t xml:space="preserve">pecific </w:t>
      </w:r>
      <w:r>
        <w:rPr>
          <w:rFonts w:ascii="Times New Roman" w:hAnsi="Times New Roman" w:cs="Times New Roman" w:hint="eastAsia"/>
        </w:rPr>
        <w:t>C</w:t>
      </w:r>
      <w:r w:rsidRPr="00114CDF">
        <w:rPr>
          <w:rFonts w:ascii="Times New Roman" w:hAnsi="Times New Roman" w:cs="Times New Roman" w:hint="eastAsia"/>
        </w:rPr>
        <w:t>ategory and the</w:t>
      </w:r>
      <w:r>
        <w:rPr>
          <w:rFonts w:ascii="Times New Roman" w:hAnsi="Times New Roman" w:cs="Times New Roman" w:hint="eastAsia"/>
        </w:rPr>
        <w:t xml:space="preserve"> C</w:t>
      </w:r>
      <w:r w:rsidRPr="00114CDF">
        <w:rPr>
          <w:rFonts w:ascii="Times New Roman" w:hAnsi="Times New Roman" w:cs="Times New Roman" w:hint="eastAsia"/>
        </w:rPr>
        <w:t xml:space="preserve">ertified </w:t>
      </w:r>
      <w:r>
        <w:rPr>
          <w:rFonts w:ascii="Times New Roman" w:hAnsi="Times New Roman" w:cs="Times New Roman" w:hint="eastAsia"/>
        </w:rPr>
        <w:t>C</w:t>
      </w:r>
      <w:r w:rsidRPr="00114CDF">
        <w:rPr>
          <w:rFonts w:ascii="Times New Roman" w:hAnsi="Times New Roman" w:cs="Times New Roman" w:hint="eastAsia"/>
        </w:rPr>
        <w:t xml:space="preserve">ategory. In the open category, </w:t>
      </w:r>
      <w:r>
        <w:rPr>
          <w:rFonts w:ascii="Times New Roman" w:hAnsi="Times New Roman" w:cs="Times New Roman" w:hint="eastAsia"/>
        </w:rPr>
        <w:t>UAV</w:t>
      </w:r>
      <w:r w:rsidRPr="00114CDF">
        <w:rPr>
          <w:rFonts w:ascii="Times New Roman" w:hAnsi="Times New Roman" w:cs="Times New Roman" w:hint="eastAsia"/>
        </w:rPr>
        <w:t>s need to comply with certain marking labeling and weight requirements, and need to comply with some operational regulations, such as keeping a distance from people, VLOS, and so on. The Open Category is also divided into three subcategories, each with additional rules. The Specific Category applies to</w:t>
      </w:r>
      <w:r>
        <w:rPr>
          <w:rFonts w:ascii="Times New Roman" w:hAnsi="Times New Roman" w:cs="Times New Roman" w:hint="eastAsia"/>
        </w:rPr>
        <w:t xml:space="preserve"> UAV</w:t>
      </w:r>
      <w:r w:rsidRPr="00114CDF">
        <w:rPr>
          <w:rFonts w:ascii="Times New Roman" w:hAnsi="Times New Roman" w:cs="Times New Roman" w:hint="eastAsia"/>
        </w:rPr>
        <w:t xml:space="preserve">s that cannot meet the requirements of the Open Category and must be operated in accordance with standard scenarios issued by the EASA or NCAA, with the submission of an appropriate declaration. The Certified category applies to large-scale </w:t>
      </w:r>
      <w:r>
        <w:rPr>
          <w:rFonts w:ascii="Times New Roman" w:hAnsi="Times New Roman" w:cs="Times New Roman" w:hint="eastAsia"/>
        </w:rPr>
        <w:t>UAVs</w:t>
      </w:r>
      <w:r w:rsidRPr="00114CDF">
        <w:rPr>
          <w:rFonts w:ascii="Times New Roman" w:hAnsi="Times New Roman" w:cs="Times New Roman" w:hint="eastAsia"/>
        </w:rPr>
        <w:t xml:space="preserve"> operations with a high level of risk. Overall, </w:t>
      </w:r>
      <w:r>
        <w:rPr>
          <w:rFonts w:ascii="Times New Roman" w:hAnsi="Times New Roman" w:cs="Times New Roman" w:hint="eastAsia"/>
        </w:rPr>
        <w:t xml:space="preserve">UAVs </w:t>
      </w:r>
      <w:r w:rsidRPr="00114CDF">
        <w:rPr>
          <w:rFonts w:ascii="Times New Roman" w:hAnsi="Times New Roman" w:cs="Times New Roman" w:hint="eastAsia"/>
        </w:rPr>
        <w:t>need to be conducted in accordance with the rules of the different operating categories, in compliance with the respective regulations, and governed by U-space.</w:t>
      </w:r>
    </w:p>
    <w:p w14:paraId="722082AC" w14:textId="77777777" w:rsidR="002B3672" w:rsidRDefault="002B3672" w:rsidP="002B3672">
      <w:pPr>
        <w:ind w:firstLine="420"/>
        <w:jc w:val="both"/>
      </w:pPr>
      <w:bookmarkStart w:id="2" w:name="_Hlk176441407"/>
      <w:bookmarkEnd w:id="1"/>
      <w:r w:rsidRPr="002B3672">
        <w:rPr>
          <w:rFonts w:ascii="Times New Roman" w:hAnsi="Times New Roman" w:cs="Times New Roman" w:hint="eastAsia"/>
        </w:rPr>
        <w:t xml:space="preserve">In Asia, China, Singapore and Japan have their own unique requirements for the management of </w:t>
      </w:r>
      <w:r>
        <w:rPr>
          <w:rFonts w:ascii="Times New Roman" w:hAnsi="Times New Roman" w:cs="Times New Roman" w:hint="eastAsia"/>
        </w:rPr>
        <w:t>UAV</w:t>
      </w:r>
      <w:r w:rsidRPr="002B3672">
        <w:rPr>
          <w:rFonts w:ascii="Times New Roman" w:hAnsi="Times New Roman" w:cs="Times New Roman" w:hint="eastAsia"/>
        </w:rPr>
        <w:t>s.</w:t>
      </w:r>
      <w:r w:rsidRPr="002B3672">
        <w:rPr>
          <w:rFonts w:hint="eastAsia"/>
        </w:rPr>
        <w:t xml:space="preserve"> </w:t>
      </w:r>
      <w:bookmarkEnd w:id="2"/>
      <w:r w:rsidRPr="002B3672">
        <w:rPr>
          <w:rFonts w:ascii="Times New Roman" w:hAnsi="Times New Roman" w:cs="Times New Roman" w:hint="eastAsia"/>
        </w:rPr>
        <w:t xml:space="preserve">In China, All UAVs users are required to obtain a license and are subject to UOM management. The maximum altitude of the UAVs is 120 m (for light UAVs). Meanwhile UAVs are not permitted in air restricted areas, airports, military restricted zones, and hazardous locations. Micro-UAVs can operate in airspace below 50 m without approval, while light UAVs can operate in airspace below 120 m. In other scenarios, submitting an airspace application is necessary to gain permission. Detailed information on airspace restrictions can be accessed through the DJI </w:t>
      </w:r>
      <w:proofErr w:type="spellStart"/>
      <w:r w:rsidRPr="002B3672">
        <w:rPr>
          <w:rFonts w:ascii="Times New Roman" w:hAnsi="Times New Roman" w:cs="Times New Roman" w:hint="eastAsia"/>
        </w:rPr>
        <w:t>FlySafe</w:t>
      </w:r>
      <w:proofErr w:type="spellEnd"/>
      <w:r w:rsidRPr="002B3672">
        <w:rPr>
          <w:rFonts w:ascii="Times New Roman" w:hAnsi="Times New Roman" w:cs="Times New Roman" w:hint="eastAsia"/>
        </w:rPr>
        <w:t xml:space="preserve"> Geo Map </w:t>
      </w:r>
      <w:r w:rsidRPr="002B3672">
        <w:rPr>
          <w:rFonts w:ascii="Times New Roman" w:hAnsi="Times New Roman" w:cs="Times New Roman" w:hint="eastAsia"/>
        </w:rPr>
        <w:lastRenderedPageBreak/>
        <w:t>(https://www.dji.com/cn/flysafe/geo-map).</w:t>
      </w:r>
      <w:r w:rsidRPr="002B3672">
        <w:rPr>
          <w:rFonts w:hint="eastAsia"/>
        </w:rPr>
        <w:t xml:space="preserve"> </w:t>
      </w:r>
    </w:p>
    <w:p w14:paraId="0C92F184" w14:textId="59B7901D" w:rsidR="002B3672" w:rsidRPr="002B3672" w:rsidRDefault="002B3672" w:rsidP="002B3672">
      <w:pPr>
        <w:ind w:firstLine="420"/>
        <w:jc w:val="both"/>
        <w:rPr>
          <w:rFonts w:ascii="Times New Roman" w:hAnsi="Times New Roman" w:cs="Times New Roman"/>
        </w:rPr>
      </w:pPr>
      <w:bookmarkStart w:id="3" w:name="_Hlk176441419"/>
      <w:r w:rsidRPr="002B3672">
        <w:rPr>
          <w:rFonts w:ascii="Times New Roman" w:hAnsi="Times New Roman" w:cs="Times New Roman" w:hint="eastAsia"/>
        </w:rPr>
        <w:t xml:space="preserve">Singapore's </w:t>
      </w:r>
      <w:r>
        <w:rPr>
          <w:rFonts w:ascii="Times New Roman" w:hAnsi="Times New Roman" w:cs="Times New Roman" w:hint="eastAsia"/>
        </w:rPr>
        <w:t>UAV</w:t>
      </w:r>
      <w:r w:rsidRPr="002B3672">
        <w:rPr>
          <w:rFonts w:ascii="Times New Roman" w:hAnsi="Times New Roman" w:cs="Times New Roman" w:hint="eastAsia"/>
        </w:rPr>
        <w:t xml:space="preserve"> requirements are </w:t>
      </w:r>
      <w:proofErr w:type="gramStart"/>
      <w:r w:rsidRPr="002B3672">
        <w:rPr>
          <w:rFonts w:ascii="Times New Roman" w:hAnsi="Times New Roman" w:cs="Times New Roman" w:hint="eastAsia"/>
        </w:rPr>
        <w:t>similar to</w:t>
      </w:r>
      <w:proofErr w:type="gramEnd"/>
      <w:r w:rsidRPr="002B3672">
        <w:rPr>
          <w:rFonts w:ascii="Times New Roman" w:hAnsi="Times New Roman" w:cs="Times New Roman" w:hint="eastAsia"/>
        </w:rPr>
        <w:t xml:space="preserve"> Japan's, in that they also do not allow flights at night, and only allow </w:t>
      </w:r>
      <w:r>
        <w:rPr>
          <w:rFonts w:ascii="Times New Roman" w:hAnsi="Times New Roman" w:cs="Times New Roman" w:hint="eastAsia"/>
        </w:rPr>
        <w:t>UAV</w:t>
      </w:r>
      <w:r w:rsidRPr="002B3672">
        <w:rPr>
          <w:rFonts w:ascii="Times New Roman" w:hAnsi="Times New Roman" w:cs="Times New Roman" w:hint="eastAsia"/>
        </w:rPr>
        <w:t>s under 7kg or under 60m to be flown, while all other cases require a permit and are subject to the Urban Traffic Management System (uTM-UAS).</w:t>
      </w:r>
      <w:r w:rsidRPr="002B3672">
        <w:rPr>
          <w:rFonts w:hint="eastAsia"/>
        </w:rPr>
        <w:t xml:space="preserve"> </w:t>
      </w:r>
      <w:r w:rsidRPr="002B3672">
        <w:rPr>
          <w:rFonts w:ascii="Times New Roman" w:hAnsi="Times New Roman" w:cs="Times New Roman" w:hint="eastAsia"/>
        </w:rPr>
        <w:t xml:space="preserve">Japan has strict requirements for </w:t>
      </w:r>
      <w:r>
        <w:rPr>
          <w:rFonts w:ascii="Times New Roman" w:hAnsi="Times New Roman" w:cs="Times New Roman" w:hint="eastAsia"/>
        </w:rPr>
        <w:t>UAV</w:t>
      </w:r>
      <w:r w:rsidRPr="002B3672">
        <w:rPr>
          <w:rFonts w:ascii="Times New Roman" w:hAnsi="Times New Roman" w:cs="Times New Roman" w:hint="eastAsia"/>
        </w:rPr>
        <w:t xml:space="preserve"> flights, which require approval from the Minister of Land (visit the Minister of Land for details) for flights in airspace above 150 meters, areas affecting aviation safety, densely populated residential areas, rallies, exhibitions, and other densely populated areas, and flights at night, etc., with violators facing hefty fines and penalties. fines for violators. The </w:t>
      </w:r>
      <w:r>
        <w:rPr>
          <w:rFonts w:ascii="Times New Roman" w:hAnsi="Times New Roman" w:cs="Times New Roman" w:hint="eastAsia"/>
        </w:rPr>
        <w:t>UAV</w:t>
      </w:r>
      <w:r w:rsidRPr="002B3672">
        <w:rPr>
          <w:rFonts w:ascii="Times New Roman" w:hAnsi="Times New Roman" w:cs="Times New Roman" w:hint="eastAsia"/>
        </w:rPr>
        <w:t xml:space="preserve"> Control Law also prohibits </w:t>
      </w:r>
      <w:r>
        <w:rPr>
          <w:rFonts w:ascii="Times New Roman" w:hAnsi="Times New Roman" w:cs="Times New Roman" w:hint="eastAsia"/>
        </w:rPr>
        <w:t>UAV</w:t>
      </w:r>
      <w:r w:rsidRPr="002B3672">
        <w:rPr>
          <w:rFonts w:ascii="Times New Roman" w:hAnsi="Times New Roman" w:cs="Times New Roman" w:hint="eastAsia"/>
        </w:rPr>
        <w:t xml:space="preserve">s from flying over no-fly zones such as the Prime Minister's residence, the </w:t>
      </w:r>
      <w:proofErr w:type="gramStart"/>
      <w:r w:rsidRPr="002B3672">
        <w:rPr>
          <w:rFonts w:ascii="Times New Roman" w:hAnsi="Times New Roman" w:cs="Times New Roman" w:hint="eastAsia"/>
        </w:rPr>
        <w:t>Emperor's</w:t>
      </w:r>
      <w:proofErr w:type="gramEnd"/>
      <w:r w:rsidRPr="002B3672">
        <w:rPr>
          <w:rFonts w:ascii="Times New Roman" w:hAnsi="Times New Roman" w:cs="Times New Roman" w:hint="eastAsia"/>
        </w:rPr>
        <w:t xml:space="preserve"> palace, hotels where foreign dignitaries are staying, important industrial facilities and military bases. (Japan's Safety Rules on Unmanned Aircraft (UA)/Drone)</w:t>
      </w:r>
    </w:p>
    <w:bookmarkEnd w:id="3"/>
    <w:p w14:paraId="4CE82BB7" w14:textId="77777777" w:rsidR="001E529E" w:rsidRDefault="001E529E" w:rsidP="008D0304">
      <w:pPr>
        <w:rPr>
          <w:rFonts w:ascii="Times New Roman" w:hAnsi="Times New Roman" w:cs="Times New Roman"/>
        </w:rPr>
      </w:pPr>
    </w:p>
    <w:p w14:paraId="01E1E327" w14:textId="77777777" w:rsidR="001E529E" w:rsidRDefault="001E529E" w:rsidP="008D0304">
      <w:pPr>
        <w:rPr>
          <w:rFonts w:ascii="Times New Roman" w:hAnsi="Times New Roman" w:cs="Times New Roman"/>
        </w:rPr>
        <w:sectPr w:rsidR="001E529E">
          <w:pgSz w:w="11906" w:h="16838"/>
          <w:pgMar w:top="1440" w:right="1800" w:bottom="1440" w:left="1800" w:header="851" w:footer="992" w:gutter="0"/>
          <w:cols w:space="425"/>
          <w:docGrid w:type="lines" w:linePitch="312"/>
        </w:sectPr>
      </w:pPr>
    </w:p>
    <w:p w14:paraId="0F11B388" w14:textId="0D73B418" w:rsidR="00C13843" w:rsidRDefault="008D0304" w:rsidP="008D0304">
      <w:pPr>
        <w:rPr>
          <w:rFonts w:ascii="Times New Roman" w:hAnsi="Times New Roman" w:cs="Times New Roman"/>
        </w:rPr>
      </w:pPr>
      <w:r w:rsidRPr="008D0304">
        <w:rPr>
          <w:rFonts w:ascii="Times New Roman" w:hAnsi="Times New Roman" w:cs="Times New Roman" w:hint="eastAsia"/>
        </w:rPr>
        <w:lastRenderedPageBreak/>
        <w:t>北美</w:t>
      </w:r>
      <w:r w:rsidR="00C13843">
        <w:rPr>
          <w:rFonts w:ascii="Times New Roman" w:hAnsi="Times New Roman" w:cs="Times New Roman" w:hint="eastAsia"/>
        </w:rPr>
        <w:t>，</w:t>
      </w:r>
      <w:r w:rsidRPr="008D0304">
        <w:rPr>
          <w:rFonts w:ascii="Times New Roman" w:hAnsi="Times New Roman" w:cs="Times New Roman" w:hint="eastAsia"/>
        </w:rPr>
        <w:t>在美国，国内所有民用无人机必须在联邦航空管理局（</w:t>
      </w:r>
      <w:r w:rsidRPr="008D0304">
        <w:rPr>
          <w:rFonts w:ascii="Times New Roman" w:hAnsi="Times New Roman" w:cs="Times New Roman" w:hint="eastAsia"/>
        </w:rPr>
        <w:t>FAA</w:t>
      </w:r>
      <w:r w:rsidRPr="008D0304">
        <w:rPr>
          <w:rFonts w:ascii="Times New Roman" w:hAnsi="Times New Roman" w:cs="Times New Roman" w:hint="eastAsia"/>
        </w:rPr>
        <w:t>）的监督下运行，</w:t>
      </w:r>
      <w:proofErr w:type="gramStart"/>
      <w:r w:rsidRPr="008D0304">
        <w:rPr>
          <w:rFonts w:ascii="Times New Roman" w:hAnsi="Times New Roman" w:cs="Times New Roman" w:hint="eastAsia"/>
        </w:rPr>
        <w:t>遵守第</w:t>
      </w:r>
      <w:proofErr w:type="gramEnd"/>
      <w:r w:rsidRPr="008D0304">
        <w:rPr>
          <w:rFonts w:ascii="Times New Roman" w:hAnsi="Times New Roman" w:cs="Times New Roman" w:hint="eastAsia"/>
        </w:rPr>
        <w:t xml:space="preserve"> 107 </w:t>
      </w:r>
      <w:r w:rsidRPr="008D0304">
        <w:rPr>
          <w:rFonts w:ascii="Times New Roman" w:hAnsi="Times New Roman" w:cs="Times New Roman" w:hint="eastAsia"/>
        </w:rPr>
        <w:t>部分的要求。这些要求包括无人机最大重量为</w:t>
      </w:r>
      <w:r w:rsidRPr="008D0304">
        <w:rPr>
          <w:rFonts w:ascii="Times New Roman" w:hAnsi="Times New Roman" w:cs="Times New Roman" w:hint="eastAsia"/>
        </w:rPr>
        <w:t xml:space="preserve"> 25 </w:t>
      </w:r>
      <w:r w:rsidRPr="008D0304">
        <w:rPr>
          <w:rFonts w:ascii="Times New Roman" w:hAnsi="Times New Roman" w:cs="Times New Roman" w:hint="eastAsia"/>
        </w:rPr>
        <w:t>千克、</w:t>
      </w:r>
      <w:proofErr w:type="gramStart"/>
      <w:r w:rsidRPr="008D0304">
        <w:rPr>
          <w:rFonts w:ascii="Times New Roman" w:hAnsi="Times New Roman" w:cs="Times New Roman" w:hint="eastAsia"/>
        </w:rPr>
        <w:t>最大飞行高度</w:t>
      </w:r>
      <w:proofErr w:type="gramEnd"/>
      <w:r w:rsidRPr="008D0304">
        <w:rPr>
          <w:rFonts w:ascii="Times New Roman" w:hAnsi="Times New Roman" w:cs="Times New Roman" w:hint="eastAsia"/>
        </w:rPr>
        <w:t>为</w:t>
      </w:r>
      <w:r w:rsidRPr="008D0304">
        <w:rPr>
          <w:rFonts w:ascii="Times New Roman" w:hAnsi="Times New Roman" w:cs="Times New Roman" w:hint="eastAsia"/>
        </w:rPr>
        <w:t xml:space="preserve"> 120 </w:t>
      </w:r>
      <w:r w:rsidRPr="008D0304">
        <w:rPr>
          <w:rFonts w:ascii="Times New Roman" w:hAnsi="Times New Roman" w:cs="Times New Roman" w:hint="eastAsia"/>
        </w:rPr>
        <w:t>米、最大飞行速度为每小时</w:t>
      </w:r>
      <w:r w:rsidRPr="008D0304">
        <w:rPr>
          <w:rFonts w:ascii="Times New Roman" w:hAnsi="Times New Roman" w:cs="Times New Roman" w:hint="eastAsia"/>
        </w:rPr>
        <w:t xml:space="preserve"> 100 </w:t>
      </w:r>
      <w:r w:rsidRPr="008D0304">
        <w:rPr>
          <w:rFonts w:ascii="Times New Roman" w:hAnsi="Times New Roman" w:cs="Times New Roman" w:hint="eastAsia"/>
        </w:rPr>
        <w:t>英里等限制。无人飞行器须遵守</w:t>
      </w:r>
      <w:r w:rsidRPr="008D0304">
        <w:rPr>
          <w:rFonts w:ascii="Times New Roman" w:hAnsi="Times New Roman" w:cs="Times New Roman" w:hint="eastAsia"/>
        </w:rPr>
        <w:t xml:space="preserve"> UTM</w:t>
      </w:r>
      <w:r w:rsidRPr="008D0304">
        <w:rPr>
          <w:rFonts w:ascii="Times New Roman" w:hAnsi="Times New Roman" w:cs="Times New Roman" w:hint="eastAsia"/>
        </w:rPr>
        <w:t>（</w:t>
      </w:r>
      <w:proofErr w:type="gramStart"/>
      <w:r w:rsidRPr="008D0304">
        <w:rPr>
          <w:rFonts w:ascii="Times New Roman" w:hAnsi="Times New Roman" w:cs="Times New Roman" w:hint="eastAsia"/>
        </w:rPr>
        <w:t>交通管理系统</w:t>
      </w:r>
      <w:proofErr w:type="gramEnd"/>
      <w:r w:rsidRPr="008D0304">
        <w:rPr>
          <w:rFonts w:ascii="Times New Roman" w:hAnsi="Times New Roman" w:cs="Times New Roman" w:hint="eastAsia"/>
        </w:rPr>
        <w:t>）的规定，重量在</w:t>
      </w:r>
      <w:r w:rsidRPr="008D0304">
        <w:rPr>
          <w:rFonts w:ascii="Times New Roman" w:hAnsi="Times New Roman" w:cs="Times New Roman" w:hint="eastAsia"/>
        </w:rPr>
        <w:t xml:space="preserve"> 0.55 </w:t>
      </w:r>
      <w:r w:rsidRPr="008D0304">
        <w:rPr>
          <w:rFonts w:ascii="Times New Roman" w:hAnsi="Times New Roman" w:cs="Times New Roman" w:hint="eastAsia"/>
        </w:rPr>
        <w:t>至</w:t>
      </w:r>
      <w:r w:rsidRPr="008D0304">
        <w:rPr>
          <w:rFonts w:ascii="Times New Roman" w:hAnsi="Times New Roman" w:cs="Times New Roman" w:hint="eastAsia"/>
        </w:rPr>
        <w:t xml:space="preserve"> 55 </w:t>
      </w:r>
      <w:proofErr w:type="gramStart"/>
      <w:r w:rsidRPr="008D0304">
        <w:rPr>
          <w:rFonts w:ascii="Times New Roman" w:hAnsi="Times New Roman" w:cs="Times New Roman" w:hint="eastAsia"/>
        </w:rPr>
        <w:t>磅之间</w:t>
      </w:r>
      <w:proofErr w:type="gramEnd"/>
      <w:r w:rsidRPr="008D0304">
        <w:rPr>
          <w:rFonts w:ascii="Times New Roman" w:hAnsi="Times New Roman" w:cs="Times New Roman" w:hint="eastAsia"/>
        </w:rPr>
        <w:t>的无人飞行器需要注册。此外，民用无人机禁止飞越敏感区域和设施，包括机场和军事禁区。</w:t>
      </w:r>
      <w:r w:rsidR="00BD5F78">
        <w:rPr>
          <w:rFonts w:ascii="Times New Roman" w:hAnsi="Times New Roman" w:cs="Times New Roman" w:hint="eastAsia"/>
        </w:rPr>
        <w:t>（未改）</w:t>
      </w:r>
    </w:p>
    <w:p w14:paraId="44792313" w14:textId="6BE22015" w:rsidR="00C13843" w:rsidRPr="008D0304" w:rsidRDefault="00C13843" w:rsidP="008D0304">
      <w:pPr>
        <w:rPr>
          <w:rFonts w:ascii="Times New Roman" w:hAnsi="Times New Roman" w:cs="Times New Roman"/>
        </w:rPr>
      </w:pPr>
      <w:r>
        <w:rPr>
          <w:rFonts w:ascii="Times New Roman" w:hAnsi="Times New Roman" w:cs="Times New Roman" w:hint="eastAsia"/>
        </w:rPr>
        <w:t>在</w:t>
      </w:r>
      <w:r w:rsidRPr="00C13843">
        <w:rPr>
          <w:rFonts w:ascii="Times New Roman" w:hAnsi="Times New Roman" w:cs="Times New Roman"/>
        </w:rPr>
        <w:t>加拿大</w:t>
      </w:r>
      <w:r>
        <w:rPr>
          <w:rFonts w:ascii="Times New Roman" w:hAnsi="Times New Roman" w:cs="Times New Roman" w:hint="eastAsia"/>
        </w:rPr>
        <w:t>重量与美国要求一致</w:t>
      </w:r>
      <w:r w:rsidRPr="00C13843">
        <w:rPr>
          <w:rFonts w:ascii="Times New Roman" w:hAnsi="Times New Roman" w:cs="Times New Roman"/>
        </w:rPr>
        <w:t>，</w:t>
      </w:r>
      <w:r>
        <w:rPr>
          <w:rFonts w:ascii="Times New Roman" w:hAnsi="Times New Roman" w:cs="Times New Roman" w:hint="eastAsia"/>
        </w:rPr>
        <w:t>注册后要</w:t>
      </w:r>
      <w:r w:rsidRPr="00C13843">
        <w:rPr>
          <w:rFonts w:ascii="Times New Roman" w:hAnsi="Times New Roman" w:cs="Times New Roman"/>
        </w:rPr>
        <w:t>在无人机上标</w:t>
      </w:r>
      <w:r>
        <w:rPr>
          <w:rFonts w:ascii="Times New Roman" w:hAnsi="Times New Roman" w:cs="Times New Roman" w:hint="eastAsia"/>
        </w:rPr>
        <w:t>明</w:t>
      </w:r>
      <w:r w:rsidRPr="00C13843">
        <w:rPr>
          <w:rFonts w:ascii="Times New Roman" w:hAnsi="Times New Roman" w:cs="Times New Roman"/>
        </w:rPr>
        <w:t>注册号</w:t>
      </w:r>
      <w:r>
        <w:rPr>
          <w:rFonts w:ascii="Times New Roman" w:hAnsi="Times New Roman" w:cs="Times New Roman" w:hint="eastAsia"/>
        </w:rPr>
        <w:t>，操作者</w:t>
      </w:r>
      <w:r w:rsidRPr="00C13843">
        <w:rPr>
          <w:rFonts w:ascii="Times New Roman" w:hAnsi="Times New Roman" w:cs="Times New Roman"/>
        </w:rPr>
        <w:t>需获得</w:t>
      </w:r>
      <w:r>
        <w:rPr>
          <w:rFonts w:ascii="Times New Roman" w:hAnsi="Times New Roman" w:cs="Times New Roman" w:hint="eastAsia"/>
        </w:rPr>
        <w:t>许可</w:t>
      </w:r>
      <w:r w:rsidRPr="00C13843">
        <w:rPr>
          <w:rFonts w:ascii="Times New Roman" w:hAnsi="Times New Roman" w:cs="Times New Roman"/>
        </w:rPr>
        <w:t>证书。在飞行时，</w:t>
      </w:r>
      <w:r>
        <w:rPr>
          <w:rFonts w:ascii="Times New Roman" w:hAnsi="Times New Roman" w:cs="Times New Roman" w:hint="eastAsia"/>
        </w:rPr>
        <w:t>遵循</w:t>
      </w:r>
      <w:r w:rsidR="00BD5F78">
        <w:rPr>
          <w:rFonts w:ascii="Times New Roman" w:hAnsi="Times New Roman" w:cs="Times New Roman" w:hint="eastAsia"/>
        </w:rPr>
        <w:t xml:space="preserve">maintain a visual line of sight </w:t>
      </w:r>
      <w:r w:rsidR="00BD5F78" w:rsidRPr="00114CDF">
        <w:rPr>
          <w:rFonts w:ascii="Times New Roman" w:hAnsi="Times New Roman" w:cs="Times New Roman" w:hint="eastAsia"/>
        </w:rPr>
        <w:t>(VLOS)</w:t>
      </w:r>
      <w:r w:rsidRPr="00C13843">
        <w:rPr>
          <w:rFonts w:ascii="Times New Roman" w:hAnsi="Times New Roman" w:cs="Times New Roman"/>
        </w:rPr>
        <w:t>，</w:t>
      </w:r>
      <w:proofErr w:type="gramStart"/>
      <w:r>
        <w:rPr>
          <w:rFonts w:ascii="Times New Roman" w:hAnsi="Times New Roman" w:cs="Times New Roman" w:hint="eastAsia"/>
        </w:rPr>
        <w:t>最大</w:t>
      </w:r>
      <w:r w:rsidRPr="00C13843">
        <w:rPr>
          <w:rFonts w:ascii="Times New Roman" w:hAnsi="Times New Roman" w:cs="Times New Roman"/>
        </w:rPr>
        <w:t>飞行高度</w:t>
      </w:r>
      <w:proofErr w:type="gramEnd"/>
      <w:r w:rsidRPr="00C13843">
        <w:rPr>
          <w:rFonts w:ascii="Times New Roman" w:hAnsi="Times New Roman" w:cs="Times New Roman"/>
        </w:rPr>
        <w:t>要低于</w:t>
      </w:r>
      <w:r w:rsidRPr="00C13843">
        <w:rPr>
          <w:rFonts w:ascii="Times New Roman" w:hAnsi="Times New Roman" w:cs="Times New Roman"/>
        </w:rPr>
        <w:t>122</w:t>
      </w:r>
      <w:r w:rsidRPr="00C13843">
        <w:rPr>
          <w:rFonts w:ascii="Times New Roman" w:hAnsi="Times New Roman" w:cs="Times New Roman"/>
        </w:rPr>
        <w:t>米。无人机飞行时</w:t>
      </w:r>
      <w:r>
        <w:rPr>
          <w:rFonts w:ascii="Times New Roman" w:hAnsi="Times New Roman" w:cs="Times New Roman" w:hint="eastAsia"/>
        </w:rPr>
        <w:t>与行人</w:t>
      </w:r>
      <w:r w:rsidRPr="00C13843">
        <w:rPr>
          <w:rFonts w:ascii="Times New Roman" w:hAnsi="Times New Roman" w:cs="Times New Roman"/>
        </w:rPr>
        <w:t>保持至少</w:t>
      </w:r>
      <w:r w:rsidRPr="00C13843">
        <w:rPr>
          <w:rFonts w:ascii="Times New Roman" w:hAnsi="Times New Roman" w:cs="Times New Roman"/>
        </w:rPr>
        <w:t>30</w:t>
      </w:r>
      <w:r w:rsidRPr="00C13843">
        <w:rPr>
          <w:rFonts w:ascii="Times New Roman" w:hAnsi="Times New Roman" w:cs="Times New Roman"/>
        </w:rPr>
        <w:t>米的距离，</w:t>
      </w:r>
      <w:r>
        <w:rPr>
          <w:rFonts w:ascii="Times New Roman" w:hAnsi="Times New Roman" w:cs="Times New Roman" w:hint="eastAsia"/>
        </w:rPr>
        <w:t>不能在商业、紧急活动、游行队伍附近飞行。</w:t>
      </w:r>
    </w:p>
    <w:p w14:paraId="1B7FCEB2" w14:textId="4DB9B025" w:rsidR="008D0304" w:rsidRPr="008D0304" w:rsidRDefault="008D0304" w:rsidP="008D0304">
      <w:pPr>
        <w:rPr>
          <w:rFonts w:ascii="Times New Roman" w:hAnsi="Times New Roman" w:cs="Times New Roman"/>
        </w:rPr>
      </w:pPr>
      <w:r w:rsidRPr="008D0304">
        <w:rPr>
          <w:rFonts w:ascii="Times New Roman" w:hAnsi="Times New Roman" w:cs="Times New Roman" w:hint="eastAsia"/>
        </w:rPr>
        <w:t>欧洲</w:t>
      </w:r>
      <w:r w:rsidR="00C13843">
        <w:rPr>
          <w:rFonts w:ascii="Times New Roman" w:hAnsi="Times New Roman" w:cs="Times New Roman" w:hint="eastAsia"/>
        </w:rPr>
        <w:t>，</w:t>
      </w:r>
      <w:r w:rsidR="006302CE">
        <w:rPr>
          <w:rFonts w:ascii="Times New Roman" w:hAnsi="Times New Roman" w:cs="Times New Roman" w:hint="eastAsia"/>
        </w:rPr>
        <w:t>目前欧盟航空局（</w:t>
      </w:r>
      <w:r w:rsidR="006302CE">
        <w:rPr>
          <w:rFonts w:ascii="Times New Roman" w:hAnsi="Times New Roman" w:cs="Times New Roman" w:hint="eastAsia"/>
        </w:rPr>
        <w:t>EASA</w:t>
      </w:r>
      <w:r w:rsidR="006302CE">
        <w:rPr>
          <w:rFonts w:ascii="Times New Roman" w:hAnsi="Times New Roman" w:cs="Times New Roman" w:hint="eastAsia"/>
        </w:rPr>
        <w:t>）已经对大部分成员国对无人机管理制度进行了统一的规范和管理。</w:t>
      </w:r>
      <w:r w:rsidRPr="008D0304">
        <w:rPr>
          <w:rFonts w:ascii="Times New Roman" w:hAnsi="Times New Roman" w:cs="Times New Roman" w:hint="eastAsia"/>
        </w:rPr>
        <w:t xml:space="preserve"> </w:t>
      </w:r>
      <w:r w:rsidR="00BB47D9" w:rsidRPr="00BB47D9">
        <w:rPr>
          <w:rFonts w:ascii="Times New Roman" w:hAnsi="Times New Roman" w:cs="Times New Roman"/>
        </w:rPr>
        <w:t>欧盟飞行无人机的一般规则包括三个操作类别，分别是开放类别、特定类别和认证类别。在开放类别中，无人机需要符合一定的标识标签和重量要求，并需要遵守一些操作规定，如与人保持距离、</w:t>
      </w:r>
      <w:r w:rsidR="00BB47D9" w:rsidRPr="00BB47D9">
        <w:rPr>
          <w:rFonts w:ascii="Times New Roman" w:hAnsi="Times New Roman" w:cs="Times New Roman" w:hint="eastAsia"/>
        </w:rPr>
        <w:t>VLOS</w:t>
      </w:r>
      <w:r w:rsidR="00BB47D9" w:rsidRPr="00BB47D9">
        <w:rPr>
          <w:rFonts w:ascii="Times New Roman" w:hAnsi="Times New Roman" w:cs="Times New Roman"/>
        </w:rPr>
        <w:t>等。开放类别还分为三个子类别，每个子类别有附加规则。特定类别适用于无法符合开放类别要求的无人机，操作必须根据欧洲航空安全局或国家航空管理局发布的标准情景，并提交相应声明。认证类别适用于具有高风险的大型无人机操作。总体而言，无人机飞行需要根据不同操作类别的规定进行，并遵守相应的法规。</w:t>
      </w:r>
      <w:r w:rsidRPr="008D0304">
        <w:rPr>
          <w:rFonts w:ascii="Times New Roman" w:hAnsi="Times New Roman" w:cs="Times New Roman" w:hint="eastAsia"/>
        </w:rPr>
        <w:t>并受</w:t>
      </w:r>
      <w:r w:rsidRPr="008D0304">
        <w:rPr>
          <w:rFonts w:ascii="Times New Roman" w:hAnsi="Times New Roman" w:cs="Times New Roman" w:hint="eastAsia"/>
        </w:rPr>
        <w:t xml:space="preserve"> U-space</w:t>
      </w:r>
      <w:r w:rsidRPr="008D0304">
        <w:rPr>
          <w:rFonts w:ascii="Times New Roman" w:hAnsi="Times New Roman" w:cs="Times New Roman" w:hint="eastAsia"/>
        </w:rPr>
        <w:t>（欧盟）监管。</w:t>
      </w:r>
      <w:r w:rsidR="00BD5F78">
        <w:rPr>
          <w:rFonts w:ascii="Times New Roman" w:hAnsi="Times New Roman" w:cs="Times New Roman" w:hint="eastAsia"/>
        </w:rPr>
        <w:t>（重写）</w:t>
      </w:r>
    </w:p>
    <w:p w14:paraId="20BF372A" w14:textId="77777777" w:rsidR="00F2064C" w:rsidRDefault="00F2064C" w:rsidP="008D0304">
      <w:pPr>
        <w:rPr>
          <w:rFonts w:ascii="Times New Roman" w:hAnsi="Times New Roman" w:cs="Times New Roman"/>
        </w:rPr>
      </w:pPr>
      <w:r w:rsidRPr="00F2064C">
        <w:rPr>
          <w:rFonts w:ascii="Times New Roman" w:hAnsi="Times New Roman" w:cs="Times New Roman"/>
        </w:rPr>
        <w:t>在亚洲，中国、新加坡和日本对无人机的管理有各自独特的要求。</w:t>
      </w:r>
    </w:p>
    <w:p w14:paraId="2CEB0800" w14:textId="67E7C1E7" w:rsidR="008D0304" w:rsidRDefault="008D0304" w:rsidP="008D0304">
      <w:pPr>
        <w:rPr>
          <w:rFonts w:ascii="Times New Roman" w:hAnsi="Times New Roman" w:cs="Times New Roman"/>
        </w:rPr>
      </w:pPr>
      <w:r w:rsidRPr="008D0304">
        <w:rPr>
          <w:rFonts w:ascii="Times New Roman" w:hAnsi="Times New Roman" w:cs="Times New Roman" w:hint="eastAsia"/>
        </w:rPr>
        <w:t>在中国，所有无人机用户都必须获得许可证，并接受</w:t>
      </w:r>
      <w:proofErr w:type="gramStart"/>
      <w:r w:rsidRPr="008D0304">
        <w:rPr>
          <w:rFonts w:ascii="Times New Roman" w:hAnsi="Times New Roman" w:cs="Times New Roman" w:hint="eastAsia"/>
        </w:rPr>
        <w:t>无人机资源管理</w:t>
      </w:r>
      <w:proofErr w:type="gramEnd"/>
      <w:r w:rsidRPr="008D0304">
        <w:rPr>
          <w:rFonts w:ascii="Times New Roman" w:hAnsi="Times New Roman" w:cs="Times New Roman" w:hint="eastAsia"/>
        </w:rPr>
        <w:t>。无人机的</w:t>
      </w:r>
      <w:proofErr w:type="gramStart"/>
      <w:r w:rsidRPr="008D0304">
        <w:rPr>
          <w:rFonts w:ascii="Times New Roman" w:hAnsi="Times New Roman" w:cs="Times New Roman" w:hint="eastAsia"/>
        </w:rPr>
        <w:t>最大飞行高度</w:t>
      </w:r>
      <w:proofErr w:type="gramEnd"/>
      <w:r w:rsidRPr="008D0304">
        <w:rPr>
          <w:rFonts w:ascii="Times New Roman" w:hAnsi="Times New Roman" w:cs="Times New Roman" w:hint="eastAsia"/>
        </w:rPr>
        <w:t>为</w:t>
      </w:r>
      <w:r w:rsidRPr="008D0304">
        <w:rPr>
          <w:rFonts w:ascii="Times New Roman" w:hAnsi="Times New Roman" w:cs="Times New Roman" w:hint="eastAsia"/>
        </w:rPr>
        <w:t xml:space="preserve"> 120 </w:t>
      </w:r>
      <w:r w:rsidRPr="008D0304">
        <w:rPr>
          <w:rFonts w:ascii="Times New Roman" w:hAnsi="Times New Roman" w:cs="Times New Roman" w:hint="eastAsia"/>
        </w:rPr>
        <w:t>米（轻型无人机）。同时，无人机不得在空中禁区、机场、军事禁区和危险场所飞行。微型无人机可在</w:t>
      </w:r>
      <w:r w:rsidRPr="008D0304">
        <w:rPr>
          <w:rFonts w:ascii="Times New Roman" w:hAnsi="Times New Roman" w:cs="Times New Roman" w:hint="eastAsia"/>
        </w:rPr>
        <w:t xml:space="preserve"> 50 </w:t>
      </w:r>
      <w:proofErr w:type="gramStart"/>
      <w:r w:rsidRPr="008D0304">
        <w:rPr>
          <w:rFonts w:ascii="Times New Roman" w:hAnsi="Times New Roman" w:cs="Times New Roman" w:hint="eastAsia"/>
        </w:rPr>
        <w:t>米以下</w:t>
      </w:r>
      <w:proofErr w:type="gramEnd"/>
      <w:r w:rsidRPr="008D0304">
        <w:rPr>
          <w:rFonts w:ascii="Times New Roman" w:hAnsi="Times New Roman" w:cs="Times New Roman" w:hint="eastAsia"/>
        </w:rPr>
        <w:t>的空域运行，无需获得批准，而轻型无人机可在</w:t>
      </w:r>
      <w:r w:rsidRPr="008D0304">
        <w:rPr>
          <w:rFonts w:ascii="Times New Roman" w:hAnsi="Times New Roman" w:cs="Times New Roman" w:hint="eastAsia"/>
        </w:rPr>
        <w:t xml:space="preserve"> 120 </w:t>
      </w:r>
      <w:proofErr w:type="gramStart"/>
      <w:r w:rsidRPr="008D0304">
        <w:rPr>
          <w:rFonts w:ascii="Times New Roman" w:hAnsi="Times New Roman" w:cs="Times New Roman" w:hint="eastAsia"/>
        </w:rPr>
        <w:t>米以下</w:t>
      </w:r>
      <w:proofErr w:type="gramEnd"/>
      <w:r w:rsidRPr="008D0304">
        <w:rPr>
          <w:rFonts w:ascii="Times New Roman" w:hAnsi="Times New Roman" w:cs="Times New Roman" w:hint="eastAsia"/>
        </w:rPr>
        <w:t>的空域运行。有关空域限制的详细信息，可通过</w:t>
      </w:r>
      <w:proofErr w:type="gramStart"/>
      <w:r w:rsidRPr="008D0304">
        <w:rPr>
          <w:rFonts w:ascii="Times New Roman" w:hAnsi="Times New Roman" w:cs="Times New Roman" w:hint="eastAsia"/>
        </w:rPr>
        <w:t>大疆创新</w:t>
      </w:r>
      <w:proofErr w:type="gramEnd"/>
      <w:r w:rsidRPr="008D0304">
        <w:rPr>
          <w:rFonts w:ascii="Times New Roman" w:hAnsi="Times New Roman" w:cs="Times New Roman" w:hint="eastAsia"/>
        </w:rPr>
        <w:t xml:space="preserve"> </w:t>
      </w:r>
      <w:proofErr w:type="spellStart"/>
      <w:r w:rsidRPr="008D0304">
        <w:rPr>
          <w:rFonts w:ascii="Times New Roman" w:hAnsi="Times New Roman" w:cs="Times New Roman" w:hint="eastAsia"/>
        </w:rPr>
        <w:t>FlySafe</w:t>
      </w:r>
      <w:proofErr w:type="spellEnd"/>
      <w:r w:rsidRPr="008D0304">
        <w:rPr>
          <w:rFonts w:ascii="Times New Roman" w:hAnsi="Times New Roman" w:cs="Times New Roman" w:hint="eastAsia"/>
        </w:rPr>
        <w:t xml:space="preserve"> </w:t>
      </w:r>
      <w:r w:rsidRPr="008D0304">
        <w:rPr>
          <w:rFonts w:ascii="Times New Roman" w:hAnsi="Times New Roman" w:cs="Times New Roman" w:hint="eastAsia"/>
        </w:rPr>
        <w:t>地理位置图（</w:t>
      </w:r>
      <w:r w:rsidRPr="008D0304">
        <w:rPr>
          <w:rFonts w:ascii="Times New Roman" w:hAnsi="Times New Roman" w:cs="Times New Roman" w:hint="eastAsia"/>
        </w:rPr>
        <w:t>https://www.dji.com/cn/flysafe/geo-map</w:t>
      </w:r>
      <w:r w:rsidRPr="008D0304">
        <w:rPr>
          <w:rFonts w:ascii="Times New Roman" w:hAnsi="Times New Roman" w:cs="Times New Roman" w:hint="eastAsia"/>
        </w:rPr>
        <w:t>）获取。</w:t>
      </w:r>
      <w:r w:rsidR="00BD5F78">
        <w:rPr>
          <w:rFonts w:ascii="Times New Roman" w:hAnsi="Times New Roman" w:cs="Times New Roman" w:hint="eastAsia"/>
        </w:rPr>
        <w:t>（未改）</w:t>
      </w:r>
    </w:p>
    <w:p w14:paraId="709C8148" w14:textId="0A969482" w:rsidR="008D0304" w:rsidRDefault="008D0304" w:rsidP="008D0304">
      <w:pPr>
        <w:rPr>
          <w:rFonts w:ascii="Times New Roman" w:hAnsi="Times New Roman" w:cs="Times New Roman"/>
        </w:rPr>
      </w:pPr>
      <w:r w:rsidRPr="00387DF7">
        <w:rPr>
          <w:rFonts w:ascii="Times New Roman" w:hAnsi="Times New Roman" w:cs="Times New Roman"/>
        </w:rPr>
        <w:t>新加坡的无人机</w:t>
      </w:r>
      <w:r w:rsidR="001E529E">
        <w:rPr>
          <w:rFonts w:ascii="Times New Roman" w:hAnsi="Times New Roman" w:cs="Times New Roman" w:hint="eastAsia"/>
        </w:rPr>
        <w:t>，与日本的要求接近，同样不允许在夜晚进行飞行，只允许</w:t>
      </w:r>
      <w:r w:rsidR="001E529E">
        <w:rPr>
          <w:rFonts w:ascii="Times New Roman" w:hAnsi="Times New Roman" w:cs="Times New Roman" w:hint="eastAsia"/>
        </w:rPr>
        <w:t>7kg</w:t>
      </w:r>
      <w:r w:rsidR="001E529E">
        <w:rPr>
          <w:rFonts w:ascii="Times New Roman" w:hAnsi="Times New Roman" w:cs="Times New Roman" w:hint="eastAsia"/>
        </w:rPr>
        <w:t>以下无人机或在</w:t>
      </w:r>
      <w:r w:rsidR="001E529E">
        <w:rPr>
          <w:rFonts w:ascii="Times New Roman" w:hAnsi="Times New Roman" w:cs="Times New Roman" w:hint="eastAsia"/>
        </w:rPr>
        <w:t>60m</w:t>
      </w:r>
      <w:r w:rsidR="001E529E">
        <w:rPr>
          <w:rFonts w:ascii="Times New Roman" w:hAnsi="Times New Roman" w:cs="Times New Roman" w:hint="eastAsia"/>
        </w:rPr>
        <w:t>以下飞行，其他情况则都需要许可证，同时需要受</w:t>
      </w:r>
      <w:proofErr w:type="gramStart"/>
      <w:r w:rsidRPr="00387DF7">
        <w:rPr>
          <w:rFonts w:ascii="Times New Roman" w:hAnsi="Times New Roman" w:cs="Times New Roman"/>
        </w:rPr>
        <w:t>系统城市交通</w:t>
      </w:r>
      <w:proofErr w:type="gramEnd"/>
      <w:r w:rsidRPr="00387DF7">
        <w:rPr>
          <w:rFonts w:ascii="Times New Roman" w:hAnsi="Times New Roman" w:cs="Times New Roman"/>
        </w:rPr>
        <w:t>管理（</w:t>
      </w:r>
      <w:r w:rsidRPr="00387DF7">
        <w:rPr>
          <w:rFonts w:ascii="Times New Roman" w:hAnsi="Times New Roman" w:cs="Times New Roman"/>
        </w:rPr>
        <w:t>uTM-UAS</w:t>
      </w:r>
      <w:r w:rsidRPr="00387DF7">
        <w:rPr>
          <w:rFonts w:ascii="Times New Roman" w:hAnsi="Times New Roman" w:cs="Times New Roman"/>
        </w:rPr>
        <w:t>）</w:t>
      </w:r>
    </w:p>
    <w:p w14:paraId="5D698902" w14:textId="77777777" w:rsidR="008D0304" w:rsidRDefault="008D0304" w:rsidP="008D0304">
      <w:pPr>
        <w:rPr>
          <w:rFonts w:ascii="Times New Roman" w:hAnsi="Times New Roman" w:cs="Times New Roman"/>
        </w:rPr>
      </w:pPr>
      <w:r w:rsidRPr="008D0304">
        <w:rPr>
          <w:rFonts w:ascii="Times New Roman" w:hAnsi="Times New Roman" w:cs="Times New Roman" w:hint="eastAsia"/>
        </w:rPr>
        <w:t>日本</w:t>
      </w:r>
      <w:r w:rsidR="00B9274B">
        <w:rPr>
          <w:rFonts w:ascii="Times New Roman" w:hAnsi="Times New Roman" w:cs="Times New Roman" w:hint="eastAsia"/>
        </w:rPr>
        <w:t>有着严格的无人机飞行要求，</w:t>
      </w:r>
      <w:r>
        <w:rPr>
          <w:rFonts w:ascii="Times New Roman" w:hAnsi="Times New Roman" w:cs="Times New Roman" w:hint="eastAsia"/>
        </w:rPr>
        <w:t>在</w:t>
      </w:r>
      <w:r>
        <w:rPr>
          <w:rFonts w:ascii="Times New Roman" w:hAnsi="Times New Roman" w:cs="Times New Roman" w:hint="eastAsia"/>
        </w:rPr>
        <w:t>150</w:t>
      </w:r>
      <w:r>
        <w:rPr>
          <w:rFonts w:ascii="Times New Roman" w:hAnsi="Times New Roman" w:cs="Times New Roman" w:hint="eastAsia"/>
        </w:rPr>
        <w:t>米以上的空域飞行、</w:t>
      </w:r>
      <w:r w:rsidRPr="008D0304">
        <w:rPr>
          <w:rFonts w:ascii="Times New Roman" w:hAnsi="Times New Roman" w:cs="Times New Roman" w:hint="eastAsia"/>
        </w:rPr>
        <w:t>影响航空安全的区域、人口稠密的居民区、集会、展览和其他人口稠密的区域</w:t>
      </w:r>
      <w:r w:rsidR="00B9274B">
        <w:rPr>
          <w:rFonts w:ascii="Times New Roman" w:hAnsi="Times New Roman" w:cs="Times New Roman" w:hint="eastAsia"/>
        </w:rPr>
        <w:t>以及夜晚飞行无人机等</w:t>
      </w:r>
      <w:r>
        <w:rPr>
          <w:rFonts w:ascii="Times New Roman" w:hAnsi="Times New Roman" w:cs="Times New Roman" w:hint="eastAsia"/>
        </w:rPr>
        <w:t>都要得到</w:t>
      </w:r>
      <w:r w:rsidRPr="008D0304">
        <w:rPr>
          <w:rFonts w:ascii="Times New Roman" w:hAnsi="Times New Roman" w:cs="Times New Roman"/>
        </w:rPr>
        <w:t>the Minister of Land</w:t>
      </w:r>
      <w:r w:rsidRPr="008D0304">
        <w:rPr>
          <w:rFonts w:ascii="Times New Roman" w:hAnsi="Times New Roman" w:cs="Times New Roman" w:hint="eastAsia"/>
        </w:rPr>
        <w:t>的</w:t>
      </w:r>
      <w:r>
        <w:rPr>
          <w:rFonts w:ascii="Times New Roman" w:hAnsi="Times New Roman" w:cs="Times New Roman" w:hint="eastAsia"/>
        </w:rPr>
        <w:t>批准</w:t>
      </w:r>
      <w:r w:rsidR="00B9274B">
        <w:rPr>
          <w:rFonts w:ascii="Times New Roman" w:hAnsi="Times New Roman" w:cs="Times New Roman" w:hint="eastAsia"/>
        </w:rPr>
        <w:t>（详细</w:t>
      </w:r>
      <w:proofErr w:type="gramStart"/>
      <w:r w:rsidR="00B9274B">
        <w:rPr>
          <w:rFonts w:ascii="Times New Roman" w:hAnsi="Times New Roman" w:cs="Times New Roman" w:hint="eastAsia"/>
        </w:rPr>
        <w:t>请访问</w:t>
      </w:r>
      <w:proofErr w:type="gramEnd"/>
      <w:r w:rsidR="00B9274B" w:rsidRPr="008D0304">
        <w:rPr>
          <w:rFonts w:ascii="Times New Roman" w:hAnsi="Times New Roman" w:cs="Times New Roman"/>
        </w:rPr>
        <w:t>the Minister of Land</w:t>
      </w:r>
      <w:r w:rsidR="00B9274B">
        <w:rPr>
          <w:rFonts w:ascii="Times New Roman" w:hAnsi="Times New Roman" w:cs="Times New Roman" w:hint="eastAsia"/>
        </w:rPr>
        <w:t>）</w:t>
      </w:r>
      <w:r>
        <w:rPr>
          <w:rFonts w:ascii="Times New Roman" w:hAnsi="Times New Roman" w:cs="Times New Roman" w:hint="eastAsia"/>
        </w:rPr>
        <w:t>，</w:t>
      </w:r>
      <w:r w:rsidR="00B9274B">
        <w:rPr>
          <w:rFonts w:ascii="Times New Roman" w:hAnsi="Times New Roman" w:cs="Times New Roman" w:hint="eastAsia"/>
        </w:rPr>
        <w:t>违反者将面临着高额的罚款。</w:t>
      </w:r>
      <w:r w:rsidRPr="008D0304">
        <w:rPr>
          <w:rFonts w:ascii="Times New Roman" w:hAnsi="Times New Roman" w:cs="Times New Roman" w:hint="eastAsia"/>
        </w:rPr>
        <w:t>《无人机管制法》</w:t>
      </w:r>
      <w:r>
        <w:rPr>
          <w:rFonts w:ascii="Times New Roman" w:hAnsi="Times New Roman" w:cs="Times New Roman" w:hint="eastAsia"/>
        </w:rPr>
        <w:t>还</w:t>
      </w:r>
      <w:r w:rsidRPr="008D0304">
        <w:rPr>
          <w:rFonts w:ascii="Times New Roman" w:hAnsi="Times New Roman" w:cs="Times New Roman" w:hint="eastAsia"/>
        </w:rPr>
        <w:t>禁止无人机飞越首相官邸、天皇宫殿、外国政要下榻的酒店、重要工业设施和军事基地等禁飞区</w:t>
      </w:r>
      <w:r>
        <w:rPr>
          <w:rFonts w:ascii="Times New Roman" w:hAnsi="Times New Roman" w:cs="Times New Roman" w:hint="eastAsia"/>
        </w:rPr>
        <w:t>。</w:t>
      </w:r>
      <w:r w:rsidR="00B9274B">
        <w:rPr>
          <w:rFonts w:ascii="Times New Roman" w:hAnsi="Times New Roman" w:cs="Times New Roman" w:hint="eastAsia"/>
        </w:rPr>
        <w:t>（</w:t>
      </w:r>
      <w:r w:rsidR="00B9274B" w:rsidRPr="00B9274B">
        <w:rPr>
          <w:rFonts w:ascii="Times New Roman" w:hAnsi="Times New Roman" w:cs="Times New Roman" w:hint="eastAsia"/>
        </w:rPr>
        <w:t>Japan</w:t>
      </w:r>
      <w:proofErr w:type="gramStart"/>
      <w:r w:rsidR="00B9274B" w:rsidRPr="00B9274B">
        <w:rPr>
          <w:rFonts w:ascii="Times New Roman" w:hAnsi="Times New Roman" w:cs="Times New Roman" w:hint="eastAsia"/>
        </w:rPr>
        <w:t>’</w:t>
      </w:r>
      <w:proofErr w:type="gramEnd"/>
      <w:r w:rsidR="00B9274B" w:rsidRPr="00B9274B">
        <w:rPr>
          <w:rFonts w:ascii="Times New Roman" w:hAnsi="Times New Roman" w:cs="Times New Roman" w:hint="eastAsia"/>
        </w:rPr>
        <w:t>s Safety Rules on Unmanned Aircraft (UA)/Drone</w:t>
      </w:r>
      <w:r w:rsidR="00B9274B">
        <w:rPr>
          <w:rFonts w:ascii="Times New Roman" w:hAnsi="Times New Roman" w:cs="Times New Roman" w:hint="eastAsia"/>
        </w:rPr>
        <w:t>）</w:t>
      </w:r>
    </w:p>
    <w:p w14:paraId="5EA79CC0" w14:textId="2AADC4DC" w:rsidR="00B9274B" w:rsidRPr="00B9274B" w:rsidRDefault="00B9274B" w:rsidP="008D0304">
      <w:pPr>
        <w:rPr>
          <w:rFonts w:ascii="Times New Roman" w:hAnsi="Times New Roman" w:cs="Times New Roman"/>
        </w:rPr>
        <w:sectPr w:rsidR="00B9274B" w:rsidRPr="00B9274B">
          <w:pgSz w:w="11906" w:h="16838"/>
          <w:pgMar w:top="1440" w:right="1800" w:bottom="1440" w:left="1800" w:header="851" w:footer="992" w:gutter="0"/>
          <w:cols w:space="425"/>
          <w:docGrid w:type="lines" w:linePitch="312"/>
        </w:sectPr>
      </w:pPr>
      <w:r>
        <w:rPr>
          <w:rFonts w:ascii="Times New Roman" w:hAnsi="Times New Roman" w:cs="Times New Roman" w:hint="eastAsia"/>
        </w:rPr>
        <w:t>韩国政府建议在</w:t>
      </w:r>
      <w:r>
        <w:rPr>
          <w:rFonts w:ascii="Times New Roman" w:hAnsi="Times New Roman" w:cs="Times New Roman" w:hint="eastAsia"/>
        </w:rPr>
        <w:t>300m</w:t>
      </w:r>
      <w:r>
        <w:rPr>
          <w:rFonts w:ascii="Times New Roman" w:hAnsi="Times New Roman" w:cs="Times New Roman" w:hint="eastAsia"/>
        </w:rPr>
        <w:t>以下飞行</w:t>
      </w:r>
    </w:p>
    <w:p w14:paraId="622FC108" w14:textId="2D98B519" w:rsidR="00F73855" w:rsidRDefault="00387DF7">
      <w:pPr>
        <w:rPr>
          <w:rFonts w:ascii="Times New Roman" w:hAnsi="Times New Roman" w:cs="Times New Roman"/>
        </w:rPr>
      </w:pPr>
      <w:r>
        <w:rPr>
          <w:rFonts w:ascii="Times New Roman" w:hAnsi="Times New Roman" w:cs="Times New Roman" w:hint="eastAsia"/>
        </w:rPr>
        <w:lastRenderedPageBreak/>
        <w:t>北美：</w:t>
      </w:r>
      <w:r>
        <w:rPr>
          <w:rFonts w:ascii="Times New Roman" w:hAnsi="Times New Roman" w:cs="Times New Roman" w:hint="eastAsia"/>
        </w:rPr>
        <w:t>US</w:t>
      </w:r>
      <w:r>
        <w:rPr>
          <w:rFonts w:ascii="Times New Roman" w:hAnsi="Times New Roman" w:cs="Times New Roman" w:hint="eastAsia"/>
        </w:rPr>
        <w:t>、</w:t>
      </w:r>
      <w:r>
        <w:rPr>
          <w:rFonts w:ascii="Times New Roman" w:hAnsi="Times New Roman" w:cs="Times New Roman" w:hint="eastAsia"/>
        </w:rPr>
        <w:t>Canada</w:t>
      </w:r>
    </w:p>
    <w:p w14:paraId="0CE30D5E" w14:textId="02AA1EDC" w:rsidR="00387DF7" w:rsidRDefault="00387DF7">
      <w:pPr>
        <w:rPr>
          <w:rFonts w:ascii="Times New Roman" w:hAnsi="Times New Roman" w:cs="Times New Roman"/>
        </w:rPr>
      </w:pPr>
      <w:r>
        <w:rPr>
          <w:rFonts w:ascii="Times New Roman" w:hAnsi="Times New Roman" w:cs="Times New Roman" w:hint="eastAsia"/>
        </w:rPr>
        <w:t>欧洲</w:t>
      </w:r>
    </w:p>
    <w:p w14:paraId="5162C388" w14:textId="33ABD0A0" w:rsidR="00387DF7" w:rsidRDefault="00387DF7">
      <w:pPr>
        <w:rPr>
          <w:rFonts w:ascii="Times New Roman" w:hAnsi="Times New Roman" w:cs="Times New Roman"/>
        </w:rPr>
      </w:pPr>
      <w:r>
        <w:rPr>
          <w:rFonts w:ascii="Times New Roman" w:hAnsi="Times New Roman" w:cs="Times New Roman" w:hint="eastAsia"/>
        </w:rPr>
        <w:t>亚洲：中国、新加坡</w:t>
      </w:r>
      <w:r w:rsidR="008D0304">
        <w:rPr>
          <w:rFonts w:ascii="Times New Roman" w:hAnsi="Times New Roman" w:cs="Times New Roman" w:hint="eastAsia"/>
        </w:rPr>
        <w:t>、日本</w:t>
      </w:r>
    </w:p>
    <w:p w14:paraId="1F49E7C8" w14:textId="22E4C485" w:rsidR="00387DF7" w:rsidRPr="000C609E" w:rsidRDefault="00387DF7">
      <w:pPr>
        <w:rPr>
          <w:rFonts w:ascii="Times New Roman" w:hAnsi="Times New Roman" w:cs="Times New Roman"/>
        </w:rPr>
      </w:pPr>
      <w:r>
        <w:rPr>
          <w:rFonts w:ascii="Times New Roman" w:hAnsi="Times New Roman" w:cs="Times New Roman" w:hint="eastAsia"/>
        </w:rPr>
        <w:t>在中美已经开始使用</w:t>
      </w:r>
      <w:r>
        <w:rPr>
          <w:rFonts w:ascii="Times New Roman" w:hAnsi="Times New Roman" w:cs="Times New Roman" w:hint="eastAsia"/>
        </w:rPr>
        <w:t>USS</w:t>
      </w:r>
      <w:r>
        <w:rPr>
          <w:rFonts w:ascii="Times New Roman" w:hAnsi="Times New Roman" w:cs="Times New Roman" w:hint="eastAsia"/>
        </w:rPr>
        <w:t>（</w:t>
      </w:r>
      <w:r w:rsidRPr="00387DF7">
        <w:rPr>
          <w:rFonts w:ascii="Times New Roman" w:hAnsi="Times New Roman" w:cs="Times New Roman" w:hint="eastAsia"/>
        </w:rPr>
        <w:t>the UAV service systems</w:t>
      </w:r>
      <w:r>
        <w:rPr>
          <w:rFonts w:ascii="Times New Roman" w:hAnsi="Times New Roman" w:cs="Times New Roman" w:hint="eastAsia"/>
        </w:rPr>
        <w:t>），可以通过</w:t>
      </w:r>
      <w:proofErr w:type="gramStart"/>
      <w:r>
        <w:rPr>
          <w:rFonts w:ascii="Times New Roman" w:hAnsi="Times New Roman" w:cs="Times New Roman" w:hint="eastAsia"/>
        </w:rPr>
        <w:t>云服务</w:t>
      </w:r>
      <w:proofErr w:type="gramEnd"/>
      <w:r>
        <w:rPr>
          <w:rFonts w:ascii="Times New Roman" w:hAnsi="Times New Roman" w:cs="Times New Roman" w:hint="eastAsia"/>
        </w:rPr>
        <w:t>统一调动无人机、获取他们的信息，从而进行管理、避免碰撞</w:t>
      </w:r>
    </w:p>
    <w:sectPr w:rsidR="00387DF7" w:rsidRPr="000C60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015BD" w14:textId="77777777" w:rsidR="00545238" w:rsidRDefault="00545238" w:rsidP="00387DF7">
      <w:pPr>
        <w:spacing w:after="0" w:line="240" w:lineRule="auto"/>
        <w:rPr>
          <w:rFonts w:hint="eastAsia"/>
        </w:rPr>
      </w:pPr>
      <w:r>
        <w:separator/>
      </w:r>
    </w:p>
  </w:endnote>
  <w:endnote w:type="continuationSeparator" w:id="0">
    <w:p w14:paraId="42982659" w14:textId="77777777" w:rsidR="00545238" w:rsidRDefault="00545238" w:rsidP="00387DF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F410A2" w14:textId="77777777" w:rsidR="00545238" w:rsidRDefault="00545238" w:rsidP="00387DF7">
      <w:pPr>
        <w:spacing w:after="0" w:line="240" w:lineRule="auto"/>
        <w:rPr>
          <w:rFonts w:hint="eastAsia"/>
        </w:rPr>
      </w:pPr>
      <w:r>
        <w:separator/>
      </w:r>
    </w:p>
  </w:footnote>
  <w:footnote w:type="continuationSeparator" w:id="0">
    <w:p w14:paraId="054C3D8F" w14:textId="77777777" w:rsidR="00545238" w:rsidRDefault="00545238" w:rsidP="00387DF7">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55"/>
    <w:rsid w:val="000B4D6E"/>
    <w:rsid w:val="000C609E"/>
    <w:rsid w:val="00114CDF"/>
    <w:rsid w:val="001E529E"/>
    <w:rsid w:val="002035FD"/>
    <w:rsid w:val="002B3672"/>
    <w:rsid w:val="00387DF7"/>
    <w:rsid w:val="003F20C7"/>
    <w:rsid w:val="004A5A30"/>
    <w:rsid w:val="00545238"/>
    <w:rsid w:val="0055461D"/>
    <w:rsid w:val="006302CE"/>
    <w:rsid w:val="0064496D"/>
    <w:rsid w:val="00837AEC"/>
    <w:rsid w:val="008536AF"/>
    <w:rsid w:val="008C7302"/>
    <w:rsid w:val="008D0304"/>
    <w:rsid w:val="00AA4B07"/>
    <w:rsid w:val="00B5674B"/>
    <w:rsid w:val="00B9274B"/>
    <w:rsid w:val="00BB47D9"/>
    <w:rsid w:val="00BD5F78"/>
    <w:rsid w:val="00C13843"/>
    <w:rsid w:val="00D9001A"/>
    <w:rsid w:val="00E830AD"/>
    <w:rsid w:val="00E973EA"/>
    <w:rsid w:val="00F2064C"/>
    <w:rsid w:val="00F20765"/>
    <w:rsid w:val="00F73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DE1E6"/>
  <w15:chartTrackingRefBased/>
  <w15:docId w15:val="{EE98B89E-C786-4304-8AC7-92D18825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7385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7385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7385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7385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7385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7385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7385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7385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7385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385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7385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7385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73855"/>
    <w:rPr>
      <w:rFonts w:cstheme="majorBidi"/>
      <w:color w:val="0F4761" w:themeColor="accent1" w:themeShade="BF"/>
      <w:sz w:val="28"/>
      <w:szCs w:val="28"/>
    </w:rPr>
  </w:style>
  <w:style w:type="character" w:customStyle="1" w:styleId="50">
    <w:name w:val="标题 5 字符"/>
    <w:basedOn w:val="a0"/>
    <w:link w:val="5"/>
    <w:uiPriority w:val="9"/>
    <w:semiHidden/>
    <w:rsid w:val="00F73855"/>
    <w:rPr>
      <w:rFonts w:cstheme="majorBidi"/>
      <w:color w:val="0F4761" w:themeColor="accent1" w:themeShade="BF"/>
      <w:sz w:val="24"/>
    </w:rPr>
  </w:style>
  <w:style w:type="character" w:customStyle="1" w:styleId="60">
    <w:name w:val="标题 6 字符"/>
    <w:basedOn w:val="a0"/>
    <w:link w:val="6"/>
    <w:uiPriority w:val="9"/>
    <w:semiHidden/>
    <w:rsid w:val="00F73855"/>
    <w:rPr>
      <w:rFonts w:cstheme="majorBidi"/>
      <w:b/>
      <w:bCs/>
      <w:color w:val="0F4761" w:themeColor="accent1" w:themeShade="BF"/>
    </w:rPr>
  </w:style>
  <w:style w:type="character" w:customStyle="1" w:styleId="70">
    <w:name w:val="标题 7 字符"/>
    <w:basedOn w:val="a0"/>
    <w:link w:val="7"/>
    <w:uiPriority w:val="9"/>
    <w:semiHidden/>
    <w:rsid w:val="00F73855"/>
    <w:rPr>
      <w:rFonts w:cstheme="majorBidi"/>
      <w:b/>
      <w:bCs/>
      <w:color w:val="595959" w:themeColor="text1" w:themeTint="A6"/>
    </w:rPr>
  </w:style>
  <w:style w:type="character" w:customStyle="1" w:styleId="80">
    <w:name w:val="标题 8 字符"/>
    <w:basedOn w:val="a0"/>
    <w:link w:val="8"/>
    <w:uiPriority w:val="9"/>
    <w:semiHidden/>
    <w:rsid w:val="00F73855"/>
    <w:rPr>
      <w:rFonts w:cstheme="majorBidi"/>
      <w:color w:val="595959" w:themeColor="text1" w:themeTint="A6"/>
    </w:rPr>
  </w:style>
  <w:style w:type="character" w:customStyle="1" w:styleId="90">
    <w:name w:val="标题 9 字符"/>
    <w:basedOn w:val="a0"/>
    <w:link w:val="9"/>
    <w:uiPriority w:val="9"/>
    <w:semiHidden/>
    <w:rsid w:val="00F73855"/>
    <w:rPr>
      <w:rFonts w:eastAsiaTheme="majorEastAsia" w:cstheme="majorBidi"/>
      <w:color w:val="595959" w:themeColor="text1" w:themeTint="A6"/>
    </w:rPr>
  </w:style>
  <w:style w:type="paragraph" w:styleId="a3">
    <w:name w:val="Title"/>
    <w:basedOn w:val="a"/>
    <w:next w:val="a"/>
    <w:link w:val="a4"/>
    <w:uiPriority w:val="10"/>
    <w:qFormat/>
    <w:rsid w:val="00F7385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7385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385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7385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73855"/>
    <w:pPr>
      <w:spacing w:before="160"/>
      <w:jc w:val="center"/>
    </w:pPr>
    <w:rPr>
      <w:i/>
      <w:iCs/>
      <w:color w:val="404040" w:themeColor="text1" w:themeTint="BF"/>
    </w:rPr>
  </w:style>
  <w:style w:type="character" w:customStyle="1" w:styleId="a8">
    <w:name w:val="引用 字符"/>
    <w:basedOn w:val="a0"/>
    <w:link w:val="a7"/>
    <w:uiPriority w:val="29"/>
    <w:rsid w:val="00F73855"/>
    <w:rPr>
      <w:i/>
      <w:iCs/>
      <w:color w:val="404040" w:themeColor="text1" w:themeTint="BF"/>
    </w:rPr>
  </w:style>
  <w:style w:type="paragraph" w:styleId="a9">
    <w:name w:val="List Paragraph"/>
    <w:basedOn w:val="a"/>
    <w:uiPriority w:val="34"/>
    <w:qFormat/>
    <w:rsid w:val="00F73855"/>
    <w:pPr>
      <w:ind w:left="720"/>
      <w:contextualSpacing/>
    </w:pPr>
  </w:style>
  <w:style w:type="character" w:styleId="aa">
    <w:name w:val="Intense Emphasis"/>
    <w:basedOn w:val="a0"/>
    <w:uiPriority w:val="21"/>
    <w:qFormat/>
    <w:rsid w:val="00F73855"/>
    <w:rPr>
      <w:i/>
      <w:iCs/>
      <w:color w:val="0F4761" w:themeColor="accent1" w:themeShade="BF"/>
    </w:rPr>
  </w:style>
  <w:style w:type="paragraph" w:styleId="ab">
    <w:name w:val="Intense Quote"/>
    <w:basedOn w:val="a"/>
    <w:next w:val="a"/>
    <w:link w:val="ac"/>
    <w:uiPriority w:val="30"/>
    <w:qFormat/>
    <w:rsid w:val="00F738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73855"/>
    <w:rPr>
      <w:i/>
      <w:iCs/>
      <w:color w:val="0F4761" w:themeColor="accent1" w:themeShade="BF"/>
    </w:rPr>
  </w:style>
  <w:style w:type="character" w:styleId="ad">
    <w:name w:val="Intense Reference"/>
    <w:basedOn w:val="a0"/>
    <w:uiPriority w:val="32"/>
    <w:qFormat/>
    <w:rsid w:val="00F73855"/>
    <w:rPr>
      <w:b/>
      <w:bCs/>
      <w:smallCaps/>
      <w:color w:val="0F4761" w:themeColor="accent1" w:themeShade="BF"/>
      <w:spacing w:val="5"/>
    </w:rPr>
  </w:style>
  <w:style w:type="table" w:styleId="ae">
    <w:name w:val="Table Grid"/>
    <w:basedOn w:val="a1"/>
    <w:uiPriority w:val="39"/>
    <w:rsid w:val="000C6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387DF7"/>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387DF7"/>
    <w:rPr>
      <w:sz w:val="18"/>
      <w:szCs w:val="18"/>
    </w:rPr>
  </w:style>
  <w:style w:type="paragraph" w:styleId="af1">
    <w:name w:val="footer"/>
    <w:basedOn w:val="a"/>
    <w:link w:val="af2"/>
    <w:uiPriority w:val="99"/>
    <w:unhideWhenUsed/>
    <w:rsid w:val="00387DF7"/>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387D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B76CB-2974-4722-92FD-78BFE5D9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5</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Zhang</dc:creator>
  <cp:keywords/>
  <dc:description/>
  <cp:lastModifiedBy>Chen Zhang</cp:lastModifiedBy>
  <cp:revision>6</cp:revision>
  <dcterms:created xsi:type="dcterms:W3CDTF">2024-08-02T06:22:00Z</dcterms:created>
  <dcterms:modified xsi:type="dcterms:W3CDTF">2024-09-05T07:20:00Z</dcterms:modified>
</cp:coreProperties>
</file>