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F823" w14:textId="77777777" w:rsidR="00352BCC" w:rsidRDefault="00F708C1">
      <w:pPr>
        <w:pStyle w:val="CaptionedFigure"/>
      </w:pPr>
      <w:r>
        <w:rPr>
          <w:noProof/>
        </w:rPr>
        <w:drawing>
          <wp:inline distT="0" distB="0" distL="0" distR="0" wp14:anchorId="16A75A3D" wp14:editId="2D3D9B18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86151\Desktop\pictur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B32E1" w14:textId="77777777" w:rsidR="00352BCC" w:rsidRDefault="00352BCC">
      <w:pPr>
        <w:pStyle w:val="ImageCaption"/>
      </w:pPr>
    </w:p>
    <w:p w14:paraId="3EDBA540" w14:textId="77777777" w:rsidR="00352BCC" w:rsidRDefault="00F708C1" w:rsidP="000F588B">
      <w:pPr>
        <w:pStyle w:val="a4"/>
        <w:rPr>
          <w:lang w:eastAsia="zh-CN"/>
        </w:rPr>
      </w:pPr>
      <w:r>
        <w:rPr>
          <w:lang w:eastAsia="zh-CN"/>
        </w:rPr>
        <w:t>对板子的功能猜想：</w:t>
      </w:r>
    </w:p>
    <w:p w14:paraId="0B5F54FB" w14:textId="77777777" w:rsidR="00352BCC" w:rsidRDefault="00F708C1" w:rsidP="00B95C8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绿色端子接超声换能器，通过换能器即可以发出超声，也可以接收超声信号</w:t>
      </w:r>
    </w:p>
    <w:p w14:paraId="634BD4A8" w14:textId="77777777" w:rsidR="00352BCC" w:rsidRDefault="00F708C1" w:rsidP="00B95C8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换能器发出超声需要高频交流电，接收的超声信号也会转成高频的交流电信号（下面：输入端表示输入到换能器的一端，接收端表示接受换能器电信号的一端）</w:t>
      </w:r>
    </w:p>
    <w:p w14:paraId="72770C54" w14:textId="77777777" w:rsidR="00F12A19" w:rsidRDefault="00F708C1" w:rsidP="00B95C8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上图中蓝色的部分是</w:t>
      </w:r>
      <w:r>
        <w:rPr>
          <w:lang w:eastAsia="zh-CN"/>
        </w:rPr>
        <w:t>变压器，</w:t>
      </w:r>
      <w:r w:rsidR="00384ACF">
        <w:rPr>
          <w:rFonts w:hint="eastAsia"/>
          <w:lang w:eastAsia="zh-CN"/>
        </w:rPr>
        <w:t>共计两个</w:t>
      </w:r>
    </w:p>
    <w:p w14:paraId="12D4AFAE" w14:textId="6D738912" w:rsidR="00F12A19" w:rsidRDefault="00F708C1" w:rsidP="00B95C8B">
      <w:pPr>
        <w:pStyle w:val="af2"/>
        <w:numPr>
          <w:ilvl w:val="0"/>
          <w:numId w:val="10"/>
        </w:numPr>
        <w:ind w:firstLineChars="0"/>
        <w:rPr>
          <w:lang w:eastAsia="zh-CN"/>
        </w:rPr>
      </w:pPr>
      <w:r>
        <w:rPr>
          <w:lang w:eastAsia="zh-CN"/>
        </w:rPr>
        <w:t>一个变压器将红色</w:t>
      </w:r>
      <w:proofErr w:type="gramStart"/>
      <w:r>
        <w:rPr>
          <w:lang w:eastAsia="zh-CN"/>
        </w:rPr>
        <w:t>框运放产生</w:t>
      </w:r>
      <w:proofErr w:type="gramEnd"/>
      <w:r>
        <w:rPr>
          <w:lang w:eastAsia="zh-CN"/>
        </w:rPr>
        <w:t>的交流电信号进行倍频后输入到换能器</w:t>
      </w:r>
    </w:p>
    <w:p w14:paraId="3F764A91" w14:textId="25F96165" w:rsidR="00352BCC" w:rsidRDefault="00F708C1" w:rsidP="00B95C8B">
      <w:pPr>
        <w:pStyle w:val="af2"/>
        <w:numPr>
          <w:ilvl w:val="0"/>
          <w:numId w:val="10"/>
        </w:numPr>
        <w:ind w:firstLineChars="0"/>
        <w:rPr>
          <w:lang w:eastAsia="zh-CN"/>
        </w:rPr>
      </w:pPr>
      <w:r>
        <w:rPr>
          <w:lang w:eastAsia="zh-CN"/>
        </w:rPr>
        <w:t>另一个变压器将接收的电信号倍频或者分频后，将电信号输入到紫色框的运放</w:t>
      </w:r>
    </w:p>
    <w:p w14:paraId="38176AFA" w14:textId="77777777" w:rsidR="00352BCC" w:rsidRDefault="00F708C1" w:rsidP="00B95C8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黄色框中的是模拟开关（通过引脚电平选择哪个通道口连接</w:t>
      </w:r>
      <m:oMath>
        <m:r>
          <w:rPr>
            <w:rFonts w:ascii="Cambria Math" w:hAnsi="Cambria Math"/>
            <w:lang w:eastAsia="zh-CN"/>
          </w:rPr>
          <m:t>com</m:t>
        </m:r>
      </m:oMath>
      <w:r>
        <w:rPr>
          <w:lang w:eastAsia="zh-CN"/>
        </w:rPr>
        <w:t>端，内部结构图见附录图</w:t>
      </w:r>
      <w:r>
        <w:rPr>
          <w:lang w:eastAsia="zh-CN"/>
        </w:rPr>
        <w:t>1</w:t>
      </w:r>
      <w:r>
        <w:rPr>
          <w:lang w:eastAsia="zh-CN"/>
        </w:rPr>
        <w:t>），一共有三个，输入端一个，接收端两个</w:t>
      </w:r>
    </w:p>
    <w:p w14:paraId="4374B862" w14:textId="6BEC31FD" w:rsidR="00432D70" w:rsidRDefault="00F708C1" w:rsidP="00B95C8B">
      <w:pPr>
        <w:pStyle w:val="af2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最右边的控制输入（即令哪一个超声换能器产生超声信号）</w:t>
      </w:r>
    </w:p>
    <w:p w14:paraId="756FCB8A" w14:textId="54E392D4" w:rsidR="00352BCC" w:rsidRDefault="00F708C1" w:rsidP="00B95C8B">
      <w:pPr>
        <w:pStyle w:val="af2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左边的两个控制接收信号（同时接收自己的和另一个统一轨道上的电信号）具体接收发射</w:t>
      </w:r>
      <w:proofErr w:type="gramStart"/>
      <w:r>
        <w:rPr>
          <w:lang w:eastAsia="zh-CN"/>
        </w:rPr>
        <w:t>分布见</w:t>
      </w:r>
      <w:proofErr w:type="gramEnd"/>
      <w:r>
        <w:rPr>
          <w:lang w:eastAsia="zh-CN"/>
        </w:rPr>
        <w:t>附录图</w:t>
      </w:r>
      <w:r>
        <w:rPr>
          <w:lang w:eastAsia="zh-CN"/>
        </w:rPr>
        <w:t>2</w:t>
      </w:r>
    </w:p>
    <w:p w14:paraId="19BC7995" w14:textId="77777777" w:rsidR="00A32C11" w:rsidRDefault="00F708C1" w:rsidP="00B95C8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橙</w:t>
      </w:r>
      <w:r>
        <w:rPr>
          <w:lang w:eastAsia="zh-CN"/>
        </w:rPr>
        <w:t>色框的部分是</w:t>
      </w:r>
      <m:oMath>
        <m:r>
          <w:rPr>
            <w:rFonts w:ascii="Cambria Math" w:hAnsi="Cambria Math"/>
            <w:lang w:eastAsia="zh-CN"/>
          </w:rPr>
          <m:t>LRC</m:t>
        </m:r>
      </m:oMath>
      <w:r>
        <w:rPr>
          <w:lang w:eastAsia="zh-CN"/>
        </w:rPr>
        <w:t>振荡电路，一共有三个，分别与三个模拟开关的</w:t>
      </w:r>
      <m:oMath>
        <m:r>
          <w:rPr>
            <w:rFonts w:ascii="Cambria Math" w:hAnsi="Cambria Math"/>
            <w:lang w:eastAsia="zh-CN"/>
          </w:rPr>
          <m:t>COM</m:t>
        </m:r>
      </m:oMath>
      <w:r>
        <w:rPr>
          <w:lang w:eastAsia="zh-CN"/>
        </w:rPr>
        <w:t>端相连；</w:t>
      </w:r>
    </w:p>
    <w:p w14:paraId="032403A5" w14:textId="4095C15C" w:rsidR="00A32C11" w:rsidRDefault="00F708C1" w:rsidP="00B95C8B">
      <w:pPr>
        <w:pStyle w:val="af2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输入端处的是将产生的直流电转为交流电输入到换能器的（加了这个电路就相当于给输入乘了一个传递函数，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输入到换能器的信号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</m:oMath>
      <w:r>
        <w:rPr>
          <w:lang w:eastAsia="zh-CN"/>
        </w:rPr>
        <w:t>）</w:t>
      </w:r>
    </w:p>
    <w:p w14:paraId="5CE05B5A" w14:textId="3047A412" w:rsidR="00352BCC" w:rsidRDefault="00F708C1" w:rsidP="00B95C8B">
      <w:pPr>
        <w:pStyle w:val="af2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接收端处的目的是对接收的信号进行处理，因为输入时乘以了一个传递函数</w:t>
      </w:r>
      <w:r>
        <w:rPr>
          <w:lang w:eastAsia="zh-CN"/>
        </w:rPr>
        <w:t>，所以这时要除以那个传递函数（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接收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从换能器上接收的信号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d>
          </m:den>
        </m:f>
      </m:oMath>
      <w:r>
        <w:rPr>
          <w:lang w:eastAsia="zh-CN"/>
        </w:rPr>
        <w:t>）</w:t>
      </w:r>
    </w:p>
    <w:p w14:paraId="261D6D07" w14:textId="77777777" w:rsidR="00352BCC" w:rsidRDefault="00F708C1" w:rsidP="00B95C8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绿</w:t>
      </w:r>
      <w:r>
        <w:rPr>
          <w:lang w:eastAsia="zh-CN"/>
        </w:rPr>
        <w:t>色框的部分，有个芯片可以产生基准电压，之后利用产生的基准电压，通过</w:t>
      </w:r>
      <m:oMath>
        <m:r>
          <w:rPr>
            <w:rFonts w:ascii="Cambria Math" w:hAnsi="Cambria Math"/>
            <w:lang w:eastAsia="zh-CN"/>
          </w:rPr>
          <m:t>DAC</m:t>
        </m:r>
      </m:oMath>
      <w:r>
        <w:rPr>
          <w:lang w:eastAsia="zh-CN"/>
        </w:rPr>
        <w:t>和运放，产生稳定的电流</w:t>
      </w:r>
      <w:r>
        <w:rPr>
          <w:lang w:eastAsia="zh-CN"/>
        </w:rPr>
        <w:t>/</w:t>
      </w:r>
      <w:r>
        <w:rPr>
          <w:lang w:eastAsia="zh-CN"/>
        </w:rPr>
        <w:t>电压（猜想：这个电流</w:t>
      </w:r>
      <w:r>
        <w:rPr>
          <w:lang w:eastAsia="zh-CN"/>
        </w:rPr>
        <w:t>/</w:t>
      </w:r>
      <w:r>
        <w:rPr>
          <w:lang w:eastAsia="zh-CN"/>
        </w:rPr>
        <w:t>电压处理后输入给换能器产生超声信号）</w:t>
      </w:r>
    </w:p>
    <w:p w14:paraId="51EC7D82" w14:textId="77777777" w:rsidR="00352BCC" w:rsidRDefault="00F708C1" w:rsidP="000F588B">
      <w:pPr>
        <w:pStyle w:val="a4"/>
      </w:pPr>
      <w:proofErr w:type="spellStart"/>
      <w:r>
        <w:t>问题</w:t>
      </w:r>
      <w:proofErr w:type="spellEnd"/>
      <w:r>
        <w:t>：</w:t>
      </w:r>
    </w:p>
    <w:p w14:paraId="7897C781" w14:textId="77777777" w:rsidR="00352BCC" w:rsidRDefault="00F708C1" w:rsidP="005B10E8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上述猜想是否正确？如果有错误，哪些是错误的？</w:t>
      </w:r>
    </w:p>
    <w:p w14:paraId="71CD938D" w14:textId="77777777" w:rsidR="00352BCC" w:rsidRDefault="00F708C1" w:rsidP="005B10E8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输入端处，输入给</w:t>
      </w:r>
      <m:oMath>
        <m:r>
          <w:rPr>
            <w:rFonts w:ascii="Cambria Math" w:hAnsi="Cambria Math"/>
            <w:lang w:eastAsia="zh-CN"/>
          </w:rPr>
          <m:t>LRC</m:t>
        </m:r>
      </m:oMath>
      <w:r>
        <w:rPr>
          <w:lang w:eastAsia="zh-CN"/>
        </w:rPr>
        <w:t>振荡电路的电信号是直流还是交流？如果是交流，是否是利用程序产生的</w:t>
      </w:r>
      <m:oMath>
        <m:r>
          <w:rPr>
            <w:rFonts w:ascii="Cambria Math" w:hAnsi="Cambria Math"/>
            <w:lang w:eastAsia="zh-CN"/>
          </w:rPr>
          <m:t>PWM</m:t>
        </m:r>
      </m:oMath>
      <w:r>
        <w:rPr>
          <w:lang w:eastAsia="zh-CN"/>
        </w:rPr>
        <w:t>？</w:t>
      </w:r>
    </w:p>
    <w:p w14:paraId="76A27371" w14:textId="77777777" w:rsidR="00352BCC" w:rsidRDefault="00F708C1" w:rsidP="005B10E8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白色框的部分因为丝印被抹，无法辨认是什么芯片，想知道那周围电路的工作原理（如何产生输入信号，又如何对接</w:t>
      </w:r>
      <w:r>
        <w:rPr>
          <w:lang w:eastAsia="zh-CN"/>
        </w:rPr>
        <w:t>收信号进行处理的）</w:t>
      </w:r>
    </w:p>
    <w:p w14:paraId="5133B38E" w14:textId="77777777" w:rsidR="00352BCC" w:rsidRDefault="00F708C1" w:rsidP="005B10E8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在对接收信号处理时，有没有直接利用电路元件将接收的信号与输入的信号进行作差、做商等操作？</w:t>
      </w:r>
    </w:p>
    <w:p w14:paraId="477C3204" w14:textId="77777777" w:rsidR="00352BCC" w:rsidRDefault="00F708C1" w:rsidP="005B10E8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粉色框的部分有东西没有焊，想知道这部分功能是什么？为什么舍弃掉了？</w:t>
      </w:r>
    </w:p>
    <w:p w14:paraId="05DDAC94" w14:textId="77777777" w:rsidR="008E01D1" w:rsidRDefault="00F708C1" w:rsidP="008E01D1">
      <w:pPr>
        <w:pStyle w:val="CaptionedFigure"/>
      </w:pPr>
      <w:r>
        <w:rPr>
          <w:noProof/>
        </w:rPr>
        <w:lastRenderedPageBreak/>
        <w:drawing>
          <wp:inline distT="0" distB="0" distL="0" distR="0" wp14:anchorId="2F73C5C1" wp14:editId="07765562">
            <wp:extent cx="5334000" cy="41873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86151\AppData\Roaming\Typora\typora-user-images\image-202303051556135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79EB8" w14:textId="04A02D35" w:rsidR="00352BCC" w:rsidRPr="008E01D1" w:rsidRDefault="008E01D1" w:rsidP="008E01D1">
      <w:pPr>
        <w:pStyle w:val="aa"/>
        <w:jc w:val="center"/>
        <w:rPr>
          <w:i w:val="0"/>
          <w:iCs/>
        </w:rPr>
      </w:pPr>
      <w:r w:rsidRPr="008E01D1">
        <w:rPr>
          <w:rFonts w:hint="eastAsia"/>
          <w:i w:val="0"/>
          <w:iCs/>
        </w:rPr>
        <w:t>图</w:t>
      </w:r>
      <w:r w:rsidRPr="008E01D1">
        <w:rPr>
          <w:rFonts w:hint="eastAsia"/>
          <w:i w:val="0"/>
          <w:iCs/>
        </w:rPr>
        <w:t xml:space="preserve"> </w:t>
      </w:r>
      <w:r w:rsidRPr="008E01D1">
        <w:rPr>
          <w:i w:val="0"/>
          <w:iCs/>
        </w:rPr>
        <w:fldChar w:fldCharType="begin"/>
      </w:r>
      <w:r w:rsidRPr="008E01D1">
        <w:rPr>
          <w:i w:val="0"/>
          <w:iCs/>
        </w:rPr>
        <w:instrText xml:space="preserve"> </w:instrText>
      </w:r>
      <w:r w:rsidRPr="008E01D1">
        <w:rPr>
          <w:rFonts w:hint="eastAsia"/>
          <w:i w:val="0"/>
          <w:iCs/>
        </w:rPr>
        <w:instrText xml:space="preserve">SEQ </w:instrText>
      </w:r>
      <w:r w:rsidRPr="008E01D1">
        <w:rPr>
          <w:rFonts w:hint="eastAsia"/>
          <w:i w:val="0"/>
          <w:iCs/>
        </w:rPr>
        <w:instrText>图</w:instrText>
      </w:r>
      <w:r w:rsidRPr="008E01D1">
        <w:rPr>
          <w:rFonts w:hint="eastAsia"/>
          <w:i w:val="0"/>
          <w:iCs/>
        </w:rPr>
        <w:instrText xml:space="preserve"> \* ARABIC</w:instrText>
      </w:r>
      <w:r w:rsidRPr="008E01D1">
        <w:rPr>
          <w:i w:val="0"/>
          <w:iCs/>
        </w:rPr>
        <w:instrText xml:space="preserve"> </w:instrText>
      </w:r>
      <w:r w:rsidRPr="008E01D1">
        <w:rPr>
          <w:i w:val="0"/>
          <w:iCs/>
        </w:rPr>
        <w:fldChar w:fldCharType="separate"/>
      </w:r>
      <w:r w:rsidR="00D715FC">
        <w:rPr>
          <w:i w:val="0"/>
          <w:iCs/>
          <w:noProof/>
        </w:rPr>
        <w:t>1</w:t>
      </w:r>
      <w:r w:rsidRPr="008E01D1">
        <w:rPr>
          <w:i w:val="0"/>
          <w:iCs/>
        </w:rPr>
        <w:fldChar w:fldCharType="end"/>
      </w:r>
    </w:p>
    <w:p w14:paraId="0DB0B577" w14:textId="77777777" w:rsidR="00352BCC" w:rsidRDefault="00352BCC">
      <w:pPr>
        <w:pStyle w:val="ImageCaption"/>
      </w:pPr>
    </w:p>
    <w:p w14:paraId="2AB06DB9" w14:textId="77777777" w:rsidR="00D715FC" w:rsidRDefault="00F708C1" w:rsidP="00D715FC">
      <w:pPr>
        <w:pStyle w:val="CaptionedFigure"/>
      </w:pPr>
      <w:r>
        <w:rPr>
          <w:noProof/>
        </w:rPr>
        <w:lastRenderedPageBreak/>
        <w:drawing>
          <wp:inline distT="0" distB="0" distL="0" distR="0" wp14:anchorId="61B64307" wp14:editId="283646C0">
            <wp:extent cx="5334000" cy="7112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86151\AppData\Roaming\Typora\typora-user-images\image-2023030515565499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E47AF" w14:textId="124AFC21" w:rsidR="00352BCC" w:rsidRPr="00D715FC" w:rsidRDefault="00D715FC" w:rsidP="00D715FC">
      <w:pPr>
        <w:pStyle w:val="aa"/>
        <w:jc w:val="center"/>
        <w:rPr>
          <w:i w:val="0"/>
          <w:iCs/>
        </w:rPr>
      </w:pPr>
      <w:r w:rsidRPr="00D715FC">
        <w:rPr>
          <w:rFonts w:hint="eastAsia"/>
          <w:i w:val="0"/>
          <w:iCs/>
        </w:rPr>
        <w:t>图</w:t>
      </w:r>
      <w:r w:rsidRPr="00D715FC">
        <w:rPr>
          <w:rFonts w:hint="eastAsia"/>
          <w:i w:val="0"/>
          <w:iCs/>
        </w:rPr>
        <w:t xml:space="preserve"> </w:t>
      </w:r>
      <w:r w:rsidRPr="00D715FC">
        <w:rPr>
          <w:i w:val="0"/>
          <w:iCs/>
        </w:rPr>
        <w:fldChar w:fldCharType="begin"/>
      </w:r>
      <w:r w:rsidRPr="00D715FC">
        <w:rPr>
          <w:i w:val="0"/>
          <w:iCs/>
        </w:rPr>
        <w:instrText xml:space="preserve"> </w:instrText>
      </w:r>
      <w:r w:rsidRPr="00D715FC">
        <w:rPr>
          <w:rFonts w:hint="eastAsia"/>
          <w:i w:val="0"/>
          <w:iCs/>
        </w:rPr>
        <w:instrText xml:space="preserve">SEQ </w:instrText>
      </w:r>
      <w:r w:rsidRPr="00D715FC">
        <w:rPr>
          <w:rFonts w:hint="eastAsia"/>
          <w:i w:val="0"/>
          <w:iCs/>
        </w:rPr>
        <w:instrText>图</w:instrText>
      </w:r>
      <w:r w:rsidRPr="00D715FC">
        <w:rPr>
          <w:rFonts w:hint="eastAsia"/>
          <w:i w:val="0"/>
          <w:iCs/>
        </w:rPr>
        <w:instrText xml:space="preserve"> \* ARABIC</w:instrText>
      </w:r>
      <w:r w:rsidRPr="00D715FC">
        <w:rPr>
          <w:i w:val="0"/>
          <w:iCs/>
        </w:rPr>
        <w:instrText xml:space="preserve"> </w:instrText>
      </w:r>
      <w:r w:rsidRPr="00D715FC">
        <w:rPr>
          <w:i w:val="0"/>
          <w:iCs/>
        </w:rPr>
        <w:fldChar w:fldCharType="separate"/>
      </w:r>
      <w:r w:rsidRPr="00D715FC">
        <w:rPr>
          <w:i w:val="0"/>
          <w:iCs/>
          <w:noProof/>
        </w:rPr>
        <w:t>2</w:t>
      </w:r>
      <w:r w:rsidRPr="00D715FC">
        <w:rPr>
          <w:i w:val="0"/>
          <w:iCs/>
        </w:rPr>
        <w:fldChar w:fldCharType="end"/>
      </w:r>
    </w:p>
    <w:p w14:paraId="3D80F0EC" w14:textId="77777777" w:rsidR="00352BCC" w:rsidRDefault="00352BCC">
      <w:pPr>
        <w:pStyle w:val="ImageCaption"/>
      </w:pPr>
    </w:p>
    <w:sectPr w:rsidR="00352B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3C89" w14:textId="77777777" w:rsidR="00F708C1" w:rsidRDefault="00F708C1">
      <w:pPr>
        <w:spacing w:after="0"/>
      </w:pPr>
      <w:r>
        <w:separator/>
      </w:r>
    </w:p>
  </w:endnote>
  <w:endnote w:type="continuationSeparator" w:id="0">
    <w:p w14:paraId="248D0388" w14:textId="77777777" w:rsidR="00F708C1" w:rsidRDefault="00F70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8A4D" w14:textId="77777777" w:rsidR="00F708C1" w:rsidRDefault="00F708C1">
      <w:r>
        <w:separator/>
      </w:r>
    </w:p>
  </w:footnote>
  <w:footnote w:type="continuationSeparator" w:id="0">
    <w:p w14:paraId="7FD53329" w14:textId="77777777" w:rsidR="00F708C1" w:rsidRDefault="00F7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C4EB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A6B20E"/>
    <w:lvl w:ilvl="0">
      <w:start w:val="1"/>
      <w:numFmt w:val="lowerLetter"/>
      <w:lvlText w:val="%1)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AB5C8C"/>
    <w:multiLevelType w:val="hybridMultilevel"/>
    <w:tmpl w:val="468A82A4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990584A"/>
    <w:multiLevelType w:val="hybridMultilevel"/>
    <w:tmpl w:val="BD0287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C62096"/>
    <w:multiLevelType w:val="hybridMultilevel"/>
    <w:tmpl w:val="BA76F71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3E077CE"/>
    <w:multiLevelType w:val="hybridMultilevel"/>
    <w:tmpl w:val="BC5A6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AF02B8"/>
    <w:multiLevelType w:val="hybridMultilevel"/>
    <w:tmpl w:val="FAF8B4E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03329A"/>
    <w:multiLevelType w:val="hybridMultilevel"/>
    <w:tmpl w:val="A9DE5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1B4ED1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4B7DBB"/>
    <w:multiLevelType w:val="hybridMultilevel"/>
    <w:tmpl w:val="833C3A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4D092D"/>
    <w:multiLevelType w:val="multilevel"/>
    <w:tmpl w:val="628E6F8E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7C22718E"/>
    <w:multiLevelType w:val="hybridMultilevel"/>
    <w:tmpl w:val="58947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CF7B2D"/>
    <w:multiLevelType w:val="hybridMultilevel"/>
    <w:tmpl w:val="A4D05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BCC"/>
    <w:rsid w:val="000F588B"/>
    <w:rsid w:val="00352BCC"/>
    <w:rsid w:val="00355CD7"/>
    <w:rsid w:val="00384ACF"/>
    <w:rsid w:val="00432D70"/>
    <w:rsid w:val="005B10E8"/>
    <w:rsid w:val="008E01D1"/>
    <w:rsid w:val="00942F64"/>
    <w:rsid w:val="00A32C11"/>
    <w:rsid w:val="00B95C8B"/>
    <w:rsid w:val="00D715FC"/>
    <w:rsid w:val="00EF45B2"/>
    <w:rsid w:val="00F12A19"/>
    <w:rsid w:val="00F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03CAB"/>
  <w15:docId w15:val="{2C939143-04F2-45C6-B105-D2DB5FA1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0F588B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0"/>
      <w:szCs w:val="36"/>
    </w:rPr>
  </w:style>
  <w:style w:type="paragraph" w:styleId="a5">
    <w:name w:val="Subtitle"/>
    <w:basedOn w:val="a4"/>
    <w:next w:val="a0"/>
    <w:qFormat/>
    <w:pPr>
      <w:spacing w:before="240"/>
      <w:jc w:val="center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E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E01D1"/>
    <w:rPr>
      <w:sz w:val="18"/>
      <w:szCs w:val="18"/>
    </w:rPr>
  </w:style>
  <w:style w:type="paragraph" w:styleId="af0">
    <w:name w:val="footer"/>
    <w:basedOn w:val="a"/>
    <w:link w:val="af1"/>
    <w:unhideWhenUsed/>
    <w:rsid w:val="008E01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E01D1"/>
    <w:rPr>
      <w:sz w:val="18"/>
      <w:szCs w:val="18"/>
    </w:rPr>
  </w:style>
  <w:style w:type="paragraph" w:styleId="af2">
    <w:name w:val="List Paragraph"/>
    <w:basedOn w:val="a"/>
    <w:rsid w:val="00B95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zhang chuang</cp:lastModifiedBy>
  <cp:revision>13</cp:revision>
  <dcterms:created xsi:type="dcterms:W3CDTF">2023-03-05T08:29:00Z</dcterms:created>
  <dcterms:modified xsi:type="dcterms:W3CDTF">2023-03-05T08:41:00Z</dcterms:modified>
</cp:coreProperties>
</file>