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需求文档</w:t>
      </w:r>
    </w:p>
    <w:p>
      <w:pPr>
        <w:pStyle w:val="3"/>
        <w:jc w:val="left"/>
      </w:pPr>
      <w:r>
        <w:rPr/>
        <w:t>产品需求文档：网站专题智能提需助手 (v1.0)</w:t>
      </w:r>
    </w:p>
    <w:tbl>
      <w:tblPr>
        <w:tblStyle w:val="9"/>
        <w:tblW w:w="98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995"/>
        <w:gridCol w:w="7830"/>
      </w:tblGrid>
      <w:tr>
        <w:tblPrEx/>
        <w:trPr>
          <w:trHeight w:val="396"/>
        </w:trPr>
        <w:tc>
          <w:tcPr>
            <w:tcW w:w="1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文档属性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内容</w:t>
            </w:r>
          </w:p>
        </w:tc>
      </w:tr>
      <w:tr>
        <w:tblPrEx/>
        <w:trPr>
          <w:trHeight w:val="396"/>
        </w:trPr>
        <w:tc>
          <w:tcPr>
            <w:tcW w:w="1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项目名称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>网站专题智能提需助手 (Web-Topic Requirement Agent)</w:t>
            </w:r>
          </w:p>
        </w:tc>
      </w:tr>
      <w:tr>
        <w:tblPrEx/>
        <w:trPr>
          <w:trHeight w:val="396"/>
        </w:trPr>
        <w:tc>
          <w:tcPr>
            <w:tcW w:w="1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版本号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>v1.0 (MVP)</w:t>
            </w:r>
          </w:p>
        </w:tc>
      </w:tr>
      <w:tr>
        <w:tblPrEx/>
        <w:trPr>
          <w:trHeight w:val="396"/>
        </w:trPr>
        <w:tc>
          <w:tcPr>
            <w:tcW w:w="1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状态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 xml:space="preserve">规划中 / </w:t>
            </w:r>
            <w:r>
              <w:rPr>
                <w:b/>
                <w:bCs/>
              </w:rPr>
              <w:t>待评审</w:t>
            </w:r>
          </w:p>
        </w:tc>
      </w:tr>
      <w:tr>
        <w:tblPrEx/>
        <w:trPr>
          <w:trHeight w:val="396"/>
        </w:trPr>
        <w:tc>
          <w:tcPr>
            <w:tcW w:w="1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>王天然</w:t>
            </w:r>
          </w:p>
        </w:tc>
      </w:tr>
      <w:tr>
        <w:tblPrEx/>
        <w:trPr>
          <w:trHeight w:val="396"/>
        </w:trPr>
        <w:tc>
          <w:tcPr>
            <w:tcW w:w="19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涉及团队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>K线 (需求方)、SSG产品设计、SSG研发、外部供应商</w:t>
            </w:r>
          </w:p>
        </w:tc>
      </w:tr>
    </w:tbl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 xml:space="preserve">第一部分：现状分析 </w:t>
      </w:r>
    </w:p>
    <w:tbl>
      <w:tblPr>
        <w:tblStyle w:val="16"/>
        <w:tblW w:w="8057.75" w:type="dxa"/>
      </w:tblPr>
      <w:tblGrid/>
      <w:tr>
        <w:tblPrEx/>
        <w:trPr/>
        <w:tc>
          <w:tcPr>
            <w:tcW w:w="8057.75" w:type="dxa"/>
            <w:shd w:val="clear" w:color="ffffff" w:fill="FAF1E6"/>
          </w:tcPr>
          <w:p>
            <w:pPr>
              <w:jc w:val="left"/>
            </w:pPr>
            <w:r>
              <w:rPr/>
              <w:t>目前专题业务线面临“</w:t>
            </w:r>
            <w:r>
              <w:rPr>
                <w:b/>
                <w:bCs/>
              </w:rPr>
              <w:t>流程割裂协作摩擦、知识资产沉淀复用率低、高人力低价值重复劳动、价值模糊</w:t>
            </w:r>
            <w:r>
              <w:rPr/>
              <w:t>”</w:t>
            </w:r>
            <w:r>
              <w:rPr>
                <w:b/>
                <w:bCs/>
              </w:rPr>
              <w:t>四大核心矛盾。</w:t>
            </w:r>
            <w:r>
              <w:rPr/>
              <w:t>无论是“旧模式”的单兵作战还是“新模式”的流水线协作，都暂未能解决K线和中台</w:t>
            </w:r>
            <w:r>
              <w:rPr>
                <w:b/>
                <w:bCs/>
                <w:color w:val="C21C13"/>
              </w:rPr>
              <w:t>非标需求与标准化生产之间</w:t>
            </w:r>
            <w:r>
              <w:rPr>
                <w:b/>
                <w:bCs/>
              </w:rPr>
              <w:t>的冲突</w:t>
            </w:r>
            <w:r>
              <w:rPr/>
              <w:t>。K线（发行需求方）觉得提需重、响应慢，SSG（中台）觉得需求烂、反复改、价值难证。</w:t>
            </w:r>
          </w:p>
        </w:tc>
      </w:tr>
    </w:tbl>
    <w:p>
      <w:pPr>
        <w:pStyle w:val="5"/>
        <w:numPr>
          <w:ilvl w:val="0"/>
          <w:numId w:val="3"/>
        </w:numPr>
        <w:jc w:val="left"/>
      </w:pPr>
      <w:r>
        <w:rPr/>
        <w:t>网站专题业务流程全景图</w:t>
      </w:r>
    </w:p>
    <w:p>
      <w:pPr>
        <w:pStyle w:val="5"/>
        <w:jc w:val="left"/>
      </w:pPr>
      <w:r>
        <w:rPr/>
        <w:t>1.1 核心流程阶段划分</w:t>
      </w:r>
    </w:p>
    <w:tbl>
      <w:tblPr>
        <w:tblStyle w:val="9"/>
        <w:tblW w:w="136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50"/>
        <w:gridCol w:w="2790"/>
        <w:gridCol w:w="3885"/>
        <w:gridCol w:w="4455"/>
      </w:tblGrid>
      <w:tr>
        <w:tblPrEx/>
        <w:trPr>
          <w:trHeight w:val="396"/>
        </w:trPr>
        <w:tc>
          <w:tcPr>
            <w:tcW w:w="25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关键节点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核心动作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涉及角色 (新模式)</w:t>
            </w:r>
          </w:p>
        </w:tc>
      </w:tr>
      <w:tr>
        <w:tblPrEx/>
        <w:trPr>
          <w:trHeight w:val="396"/>
        </w:trPr>
        <w:tc>
          <w:tcPr>
            <w:tcW w:w="255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P1: 需求输入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发行计划 &amp; Quota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K线制定宏观计划 -&gt; SSG 预估资源 (Quota) -&gt; 预立项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K线市场/运营, SSG PM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正式提需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K线填写提需模板 -&gt; 提交需求池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K线需求方, SSG PM</w:t>
            </w:r>
          </w:p>
        </w:tc>
      </w:tr>
      <w:tr>
        <w:tblPrEx/>
        <w:trPr>
          <w:trHeight w:val="396"/>
        </w:trPr>
        <w:tc>
          <w:tcPr>
            <w:tcW w:w="255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P2: 产品定义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需求澄清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解析需求背景/目标 -&gt; 补全缺失信息 -&gt; 确认排期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SSG PM, K线, 前后端 Owner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方案产出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产出原型图、PRD 文档、数据埋点方案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SSG PM, UE, 数据产品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需求评审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也就是技术评审，确认可行性与最终方案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全员</w:t>
            </w:r>
          </w:p>
        </w:tc>
      </w:tr>
      <w:tr>
        <w:tblPrEx/>
        <w:trPr>
          <w:trHeight w:val="396"/>
        </w:trPr>
        <w:tc>
          <w:tcPr>
            <w:tcW w:w="255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P3: 生产交付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UI/设计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产出设计稿 -&gt; 监修/走查 (品牌/规范) -&gt; 切图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设计师, SSG PM, K线美术，SSG监修设计师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开发实现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前后端代码开发 -&gt; 联调 -&gt; 自测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前后端研发, SSG PM (协调)</w:t>
            </w:r>
          </w:p>
        </w:tc>
      </w:tr>
      <w:tr>
        <w:tblPrEx/>
        <w:trPr>
          <w:trHeight w:val="396"/>
        </w:trPr>
        <w:tc>
          <w:tcPr>
            <w:tcW w:w="25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P4: 测试验收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测试 (QA)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功能测试 -&gt; Bug 定级与修复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QA, SSG PM, 研发</w:t>
            </w:r>
          </w:p>
        </w:tc>
      </w:tr>
      <w:tr>
        <w:tblPrEx/>
        <w:trPr>
          <w:trHeight w:val="396"/>
        </w:trPr>
        <w:tc>
          <w:tcPr>
            <w:tcW w:w="255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P5: 上线复盘</w:t>
            </w:r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上线检查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上线前 Check -&gt; 发布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SSG PM, 研发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790" w:type="dxa"/>
            <w:vAlign w:val="top"/>
          </w:tcPr>
          <w:p>
            <w:pPr>
              <w:jc w:val="left"/>
            </w:pPr>
            <w:r>
              <w:rPr/>
              <w:t>价值复盘</w:t>
            </w:r>
          </w:p>
        </w:tc>
        <w:tc>
          <w:tcPr>
            <w:tcW w:w="3885" w:type="dxa"/>
            <w:vAlign w:val="top"/>
          </w:tcPr>
          <w:p>
            <w:pPr>
              <w:jc w:val="left"/>
            </w:pPr>
            <w:r>
              <w:rPr/>
              <w:t>数据提取 -&gt; 效果评估 -&gt; 沉淀案例</w:t>
            </w:r>
          </w:p>
        </w:tc>
        <w:tc>
          <w:tcPr>
            <w:tcW w:w="4455" w:type="dxa"/>
            <w:vAlign w:val="top"/>
          </w:tcPr>
          <w:p>
            <w:pPr>
              <w:jc w:val="left"/>
            </w:pPr>
            <w:r>
              <w:rPr/>
              <w:t>SSG PM, K线, 数据产品</w:t>
            </w:r>
          </w:p>
        </w:tc>
      </w:tr>
    </w:tbl>
    <w:p>
      <w:pPr>
        <w:pStyle w:val="5"/>
        <w:numPr>
          <w:ilvl w:val="0"/>
          <w:numId w:val="3"/>
        </w:numPr>
        <w:jc w:val="left"/>
      </w:pPr>
      <w:r>
        <w:rPr/>
        <w:t>专题业务核心角色的职责</w:t>
      </w:r>
    </w:p>
    <w:tbl>
      <w:tblPr>
        <w:tblStyle w:val="9"/>
        <w:tblW w:w="124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385"/>
        <w:gridCol w:w="4215"/>
        <w:gridCol w:w="5880"/>
      </w:tblGrid>
      <w:tr>
        <w:tblPrEx/>
        <w:trPr>
          <w:trHeight w:val="396"/>
        </w:trPr>
        <w:tc>
          <w:tcPr>
            <w:tcW w:w="2385" w:type="dxa"/>
            <w:shd w:val="clear" w:color="ffffff" w:fill="F2F2F2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角色</w:t>
            </w:r>
          </w:p>
        </w:tc>
        <w:tc>
          <w:tcPr>
            <w:tcW w:w="4215" w:type="dxa"/>
            <w:shd w:val="clear" w:color="ffffff" w:fill="F2F2F2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核心职能</w:t>
            </w:r>
          </w:p>
        </w:tc>
        <w:tc>
          <w:tcPr>
            <w:tcW w:w="5880" w:type="dxa"/>
            <w:shd w:val="clear" w:color="ffffff" w:fill="F2F2F2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当前状态/困境 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K线需求方</w:t>
            </w:r>
          </w:p>
        </w:tc>
        <w:tc>
          <w:tcPr>
            <w:tcW w:w="4215" w:type="dxa"/>
            <w:vAlign w:val="top"/>
          </w:tcPr>
          <w:p>
            <w:pPr>
              <w:jc w:val="left"/>
            </w:pPr>
            <w:r>
              <w:rPr/>
              <w:t>制定发行计划，提出专题需求</w:t>
            </w:r>
          </w:p>
        </w:tc>
        <w:tc>
          <w:tcPr>
            <w:tcW w:w="58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旧模式</w:t>
            </w:r>
            <w:r>
              <w:rPr/>
              <w:t>：需求模糊，依赖竞品抄袭，缺乏创意。</w:t>
            </w:r>
          </w:p>
          <w:p>
            <w:pPr>
              <w:jc w:val="left"/>
            </w:pPr>
            <w:r>
              <w:rPr>
                <w:b/>
                <w:bCs/>
              </w:rPr>
              <w:t>新模式</w:t>
            </w:r>
            <w:r>
              <w:rPr/>
              <w:t>：提需门槛变高（文档耗时从半天变一周），抵触情绪强。</w:t>
            </w:r>
          </w:p>
        </w:tc>
      </w:tr>
      <w:tr>
        <w:tblPrEx/>
        <w:trPr>
          <w:trHeight w:val="1530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 (新模式)</w:t>
            </w:r>
          </w:p>
        </w:tc>
        <w:tc>
          <w:tcPr>
            <w:tcW w:w="4215" w:type="dxa"/>
            <w:vAlign w:val="top"/>
          </w:tcPr>
          <w:p>
            <w:pPr>
              <w:jc w:val="left"/>
            </w:pPr>
            <w:r>
              <w:rPr/>
              <w:t>引导需求方明确目标提需并澄清，负责业务线专题项目全生命周期管理和决策</w:t>
            </w:r>
          </w:p>
        </w:tc>
        <w:tc>
          <w:tcPr>
            <w:tcW w:w="588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专业度参差不齐：</w:t>
            </w:r>
            <w:r>
              <w:rPr/>
              <w:t>导致流入 SSG 的需求质量依然不高；夹在业务与研发之间，沟通成本高。</w:t>
            </w:r>
          </w:p>
          <w:p>
            <w:pPr>
              <w:jc w:val="left"/>
            </w:pPr>
            <w:r>
              <w:rPr>
                <w:b/>
                <w:bCs/>
              </w:rPr>
              <w:t>全能保姆</w:t>
            </w:r>
            <w:r>
              <w:rPr/>
              <w:t>：从资源评估到查 BUG 全包。</w:t>
            </w:r>
          </w:p>
          <w:p>
            <w:pPr>
              <w:jc w:val="left"/>
            </w:pPr>
            <w:r>
              <w:rPr>
                <w:b/>
                <w:bCs/>
              </w:rPr>
              <w:t>知识孤岛</w:t>
            </w:r>
            <w:r>
              <w:rPr/>
              <w:t>：不清楚内部基建能力，只能“问人”。</w:t>
            </w:r>
          </w:p>
          <w:p>
            <w:pPr>
              <w:jc w:val="left"/>
            </w:pPr>
            <w:r>
              <w:rPr>
                <w:b/>
                <w:bCs/>
              </w:rPr>
              <w:t>重复劳动</w:t>
            </w:r>
            <w:r>
              <w:rPr/>
              <w:t>：大量时间用于监修设计稿、维护素材尺寸、检查开发自测。</w:t>
            </w:r>
          </w:p>
        </w:tc>
      </w:tr>
      <w:tr>
        <w:tblPrEx/>
        <w:trPr>
          <w:trHeight w:val="1530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 (旧模式)</w:t>
            </w:r>
          </w:p>
        </w:tc>
        <w:tc>
          <w:tcPr>
            <w:tcW w:w="421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单兵作战：</w:t>
            </w:r>
            <w:r>
              <w:rPr/>
              <w:t>承接需求，方案设计和沟通澄清，进度管理，质量验收</w:t>
            </w:r>
          </w:p>
        </w:tc>
        <w:tc>
          <w:tcPr>
            <w:vMerge w:val="continue"/>
          </w:tcPr>
          <w:p>
            <w:pPr/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UE/数据产品</w:t>
            </w:r>
          </w:p>
        </w:tc>
        <w:tc>
          <w:tcPr>
            <w:tcW w:w="421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专家型角色：</w:t>
            </w:r>
            <w:r>
              <w:rPr/>
              <w:t>产出交互方案，数据埋点设计</w:t>
            </w:r>
          </w:p>
        </w:tc>
        <w:tc>
          <w:tcPr>
            <w:tcW w:w="58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被动等待</w:t>
            </w:r>
            <w:r>
              <w:rPr/>
              <w:t>：受业务峰谷期影响严重，忙时被挤压，闲时无产出。</w:t>
            </w:r>
          </w:p>
          <w:p>
            <w:pPr>
              <w:jc w:val="left"/>
            </w:pPr>
            <w:r>
              <w:rPr>
                <w:b/>
                <w:bCs/>
              </w:rPr>
              <w:t>重复造轮子</w:t>
            </w:r>
            <w:r>
              <w:rPr/>
              <w:t>：缺乏组件库/案例库，相似需求反复画。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设计/研发/QA</w:t>
            </w:r>
          </w:p>
        </w:tc>
        <w:tc>
          <w:tcPr>
            <w:tcW w:w="4215" w:type="dxa"/>
            <w:vAlign w:val="top"/>
          </w:tcPr>
          <w:p>
            <w:pPr>
              <w:jc w:val="left"/>
            </w:pPr>
            <w:r>
              <w:rPr/>
              <w:t>视觉执行，代码实现，质量保证</w:t>
            </w:r>
          </w:p>
        </w:tc>
        <w:tc>
          <w:tcPr>
            <w:tcW w:w="588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依赖性强</w:t>
            </w:r>
            <w:r>
              <w:rPr/>
              <w:t>：设计依赖上游素材；研发依赖设计稿精度和需求文档精度；QA 依赖 PM 辅助判断逻辑。</w:t>
            </w:r>
          </w:p>
          <w:p>
            <w:pPr>
              <w:jc w:val="left"/>
            </w:pPr>
            <w:r>
              <w:rPr>
                <w:b/>
                <w:bCs/>
              </w:rPr>
              <w:t>交付效率和交付质量冲突：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设计vs研发——高要求和快交付矛盾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专题设计团队vs公司设计团队——多人配合的还原和协作问题严重</w:t>
            </w:r>
          </w:p>
          <w:p>
            <w:pPr>
              <w:jc w:val="left"/>
            </w:pPr>
          </w:p>
        </w:tc>
      </w:tr>
    </w:tbl>
    <w:p>
      <w:pPr>
        <w:pStyle w:val="5"/>
        <w:numPr>
          <w:ilvl w:val="0"/>
          <w:numId w:val="3"/>
        </w:numPr>
        <w:jc w:val="left"/>
      </w:pPr>
      <w:r>
        <w:rPr/>
        <w:t>访谈痛点归纳</w:t>
      </w:r>
    </w:p>
    <w:tbl>
      <w:tblPr>
        <w:tblStyle w:val="9"/>
        <w:tblW w:w="1899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20"/>
        <w:gridCol w:w="2820"/>
        <w:gridCol w:w="8040"/>
        <w:gridCol w:w="5910"/>
      </w:tblGrid>
      <w:tr>
        <w:tblPrEx/>
        <w:trPr>
          <w:trHeight w:val="396"/>
        </w:trPr>
        <w:tc>
          <w:tcPr>
            <w:tcW w:w="2220" w:type="dxa"/>
            <w:shd w:val="clear" w:color="ffffff" w:fill="F2F2F2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所处阶段</w:t>
            </w:r>
          </w:p>
        </w:tc>
        <w:tc>
          <w:tcPr>
            <w:tcW w:w="2820" w:type="dxa"/>
            <w:shd w:val="clear" w:color="ffffff" w:fill="F2F2F2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痛点主体</w:t>
            </w:r>
          </w:p>
        </w:tc>
        <w:tc>
          <w:tcPr>
            <w:tcW w:w="8040" w:type="dxa"/>
            <w:shd w:val="clear" w:color="ffffff" w:fill="F2F2F2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痛点描述</w:t>
            </w:r>
          </w:p>
        </w:tc>
        <w:tc>
          <w:tcPr>
            <w:tcW w:w="5910" w:type="dxa"/>
            <w:shd w:val="clear" w:color="ffffff" w:fill="F2F2F2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表现和影响</w:t>
            </w:r>
          </w:p>
        </w:tc>
      </w:tr>
      <w:tr>
        <w:tblPrEx/>
        <w:trPr>
          <w:trHeight w:val="396"/>
        </w:trPr>
        <w:tc>
          <w:tcPr>
            <w:tcW w:w="222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需求输入阶段(协作困难，源头污染）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Quota 预估偏差大：</w:t>
            </w:r>
            <w:r>
              <w:rPr/>
              <w:t>K 线宏观目标与 SSG 落地评估脱节。缺乏历史数据支撑，对新类型需求（如网吧落地页）依靠“拍脑袋”或人工翻找旧案，耗时且偏差大。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资源预留不准，反复沟通耗时（甚至长达1个月），研发评估离谱。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 线需求方（新模式）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提需门槛过高：</w:t>
            </w:r>
            <w:r>
              <w:rPr/>
              <w:t>需填写繁琐的结构化模板，耗时从半天增至一周，导致抵触情绪。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提需效率下降，协作摩擦增加。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K 线需求方（旧模式）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需求模糊/创意枯竭：</w:t>
            </w:r>
            <w:r>
              <w:rPr/>
              <w:t>不知道做什么，过度依赖竞品抄袭，缺乏创新建议。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需求方不知道做什么，只能抄竞品，创意发散，需求质量低且反复沟通成本高，价值产出有限。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计划被动挤压</w:t>
            </w:r>
            <w:r>
              <w:rPr/>
              <w:t>：K 线发行计划晚于预期，导致留给 SSG 的生产周期被极致压缩。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倒逼生产端，增加交付风险。</w:t>
            </w:r>
          </w:p>
        </w:tc>
      </w:tr>
      <w:tr>
        <w:tblPrEx/>
        <w:trPr>
          <w:trHeight w:val="396"/>
        </w:trPr>
        <w:tc>
          <w:tcPr>
            <w:tcW w:w="222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产品定义阶段（信息和知识断层）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沟通成本激增：</w:t>
            </w:r>
            <w:r>
              <w:rPr/>
              <w:t>新模式引入 UE/数据 等角色，导致信息传递链条长，反复返工。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新模式引入 UE/数据 等角色，导致信息传递链条长，反复返工。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内部能力认知断层：</w:t>
            </w:r>
            <w:r>
              <w:rPr/>
              <w:t>熟悉中台现有能力（支付、账号体系等），需人工询问技术人员才能产出方案，缺乏自助查询机制。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方案产出慢，技术方案可行性低，较难给出方案落地的最佳实践。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PM/UE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重复造轮子，历史资产复用难：</w:t>
            </w:r>
            <w:r>
              <w:rPr/>
              <w:t>虽有文档积累，但缺乏系统化沉淀。无法快速检索“同类最佳实践”或“历史类似案例”来反哺当前需求。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相似需求重新出需求画原型、重新设计方案，重复造轮子，经验无法传承。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UE/数据/研发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峰谷效应：</w:t>
            </w:r>
            <w:r>
              <w:rPr/>
              <w:t>业务峰谷期明显，高峰期被挤压，低峰期不饱和。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产能浪费与交付瓶颈并存。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业务leader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人员能力方差：</w:t>
            </w:r>
            <w:r>
              <w:rPr/>
              <w:t>业务流顺畅与否高度依赖个人能力强/熟悉某条发行线业务的的PM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PM 个人能力决定项目质量，高峰期资源不好调用</w:t>
            </w:r>
          </w:p>
        </w:tc>
      </w:tr>
      <w:tr>
        <w:tblPrEx/>
        <w:trPr>
          <w:trHeight w:val="396"/>
        </w:trPr>
        <w:tc>
          <w:tcPr>
            <w:tcW w:w="222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生产交付阶段（低效的人力堆叠）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PM、SSG设计师、项目UI设计师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人工监修成本高：</w:t>
            </w:r>
            <w:r>
              <w:rPr/>
              <w:t>设计稿的最终确认需要PM人工审查是否符合需求，品牌规范监修依然依赖人力。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PM 和SSG设计需要肉眼比对设计稿确认交付，重复低价值劳动，并且带来额外的沟通协作成本。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PM、 SSG研发、K线运营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素材资产管理混乱：</w:t>
            </w:r>
            <w:r>
              <w:rPr/>
              <w:t>多渠道（官网、分流页）素材尺寸不统一，缺乏统一管理，导致设计师出UI、前端切图、K线运营配置成本剧烈增加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图素不统一，配置互通难，维护成本高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质量中心测试、SSG PM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研发自测依赖自觉 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交付质量不稳定，PM 沦为“二测”，需反复介入技术纠纷。</w:t>
            </w:r>
          </w:p>
        </w:tc>
      </w:tr>
      <w:tr>
        <w:tblPrEx/>
        <w:trPr>
          <w:trHeight w:val="396"/>
        </w:trPr>
        <w:tc>
          <w:tcPr>
            <w:tcW w:w="22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测试验收阶段（低效的人力堆叠）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PM、SSG研发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Bug 争议处理：</w:t>
            </w:r>
            <w:r>
              <w:rPr/>
              <w:t>需介入判断测试提出的 Bug 是否有效，并人工给出解法。缺乏常见 Bug 案例库。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PM 需消耗精力判断 Bug 有效性，效率低下</w:t>
            </w:r>
          </w:p>
        </w:tc>
      </w:tr>
      <w:tr>
        <w:tblPrEx/>
        <w:trPr>
          <w:trHeight w:val="396"/>
        </w:trPr>
        <w:tc>
          <w:tcPr>
            <w:tcW w:w="222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上线复盘阶段（数据闭环和价值呈现缺失）</w:t>
            </w:r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上线检查严苛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无标准检查表，重复低效。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8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SSG PM</w:t>
            </w:r>
          </w:p>
        </w:tc>
        <w:tc>
          <w:tcPr>
            <w:tcW w:w="8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复盘无据可依</w:t>
            </w:r>
          </w:p>
        </w:tc>
        <w:tc>
          <w:tcPr>
            <w:tcW w:w="5910" w:type="dxa"/>
            <w:vAlign w:val="top"/>
          </w:tcPr>
          <w:p>
            <w:pPr>
              <w:jc w:val="left"/>
            </w:pPr>
            <w:r>
              <w:rPr/>
              <w:t>数据指标未标准化，取数繁琐；无法证明专题对游戏的实际贡献（反赋能）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5"/>
        <w:numPr>
          <w:ilvl w:val="0"/>
          <w:numId w:val="3"/>
        </w:numPr>
        <w:jc w:val="left"/>
      </w:pPr>
      <w:commentRangeStart w:id="1"/>
      <w:r>
        <w:rPr/>
        <w:t>核心痛点归纳</w:t>
      </w:r>
      <w:commentRangeEnd w:id="1"/>
      <w:r>
        <w:commentReference w:id="1"/>
      </w:r>
    </w:p>
    <w:p>
      <w:pPr>
        <w:jc w:val="left"/>
      </w:pPr>
      <w:r>
        <w:rPr/>
        <w:t>基于内部访谈及行业流程基准，我们识别出网站专题业务核心痛点，以及背后所面临的根源性问题。</w:t>
      </w:r>
    </w:p>
    <w:p>
      <w:pPr>
        <w:jc w:val="left"/>
      </w:pPr>
      <w:r>
        <w:rPr>
          <w:b/>
          <w:bCs/>
        </w:rPr>
        <w:t>流程割裂协作摩擦、知识资产沉淀复用率低、高人力低价值重复劳动、价值模糊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4"/>
        <w:jc w:val="left"/>
      </w:pPr>
      <w:r>
        <w:rPr/>
        <w:t>第二部分：SSG 网站专题业务 AI 全景蓝图与演进规划</w:t>
      </w:r>
    </w:p>
    <w:p>
      <w:pPr>
        <w:pStyle w:val="12"/>
        <w:jc w:val="left"/>
      </w:pPr>
      <w:r>
        <w:rPr>
          <w:b/>
          <w:bCs/>
        </w:rPr>
        <w:t>愿景</w:t>
      </w:r>
      <w:r>
        <w:rPr/>
        <w:t>：从“资源消耗型”的生产工厂，转型为“数据驱动型”的增长引擎。</w:t>
      </w:r>
      <w:r>
        <w:rPr>
          <w:b/>
          <w:bCs/>
        </w:rPr>
        <w:t>核心路径</w:t>
      </w:r>
      <w:r>
        <w:rPr/>
        <w:t>：工具化 (Efficiency) -&gt; 平台化 (Workflow) -&gt; 智能化 (Growth)</w:t>
      </w:r>
    </w:p>
    <w:p>
      <w:pPr>
        <w:pStyle w:val="5"/>
        <w:jc w:val="left"/>
      </w:pPr>
      <w:r>
        <w:rPr/>
        <w:t xml:space="preserve">1. 战略全景蓝图 </w:t>
      </w:r>
    </w:p>
    <w:p>
      <w:pPr>
        <w:jc w:val="left"/>
      </w:pPr>
      <w:r>
        <w:rPr/>
        <w:t xml:space="preserve">本蓝图旨在构建一个 </w:t>
      </w:r>
      <w:r>
        <w:rPr>
          <w:b/>
          <w:bCs/>
        </w:rPr>
        <w:t>"AI-Native 发行运营中台"</w:t>
      </w:r>
      <w:r>
        <w:rPr/>
        <w:t>。它不再是 K 线的人力外包，而是提供标准化的增长解决方案。</w:t>
      </w:r>
    </w:p>
    <w:p>
      <w:pPr>
        <w:pStyle w:val="6"/>
        <w:jc w:val="left"/>
      </w:pPr>
      <w:r>
        <w:rPr/>
        <w:t>1.1 架构总览 (Mermaid)</w:t>
      </w:r>
    </w:p>
    <w:p>
      <w:pPr>
        <w:pStyle w:val="15"/>
        <w:numPr>
          <w:ilvl w:val="0"/>
          <w:numId w:val="4"/>
        </w:numPr>
        <w:jc w:val="left"/>
      </w:pPr>
      <w:r>
        <w:rPr/>
        <w:t>graph TD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%% --- 顶层：价值交付层 (Value Layer) ---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subgraph L1 [Level 1: 价值交付与反向赋能]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V1(高转化专题方案库)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V2(自动化生产流水线)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V3(全链路归因驾驶舱)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%% --- 中层：AI 业务中台 (AI Business Layer) ---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subgraph L2 [Level 2: 智能化业务中台]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direction TB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subgraph S1 [决策域: 智能参谋]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A1[Quota 评估 Agent]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A2[需求洞察 Copilot]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end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subgraph S2 [生产域: 视觉工厂]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B1[设计合规审查 Agent]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B2[素材标准化 Bot]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B3[AIGC 原型生成器]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end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subgraph S3 [运营域: 数据大脑]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C1[埋点自动化 Agent]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C2[归因分析 Bot]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end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%% --- 底层：资产与模型层 (Foundation Layer) ---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subgraph L3 [Level 3: 数据与模型底座]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D1[(历史工时/排期数据库)]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D2[(品牌视觉规范/组件库)]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D3[(埋点数据/转化归因库)]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D4[私有化 LLM + 多模态模型]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end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L3 --&gt; L2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L2 --&gt; L1</w:t>
      </w:r>
    </w:p>
    <w:p>
      <w:pPr>
        <w:pStyle w:val="5"/>
        <w:jc w:val="left"/>
      </w:pPr>
      <w:r>
        <w:rPr/>
        <w:t xml:space="preserve">2. 演进路径详解 </w:t>
      </w:r>
    </w:p>
    <w:p>
      <w:pPr>
        <w:pStyle w:val="6"/>
        <w:jc w:val="left"/>
      </w:pPr>
      <w:commentRangeStart w:id="2"/>
      <w:commentRangeStart w:id="3"/>
      <w:r>
        <w:rPr/>
        <w:t>第一阶段：工具化—— 守住底线，建立信任</w:t>
      </w:r>
      <w:commentRangeEnd w:id="3"/>
      <w:r>
        <w:commentReference w:id="3"/>
      </w:r>
      <w:commentRangeEnd w:id="2"/>
      <w:r>
        <w:commentReference w:id="2"/>
      </w:r>
    </w:p>
    <w:p>
      <w:pPr>
        <w:jc w:val="left"/>
      </w:pPr>
      <w:r>
        <w:rPr>
          <w:b/>
          <w:bCs/>
        </w:rPr>
        <w:t>目标</w:t>
      </w:r>
      <w:r>
        <w:rPr/>
        <w:t>：解决“单点痛点”，确立标准化指标，消除低级错误与无效沟通。</w:t>
      </w:r>
      <w:r>
        <w:rPr>
          <w:b/>
          <w:bCs/>
        </w:rPr>
        <w:t>核心逻辑</w:t>
      </w:r>
      <w:r>
        <w:rPr/>
        <w:t>：AI 作为</w:t>
      </w:r>
      <w:r>
        <w:rPr>
          <w:b/>
          <w:bCs/>
        </w:rPr>
        <w:t>辅助工具 (Copilot)</w:t>
      </w:r>
      <w:r>
        <w:rPr/>
        <w:t xml:space="preserve"> 嵌入现有流程。</w:t>
      </w:r>
    </w:p>
    <w:tbl>
      <w:tblPr>
        <w:tblStyle w:val="9"/>
        <w:tblW w:w="1237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150"/>
        <w:gridCol w:w="5640"/>
        <w:gridCol w:w="3585"/>
      </w:tblGrid>
      <w:tr>
        <w:tblPrEx/>
        <w:trPr>
          <w:trHeight w:val="396"/>
        </w:trPr>
        <w:tc>
          <w:tcPr>
            <w:tcW w:w="31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核心能力</w:t>
            </w:r>
          </w:p>
        </w:tc>
        <w:tc>
          <w:tcPr>
            <w:tcW w:w="5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解决的根源性问题</w:t>
            </w:r>
          </w:p>
        </w:tc>
        <w:tc>
          <w:tcPr>
            <w:tcW w:w="35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功能描述 (MVP)</w:t>
            </w:r>
          </w:p>
        </w:tc>
      </w:tr>
      <w:tr>
        <w:tblPrEx/>
        <w:trPr>
          <w:trHeight w:val="396"/>
        </w:trPr>
        <w:tc>
          <w:tcPr>
            <w:tcW w:w="31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智能 Quota 评估</w:t>
            </w:r>
          </w:p>
        </w:tc>
        <w:tc>
          <w:tcPr>
            <w:tcW w:w="5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信任成本问题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用历史数据消除“研发报高 vs 产品嫌高”的博弈，建立客观基准线。</w:t>
            </w:r>
          </w:p>
        </w:tc>
        <w:tc>
          <w:tcPr>
            <w:tcW w:w="3585" w:type="dxa"/>
            <w:vAlign w:val="top"/>
          </w:tcPr>
          <w:p>
            <w:pPr>
              <w:jc w:val="left"/>
            </w:pPr>
            <w:r>
              <w:rPr/>
              <w:t>基于 RAG 检索历史相似项目，输出工时参考范围。</w:t>
            </w:r>
          </w:p>
        </w:tc>
      </w:tr>
      <w:tr>
        <w:tblPrEx/>
        <w:trPr>
          <w:trHeight w:val="396"/>
        </w:trPr>
        <w:tc>
          <w:tcPr>
            <w:tcW w:w="31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设计合规审查</w:t>
            </w:r>
          </w:p>
        </w:tc>
        <w:tc>
          <w:tcPr>
            <w:tcW w:w="5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标准执行问题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将品牌规范从“文档”变为“代码”，确保对外形象统一，解放 PM 肉眼监修。</w:t>
            </w:r>
          </w:p>
        </w:tc>
        <w:tc>
          <w:tcPr>
            <w:tcW w:w="3585" w:type="dxa"/>
            <w:vAlign w:val="top"/>
          </w:tcPr>
          <w:p>
            <w:pPr>
              <w:jc w:val="left"/>
            </w:pPr>
            <w:r>
              <w:rPr/>
              <w:t>机器视觉识别 Logo、字体、安全区，自动输出合规报告。</w:t>
            </w:r>
          </w:p>
        </w:tc>
      </w:tr>
      <w:tr>
        <w:tblPrEx/>
        <w:trPr>
          <w:trHeight w:val="396"/>
        </w:trPr>
        <w:tc>
          <w:tcPr>
            <w:tcW w:w="31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智能提需助手</w:t>
            </w:r>
          </w:p>
        </w:tc>
        <w:tc>
          <w:tcPr>
            <w:tcW w:w="5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输入质量问题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降低 K 线提需门槛，同时强制需求结构化。</w:t>
            </w:r>
          </w:p>
        </w:tc>
        <w:tc>
          <w:tcPr>
            <w:tcW w:w="3585" w:type="dxa"/>
            <w:vAlign w:val="top"/>
          </w:tcPr>
          <w:p>
            <w:pPr>
              <w:jc w:val="left"/>
            </w:pPr>
            <w:r>
              <w:rPr/>
              <w:t>引导式对话提需，自动生成 80% 的标准 PRD。</w:t>
            </w:r>
          </w:p>
        </w:tc>
      </w:tr>
    </w:tbl>
    <w:p>
      <w:pPr>
        <w:pStyle w:val="6"/>
        <w:jc w:val="left"/>
      </w:pPr>
      <w:r>
        <w:rPr/>
        <w:t>第二阶段：平台化 —— 稳固流程，自动化流转</w:t>
      </w:r>
    </w:p>
    <w:p>
      <w:pPr>
        <w:jc w:val="left"/>
      </w:pPr>
      <w:r>
        <w:rPr>
          <w:b/>
          <w:bCs/>
        </w:rPr>
        <w:t>目标</w:t>
      </w:r>
      <w:r>
        <w:rPr/>
        <w:t>：串联孤岛，将 AI 能力固化为 SOP（标准作业程序），实现资产的自动流转。</w:t>
      </w:r>
      <w:r>
        <w:rPr>
          <w:b/>
          <w:bCs/>
        </w:rPr>
        <w:t>核心逻辑</w:t>
      </w:r>
      <w:r>
        <w:rPr/>
        <w:t>：AI Agent 接管</w:t>
      </w:r>
      <w:r>
        <w:rPr>
          <w:b/>
          <w:bCs/>
        </w:rPr>
        <w:t>节点流转</w:t>
      </w:r>
      <w:r>
        <w:rPr/>
        <w:t>，人只做关键决策。</w:t>
      </w:r>
    </w:p>
    <w:tbl>
      <w:tblPr>
        <w:tblStyle w:val="9"/>
        <w:tblW w:w="1279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640"/>
        <w:gridCol w:w="2640"/>
        <w:gridCol w:w="4140"/>
        <w:gridCol w:w="3375"/>
      </w:tblGrid>
      <w:tr>
        <w:tblPrEx/>
        <w:trPr>
          <w:trHeight w:val="396"/>
        </w:trPr>
        <w:tc>
          <w:tcPr>
            <w:tcW w:w="2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平台</w:t>
            </w:r>
          </w:p>
        </w:tc>
        <w:tc>
          <w:tcPr>
            <w:tcW w:w="2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核心能力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解决的根源性问题</w:t>
            </w:r>
          </w:p>
        </w:tc>
        <w:tc>
          <w:tcPr>
            <w:tcW w:w="337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功能描述</w:t>
            </w:r>
          </w:p>
        </w:tc>
      </w:tr>
      <w:tr>
        <w:tblPrEx/>
        <w:trPr>
          <w:trHeight w:val="396"/>
        </w:trPr>
        <w:tc>
          <w:tcPr>
            <w:tcW w:w="264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智能规划与输入系统</w:t>
            </w:r>
          </w:p>
        </w:tc>
        <w:tc>
          <w:tcPr>
            <w:tcW w:w="2640" w:type="dxa"/>
            <w:vAlign w:val="top"/>
          </w:tcPr>
          <w:p>
            <w:pPr>
              <w:jc w:val="left"/>
            </w:pPr>
          </w:p>
        </w:tc>
        <w:tc>
          <w:tcPr>
            <w:tcW w:w="4140" w:type="dxa"/>
            <w:vAlign w:val="top"/>
          </w:tcPr>
          <w:p>
            <w:pPr>
              <w:jc w:val="left"/>
            </w:pPr>
          </w:p>
        </w:tc>
        <w:tc>
          <w:tcPr>
            <w:tcW w:w="33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640" w:type="dxa"/>
            <w:vAlign w:val="top"/>
          </w:tcPr>
          <w:p>
            <w:pPr>
              <w:jc w:val="left"/>
            </w:pPr>
          </w:p>
        </w:tc>
        <w:tc>
          <w:tcPr>
            <w:tcW w:w="4140" w:type="dxa"/>
            <w:vAlign w:val="top"/>
          </w:tcPr>
          <w:p>
            <w:pPr>
              <w:jc w:val="left"/>
            </w:pPr>
          </w:p>
        </w:tc>
        <w:tc>
          <w:tcPr>
            <w:tcW w:w="33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264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智能生产与辅助系统</w:t>
            </w:r>
          </w:p>
        </w:tc>
        <w:tc>
          <w:tcPr>
            <w:tcW w:w="2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素材分发中心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协作边界问题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打通设计与 CMS/开发的断层，消灭“谁负责裁图/上传”的扯皮。</w:t>
            </w:r>
          </w:p>
        </w:tc>
        <w:tc>
          <w:tcPr>
            <w:tcW w:w="3375" w:type="dxa"/>
            <w:vAlign w:val="top"/>
          </w:tcPr>
          <w:p>
            <w:pPr>
              <w:jc w:val="left"/>
            </w:pPr>
            <w:r>
              <w:rPr/>
              <w:t>上传母图 -&gt; AI 自动裁切多端尺寸 -&gt; 自动命名 -&gt; 自动推送到 CMS 待发布区。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原型/代码生成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重复造轮子问题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将 SSG 从“画线框图”中解放，聚焦业务逻辑。</w:t>
            </w:r>
          </w:p>
        </w:tc>
        <w:tc>
          <w:tcPr>
            <w:tcW w:w="3375" w:type="dxa"/>
            <w:vAlign w:val="top"/>
          </w:tcPr>
          <w:p>
            <w:pPr>
              <w:jc w:val="left"/>
            </w:pPr>
            <w:r>
              <w:rPr/>
              <w:t>基于 PRD 生成高保真原型代码（Vue/React 组件），直接复用现有组件库。</w:t>
            </w: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自动化埋点设计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数据孤岛问题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确保上线即有数，且口径统一。</w:t>
            </w:r>
          </w:p>
        </w:tc>
        <w:tc>
          <w:tcPr>
            <w:tcW w:w="3375" w:type="dxa"/>
            <w:vAlign w:val="top"/>
          </w:tcPr>
          <w:p>
            <w:pPr>
              <w:jc w:val="left"/>
            </w:pPr>
            <w:r>
              <w:rPr/>
              <w:t>生成 PRD 时同步生成埋点文档，并自动注入代码模版。</w:t>
            </w:r>
          </w:p>
        </w:tc>
      </w:tr>
      <w:tr>
        <w:tblPrEx/>
        <w:trPr>
          <w:trHeight w:val="396"/>
        </w:trPr>
        <w:tc>
          <w:tcPr>
            <w:tcW w:w="2640" w:type="dxa"/>
            <w:vMerge w:val="restart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智能质量与复盘系统</w:t>
            </w:r>
          </w:p>
        </w:tc>
        <w:tc>
          <w:tcPr>
            <w:tcW w:w="2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Bug 智能分诊台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</w:p>
        </w:tc>
        <w:tc>
          <w:tcPr>
            <w:tcW w:w="3375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vMerge w:val="continue"/>
          </w:tcPr>
          <w:p>
            <w:pPr/>
          </w:p>
        </w:tc>
        <w:tc>
          <w:tcPr>
            <w:tcW w:w="26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专题洞察分析师</w:t>
            </w:r>
          </w:p>
        </w:tc>
        <w:tc>
          <w:tcPr>
            <w:tcW w:w="4140" w:type="dxa"/>
            <w:vAlign w:val="top"/>
          </w:tcPr>
          <w:p>
            <w:pPr>
              <w:jc w:val="left"/>
            </w:pPr>
          </w:p>
        </w:tc>
        <w:tc>
          <w:tcPr>
            <w:tcW w:w="3375" w:type="dxa"/>
            <w:vAlign w:val="top"/>
          </w:tcPr>
          <w:p>
            <w:pPr>
              <w:jc w:val="left"/>
            </w:pPr>
          </w:p>
        </w:tc>
      </w:tr>
    </w:tbl>
    <w:p>
      <w:pPr>
        <w:pStyle w:val="6"/>
        <w:jc w:val="left"/>
      </w:pPr>
      <w:r>
        <w:rPr/>
        <w:t>第三阶段：智能化—— 价值挖掘，反向赋能</w:t>
      </w:r>
    </w:p>
    <w:p>
      <w:pPr>
        <w:jc w:val="left"/>
      </w:pPr>
      <w:r>
        <w:rPr>
          <w:b/>
          <w:bCs/>
        </w:rPr>
        <w:t>目标</w:t>
      </w:r>
      <w:r>
        <w:rPr/>
        <w:t>：重构工作流，从“接需求”变为“推方案”，实现业务增长。</w:t>
      </w:r>
      <w:r>
        <w:rPr>
          <w:b/>
          <w:bCs/>
        </w:rPr>
        <w:t>核心逻辑</w:t>
      </w:r>
      <w:r>
        <w:rPr/>
        <w:t>：AI 成为</w:t>
      </w:r>
      <w:r>
        <w:rPr>
          <w:b/>
          <w:bCs/>
        </w:rPr>
        <w:t>业务合伙人</w:t>
      </w:r>
      <w:r>
        <w:rPr/>
        <w:t>，通过数据洞察指导发行。</w:t>
      </w:r>
    </w:p>
    <w:tbl>
      <w:tblPr>
        <w:tblStyle w:val="9"/>
        <w:tblW w:w="1143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385"/>
        <w:gridCol w:w="5040"/>
        <w:gridCol w:w="4005"/>
      </w:tblGrid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核心能力</w:t>
            </w:r>
          </w:p>
        </w:tc>
        <w:tc>
          <w:tcPr>
            <w:tcW w:w="5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解决的根源性问题</w:t>
            </w:r>
          </w:p>
        </w:tc>
        <w:tc>
          <w:tcPr>
            <w:tcW w:w="400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功能描述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最佳实践推荐引擎</w:t>
            </w:r>
          </w:p>
        </w:tc>
        <w:tc>
          <w:tcPr>
            <w:tcW w:w="5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被动执行问题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SSG 不再是被动接收者，而是基于数据告诉 K 线“怎么做效果好”。</w:t>
            </w:r>
          </w:p>
        </w:tc>
        <w:tc>
          <w:tcPr>
            <w:tcW w:w="4005" w:type="dxa"/>
            <w:vAlign w:val="top"/>
          </w:tcPr>
          <w:p>
            <w:pPr>
              <w:jc w:val="left"/>
            </w:pPr>
            <w:r>
              <w:rPr/>
              <w:t>“针对新英雄上线，建议使用模版 A，历史转化率比模版 B 高 15%。”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AIGC 动态专题</w:t>
            </w:r>
          </w:p>
        </w:tc>
        <w:tc>
          <w:tcPr>
            <w:tcW w:w="5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千人一面问题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打破静态页面的限制，实现个性化分发。</w:t>
            </w:r>
          </w:p>
        </w:tc>
        <w:tc>
          <w:tcPr>
            <w:tcW w:w="4005" w:type="dxa"/>
            <w:vAlign w:val="top"/>
          </w:tcPr>
          <w:p>
            <w:pPr>
              <w:jc w:val="left"/>
            </w:pPr>
            <w:r>
              <w:rPr/>
              <w:t>根据用户标签，实时生成差异化的专题文案和配图。</w:t>
            </w:r>
          </w:p>
        </w:tc>
      </w:tr>
      <w:tr>
        <w:tblPrEx/>
        <w:trPr>
          <w:trHeight w:val="396"/>
        </w:trPr>
        <w:tc>
          <w:tcPr>
            <w:tcW w:w="2385" w:type="dxa"/>
            <w:vAlign w:val="top"/>
          </w:tcPr>
          <w:p>
            <w:pPr>
              <w:jc w:val="left"/>
            </w:pPr>
            <w:commentRangeStart w:id="4"/>
            <w:commentRangeStart w:id="5"/>
            <w:r>
              <w:rPr>
                <w:b/>
                <w:bCs/>
              </w:rPr>
              <w:t>全链路归因大脑</w:t>
            </w:r>
            <w:commentRangeEnd w:id="5"/>
            <w:r>
              <w:commentReference w:id="5"/>
            </w:r>
            <w:commentRangeEnd w:id="4"/>
            <w:r>
              <w:commentReference w:id="4"/>
            </w:r>
          </w:p>
        </w:tc>
        <w:tc>
          <w:tcPr>
            <w:tcW w:w="5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价值自证问题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/>
              <w:t>从“做了多少个专题”转变为“带来了多少流水/留存”。</w:t>
            </w:r>
          </w:p>
        </w:tc>
        <w:tc>
          <w:tcPr>
            <w:tcW w:w="4005" w:type="dxa"/>
            <w:vAlign w:val="top"/>
          </w:tcPr>
          <w:p>
            <w:pPr>
              <w:jc w:val="left"/>
            </w:pPr>
            <w:r>
              <w:rPr/>
              <w:t>自动生成 ROI 报告，分析哪个设计元素对转化贡献最大。</w:t>
            </w:r>
          </w:p>
        </w:tc>
      </w:tr>
    </w:tbl>
    <w:p>
      <w:pPr>
        <w:pStyle w:val="5"/>
        <w:jc w:val="left"/>
      </w:pPr>
      <w:r>
        <w:rPr/>
        <w:t>3. 终局状态：新工作流重塑</w:t>
      </w:r>
    </w:p>
    <w:p>
      <w:pPr>
        <w:jc w:val="left"/>
      </w:pPr>
      <w:r>
        <w:rPr/>
        <w:t>在智能化阶段，SSG 与 K 线的工作流将发生质的改变。</w:t>
      </w:r>
    </w:p>
    <w:p>
      <w:pPr>
        <w:pStyle w:val="6"/>
        <w:jc w:val="left"/>
      </w:pPr>
      <w:r>
        <w:rPr/>
        <w:t xml:space="preserve">3.1 传统工作流 </w:t>
      </w:r>
    </w:p>
    <w:p>
      <w:pPr>
        <w:pStyle w:val="12"/>
        <w:jc w:val="left"/>
      </w:pPr>
      <w:r>
        <w:rPr/>
        <w:t>K线拍脑袋提需 -&gt; SSG 评估(扯皮) -&gt; SSG 生产(重复劳动) -&gt; 上线 -&gt; 无复盘</w:t>
      </w:r>
    </w:p>
    <w:p>
      <w:pPr>
        <w:pStyle w:val="6"/>
        <w:jc w:val="left"/>
      </w:pPr>
      <w:r>
        <w:rPr/>
        <w:t xml:space="preserve">3.2 终局工作流 </w:t>
      </w:r>
    </w:p>
    <w:p>
      <w:pPr>
        <w:jc w:val="left"/>
      </w:pPr>
      <w:r>
        <w:rPr>
          <w:b/>
          <w:bCs/>
        </w:rPr>
        <w:t>Step 1: 洞察与推荐 (AI 主动触发)</w:t>
      </w:r>
    </w:p>
    <w:p>
      <w:pPr>
        <w:numPr>
          <w:ilvl w:val="0"/>
          <w:numId w:val="2"/>
        </w:numPr>
        <w:jc w:val="left"/>
      </w:pPr>
      <w:commentRangeStart w:id="6"/>
      <w:r>
        <w:rPr>
          <w:b/>
          <w:bCs/>
        </w:rPr>
        <w:t>AI 监测</w:t>
      </w:r>
      <w:r>
        <w:rPr/>
        <w:t>：</w:t>
      </w:r>
      <w:commentRangeEnd w:id="6"/>
      <w:r>
        <w:commentReference w:id="6"/>
      </w:r>
      <w:r>
        <w:rPr/>
        <w:t>SSG 智能大脑监测到 K 线即将有“S级新版本”发布。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反向提案</w:t>
      </w:r>
      <w:r>
        <w:rPr/>
        <w:t>：AI 基于历史 S 级版本的高转化案例，自动生成 3 套专题方案（含预算、预估工时、预估转化率），推送给 K 线接口人。</w:t>
      </w:r>
    </w:p>
    <w:p>
      <w:pPr>
        <w:jc w:val="left"/>
      </w:pPr>
      <w:r>
        <w:rPr>
          <w:b/>
          <w:bCs/>
        </w:rPr>
        <w:t>Step 2: 选单与确认 (决策而非填空)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K 线决策</w:t>
      </w:r>
      <w:r>
        <w:rPr/>
        <w:t>：K 线 PM 此时不再需要“填空写文档”，而是做</w:t>
      </w:r>
      <w:r>
        <w:rPr>
          <w:b/>
          <w:bCs/>
        </w:rPr>
        <w:t>选择题</w:t>
      </w:r>
      <w:r>
        <w:rPr/>
        <w:t>。选择“方案 B”，并微调文案。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自动锁单</w:t>
      </w:r>
      <w:r>
        <w:rPr/>
        <w:t>：系统自动锁定 Quota（基于历史精准数据），无需人工评估会议。</w:t>
      </w:r>
    </w:p>
    <w:p>
      <w:pPr>
        <w:jc w:val="left"/>
      </w:pPr>
      <w:r>
        <w:rPr>
          <w:b/>
          <w:bCs/>
        </w:rPr>
        <w:t>Step 3: 无人化生产 (黑灯工厂)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资产生成</w:t>
      </w:r>
      <w:r>
        <w:rPr/>
        <w:t>：AI 生成原型代码、裁切素材、配置 CMS、注入埋点。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人工介入</w:t>
      </w:r>
      <w:r>
        <w:rPr/>
        <w:t>：SSG 设计师仅需调整核心视觉氛围（创意部分），SSG 开发仅需处理复杂交互逻辑。</w:t>
      </w:r>
    </w:p>
    <w:p>
      <w:pPr>
        <w:jc w:val="left"/>
      </w:pPr>
      <w:r>
        <w:rPr>
          <w:b/>
          <w:bCs/>
        </w:rPr>
        <w:t>Step 4: 动态调优 (价值闭环)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实时反馈</w:t>
      </w:r>
      <w:r>
        <w:rPr/>
        <w:t>：上线后，AI 实时监控转化漏斗。若发现 A 模块点击率低，自动建议更换素材或文案。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资产沉淀</w:t>
      </w:r>
      <w:r>
        <w:rPr/>
        <w:t>：本次项目的成功经验（如“红色按钮转化高”）自动存入知识库，优化下一次推荐。</w:t>
      </w:r>
    </w:p>
    <w:p>
      <w:pPr>
        <w:pStyle w:val="5"/>
        <w:jc w:val="left"/>
      </w:pPr>
      <w:r>
        <w:rPr/>
        <w:t>4. 根源性问题的终结</w:t>
      </w:r>
    </w:p>
    <w:p>
      <w:pPr>
        <w:jc w:val="left"/>
      </w:pPr>
      <w:r>
        <w:rPr/>
        <w:t>通过上述规划，我们实际上解决的是组织架构中的深层矛盾：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消灭“非标”</w:t>
      </w:r>
      <w:r>
        <w:rPr/>
        <w:t>：通过</w:t>
      </w:r>
      <w:r>
        <w:rPr>
          <w:b/>
          <w:bCs/>
        </w:rPr>
        <w:t>工具化</w:t>
      </w:r>
      <w:r>
        <w:rPr/>
        <w:t>，把所有能标准化的环节（提需、素材、代码框架）全部交给 AI，人只处理必须非标的创意。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消灭“信任黑箱”</w:t>
      </w:r>
      <w:r>
        <w:rPr/>
        <w:t>：通过</w:t>
      </w:r>
      <w:r>
        <w:rPr>
          <w:b/>
          <w:bCs/>
        </w:rPr>
        <w:t>平台化</w:t>
      </w:r>
      <w:r>
        <w:rPr/>
        <w:t>的数据透明，</w:t>
      </w:r>
      <w:r>
        <w:rPr>
          <w:b/>
          <w:bCs/>
        </w:rPr>
        <w:t>Quota管理机制</w:t>
      </w:r>
      <w:r>
        <w:rPr/>
        <w:t>和</w:t>
      </w:r>
      <w:r>
        <w:rPr>
          <w:b/>
          <w:bCs/>
        </w:rPr>
        <w:t>企业级站点规范</w:t>
      </w:r>
      <w:r>
        <w:rPr/>
        <w:t>不再依赖个人经验，而是依赖全员共识的数据基准。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重构“价值链”</w:t>
      </w:r>
      <w:r>
        <w:rPr/>
        <w:t>：通过</w:t>
      </w:r>
      <w:r>
        <w:rPr>
          <w:b/>
          <w:bCs/>
        </w:rPr>
        <w:t>智能化</w:t>
      </w:r>
      <w:r>
        <w:rPr/>
        <w:t>，SSG 专题业务的 KPI 不再是“按时交付率”，而是“专题转化贡献度”。这让 SSG 专题业务从成本中心变成了利润中心。</w:t>
      </w:r>
    </w:p>
    <w:p>
      <w:pPr>
        <w:jc w:val="left"/>
      </w:pPr>
    </w:p>
    <w:p>
      <w:pPr>
        <w:pStyle w:val="5"/>
        <w:jc w:val="left"/>
      </w:pPr>
      <w:commentRangeStart w:id="7"/>
      <w:r>
        <w:rPr/>
        <w:t>可量化的价值</w:t>
      </w:r>
      <w:commentRangeEnd w:id="7"/>
      <w:r>
        <w:commentReference w:id="7"/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 xml:space="preserve">5. </w:t>
      </w:r>
      <w:commentRangeStart w:id="8"/>
      <w:r>
        <w:rPr/>
        <w:t>切入点选择：智能提需助手</w:t>
      </w:r>
      <w:commentRangeEnd w:id="8"/>
      <w:r>
        <w:commentReference w:id="8"/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ROI (投资回报率) 最高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技术成本低</w:t>
      </w:r>
      <w:r>
        <w:rPr/>
        <w:t>：无需训练模型，仅需提示词工程和简单的智能体逻辑。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痛点最痛：</w:t>
      </w:r>
      <w:r>
        <w:rPr/>
        <w:t>精准对应</w:t>
      </w:r>
      <w:r>
        <w:rPr>
          <w:b/>
          <w:bCs/>
        </w:rPr>
        <w:t>提需文档难写、需求澄清反复</w:t>
      </w:r>
      <w:r>
        <w:rPr/>
        <w:t>两个核心痛点场景，解决了</w:t>
      </w:r>
      <w:r>
        <w:rPr>
          <w:color w:val="C21C13"/>
        </w:rPr>
        <w:t>“Garbage In, Garbage Out”</w:t>
      </w:r>
      <w:r>
        <w:rPr/>
        <w:t>的根源问题。如果需求输入不准，后续生产环节再快也是无用的。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资源就绪：</w:t>
      </w:r>
      <w:r>
        <w:rPr/>
        <w:t>SSG 已有“方案积累、视觉规范、内容规范”等文档，适合做 RAG 知识库。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风险最低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直接介入到产品生产期例如代码或高保真设计图，极易出现不可控的细节错误（幻觉），需要专家介入修改。</w:t>
      </w:r>
    </w:p>
    <w:p>
      <w:pPr>
        <w:numPr>
          <w:ilvl w:val="1"/>
          <w:numId w:val="2"/>
        </w:numPr>
        <w:jc w:val="left"/>
      </w:pPr>
      <w:r>
        <w:rPr/>
        <w:t>而“提需”是</w:t>
      </w:r>
      <w:r>
        <w:rPr>
          <w:b/>
          <w:bCs/>
        </w:rPr>
        <w:t>收敛性任务</w:t>
      </w:r>
      <w:r>
        <w:rPr/>
        <w:t>，AI 的作用是“追问”和“整理”，不会对原有网站专题业务流程造成负面影响，风险可控。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培养用户习惯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让团队习惯与 AI 交互，建立结构化思维，为后续引入更复杂的 AI 工具打下数据基础。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 xml:space="preserve">第三部分：产品功能详解 </w:t>
      </w:r>
    </w:p>
    <w:p>
      <w:pPr>
        <w:pStyle w:val="5"/>
        <w:jc w:val="left"/>
      </w:pPr>
      <w:r>
        <w:rPr/>
        <w:t>1. 需求背景 (Background)</w:t>
      </w:r>
    </w:p>
    <w:p>
      <w:pPr>
        <w:jc w:val="left"/>
      </w:pPr>
      <w:r>
        <w:rPr/>
        <w:t xml:space="preserve">目前网站专题页开发流程中，运营侧需求描述不规范导致设计与研发返工率高达 </w:t>
      </w:r>
      <w:commentRangeStart w:id="9"/>
      <w:r>
        <w:rPr/>
        <w:t>40%</w:t>
      </w:r>
      <w:commentRangeEnd w:id="9"/>
      <w:r>
        <w:commentReference w:id="9"/>
      </w:r>
      <w:r>
        <w:rPr/>
        <w:t>。为了降低沟通成本，我们需要一个 AI Agent 介入需求收集阶段，扮演“资深产品经理”的角色，引导运营完成需求梳理。</w:t>
      </w:r>
    </w:p>
    <w:p>
      <w:pPr>
        <w:pStyle w:val="5"/>
        <w:jc w:val="left"/>
      </w:pPr>
      <w:r>
        <w:rPr/>
        <w:t>2. 产品目标 (Objectives)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效率指标</w:t>
      </w:r>
      <w:r>
        <w:rPr/>
        <w:t>：需求确认阶段耗时从平均 2 天缩短至 0.5 天。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质量指标</w:t>
      </w:r>
      <w:r>
        <w:rPr/>
        <w:t>：生成的 PRD 完整度（包含文案、结构、参考图）达到 90%，研发退回率降低至 10% 以下。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用户指标</w:t>
      </w:r>
      <w:r>
        <w:rPr/>
        <w:t>：运营人员对助手的使用满意度 &gt; 4 分 (5分制)。</w:t>
      </w:r>
    </w:p>
    <w:p>
      <w:pPr>
        <w:pStyle w:val="5"/>
        <w:jc w:val="left"/>
      </w:pPr>
      <w:r>
        <w:rPr/>
        <w:t>3. 用户角色 (User Personas)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主要用户</w:t>
      </w:r>
      <w:r>
        <w:rPr/>
        <w:t>：k线市场专员（非技术背景，关注营销效果）、PM。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次要用户</w:t>
      </w:r>
      <w:r>
        <w:rPr/>
        <w:t>：UI 设计师、前端开发（作为文档接收方）。</w:t>
      </w:r>
    </w:p>
    <w:p>
      <w:pPr>
        <w:pStyle w:val="5"/>
        <w:jc w:val="left"/>
      </w:pPr>
      <w:r>
        <w:rPr/>
        <w:t xml:space="preserve">4. </w:t>
      </w:r>
      <w:commentRangeStart w:id="10"/>
      <w:r>
        <w:rPr/>
        <w:t>核心功能需求 (Functional Requirements)</w:t>
      </w:r>
      <w:commentRangeEnd w:id="10"/>
      <w:r>
        <w:commentReference w:id="10"/>
      </w:r>
    </w:p>
    <w:p>
      <w:pPr>
        <w:pStyle w:val="6"/>
        <w:jc w:val="left"/>
      </w:pPr>
      <w:r>
        <w:rPr/>
        <w:t>4.1 模块：智能引导对话 (Interactive Interview)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场景</w:t>
      </w:r>
      <w:r>
        <w:rPr/>
        <w:t>：用户输入“我想做一个春节抽奖活动的专题页”。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 逻辑 (CoT - Chain of Thought)</w:t>
      </w:r>
      <w:r>
        <w:rPr/>
        <w:t>：</w:t>
      </w:r>
    </w:p>
    <w:p>
      <w:pPr>
        <w:numPr>
          <w:ilvl w:val="1"/>
          <w:numId w:val="7"/>
        </w:numPr>
        <w:jc w:val="left"/>
      </w:pPr>
      <w:r>
        <w:rPr/>
        <w:t>识别意图：活动类专题。</w:t>
      </w:r>
    </w:p>
    <w:p>
      <w:pPr>
        <w:numPr>
          <w:ilvl w:val="1"/>
          <w:numId w:val="7"/>
        </w:numPr>
        <w:jc w:val="left"/>
      </w:pPr>
      <w:r>
        <w:rPr/>
        <w:t>检索知识库：调取“抽奖活动页”的标准模板结构（KV图、奖池展示、规则说明、中奖弹窗）。</w:t>
      </w:r>
    </w:p>
    <w:p>
      <w:pPr>
        <w:numPr>
          <w:ilvl w:val="1"/>
          <w:numId w:val="7"/>
        </w:numPr>
        <w:jc w:val="left"/>
      </w:pPr>
      <w:r>
        <w:rPr>
          <w:b/>
          <w:bCs/>
        </w:rPr>
        <w:t>缺口分析</w:t>
      </w:r>
      <w:r>
        <w:rPr/>
        <w:t>：检测用户未提供“奖品列表”、“活动时间”、“参与门槛”。</w:t>
      </w:r>
    </w:p>
    <w:p>
      <w:pPr>
        <w:numPr>
          <w:ilvl w:val="1"/>
          <w:numId w:val="7"/>
        </w:numPr>
        <w:jc w:val="left"/>
      </w:pPr>
      <w:r>
        <w:rPr>
          <w:b/>
          <w:bCs/>
        </w:rPr>
        <w:t>追问执行</w:t>
      </w:r>
      <w:r>
        <w:rPr/>
        <w:t>：</w:t>
      </w:r>
    </w:p>
    <w:p>
      <w:pPr>
        <w:numPr>
          <w:ilvl w:val="2"/>
          <w:numId w:val="2"/>
        </w:numPr>
        <w:jc w:val="left"/>
      </w:pPr>
      <w:r>
        <w:rPr>
          <w:i/>
          <w:iCs/>
        </w:rPr>
        <w:t>AI</w:t>
      </w:r>
      <w:r>
        <w:rPr/>
        <w:t>: "收到。为了更好地设计页面，我需要确认：具体的活动时间是？用户每天有几次抽奖机会？"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输入/输出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Input: 自然语言对话。</w:t>
      </w:r>
    </w:p>
    <w:p>
      <w:pPr>
        <w:numPr>
          <w:ilvl w:val="1"/>
          <w:numId w:val="2"/>
        </w:numPr>
        <w:jc w:val="left"/>
      </w:pPr>
      <w:r>
        <w:rPr/>
        <w:t>Output: 结构化的对话流，实时更新右侧的“需求清单预览”。</w:t>
      </w:r>
    </w:p>
    <w:p>
      <w:pPr>
        <w:pStyle w:val="6"/>
        <w:jc w:val="left"/>
      </w:pPr>
      <w:r>
        <w:rPr/>
        <w:t>4.2 模块：竞品/风格参考推荐 (Reference RAG)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场景</w:t>
      </w:r>
      <w:r>
        <w:rPr/>
        <w:t>：用户描述“风格要赛博朋克一点”。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 逻辑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利用 RAG (检索增强生成) 技术，从内部知识库（过去 2 年的上线专题）或连接 Google Search 搜索最新的游戏网页设计趋势。</w:t>
      </w:r>
    </w:p>
    <w:p>
      <w:pPr>
        <w:numPr>
          <w:ilvl w:val="1"/>
          <w:numId w:val="2"/>
        </w:numPr>
        <w:jc w:val="left"/>
      </w:pPr>
      <w:r>
        <w:rPr>
          <w:i/>
          <w:iCs/>
        </w:rPr>
        <w:t>System Prompt Constraint</w:t>
      </w:r>
      <w:r>
        <w:rPr/>
        <w:t>: 必须提供 URL 或图片缩略图。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输出</w:t>
      </w:r>
      <w:r>
        <w:rPr/>
        <w:t>：展示 3 张符合描述的参考图，并询问：“这几张图的色调是你想要的吗？”</w:t>
      </w:r>
    </w:p>
    <w:p>
      <w:pPr>
        <w:pStyle w:val="6"/>
        <w:jc w:val="left"/>
      </w:pPr>
      <w:r>
        <w:rPr/>
        <w:t>4.3 模块：PRD 文档一键生成 (Spec Generation)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功能描述</w:t>
      </w:r>
      <w:r>
        <w:rPr/>
        <w:t>：对话结束后，将零散信息重组为标准格式文档。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文档结构要求</w:t>
      </w:r>
      <w:r>
        <w:rPr/>
        <w:t>：</w:t>
      </w:r>
    </w:p>
    <w:p>
      <w:pPr>
        <w:numPr>
          <w:ilvl w:val="1"/>
          <w:numId w:val="8"/>
        </w:numPr>
        <w:jc w:val="left"/>
      </w:pPr>
      <w:r>
        <w:rPr>
          <w:b/>
          <w:bCs/>
        </w:rPr>
        <w:t>基本信息</w:t>
      </w:r>
      <w:r>
        <w:rPr/>
        <w:t>：活动名称、时间、URL 后缀。</w:t>
      </w:r>
    </w:p>
    <w:p>
      <w:pPr>
        <w:numPr>
          <w:ilvl w:val="1"/>
          <w:numId w:val="8"/>
        </w:numPr>
        <w:jc w:val="left"/>
      </w:pPr>
      <w:r>
        <w:rPr>
          <w:b/>
          <w:bCs/>
        </w:rPr>
        <w:t>页面结构图</w:t>
      </w:r>
      <w:r>
        <w:rPr/>
        <w:t>：使用 ASCII 或 Mermaid 流程图展示板块顺序。</w:t>
      </w:r>
    </w:p>
    <w:p>
      <w:pPr>
        <w:numPr>
          <w:ilvl w:val="1"/>
          <w:numId w:val="8"/>
        </w:numPr>
        <w:jc w:val="left"/>
      </w:pPr>
      <w:r>
        <w:rPr>
          <w:b/>
          <w:bCs/>
        </w:rPr>
        <w:t>文案清单</w:t>
      </w:r>
      <w:r>
        <w:rPr/>
        <w:t>：标题、正文、按钮文案（AI 可对缺省文案进行润色建议）。</w:t>
      </w:r>
    </w:p>
    <w:p>
      <w:pPr>
        <w:numPr>
          <w:ilvl w:val="1"/>
          <w:numId w:val="8"/>
        </w:numPr>
        <w:jc w:val="left"/>
      </w:pPr>
      <w:r>
        <w:rPr>
          <w:b/>
          <w:bCs/>
        </w:rPr>
        <w:t>交互逻辑</w:t>
      </w:r>
      <w:r>
        <w:rPr/>
        <w:t>：明确“点击 X 后弹出 Y”。</w:t>
      </w:r>
    </w:p>
    <w:p>
      <w:pPr>
        <w:numPr>
          <w:ilvl w:val="1"/>
          <w:numId w:val="8"/>
        </w:numPr>
        <w:jc w:val="left"/>
      </w:pPr>
      <w:r>
        <w:rPr>
          <w:b/>
          <w:bCs/>
        </w:rPr>
        <w:t>数据埋点需求</w:t>
      </w:r>
      <w:r>
        <w:rPr/>
        <w:t>：基于活动类型自动推荐（如：自动添加“点击_立即抽奖”埋点）。</w:t>
      </w:r>
    </w:p>
    <w:p>
      <w:pPr>
        <w:pStyle w:val="5"/>
        <w:jc w:val="left"/>
      </w:pPr>
      <w:r>
        <w:rPr/>
        <w:t>5. 验收标准 (Acceptance Criteria)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准确性</w:t>
      </w:r>
      <w:r>
        <w:rPr/>
        <w:t>：AI 能够识别活动、展示、招聘三类常见专题，并正确调用对应提问模板。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完整性</w:t>
      </w:r>
      <w:r>
        <w:rPr/>
        <w:t>：生成的最终文档必须包含 [页面结构]、[文案]、[参考图] 三要素，缺一不可。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容错性</w:t>
      </w:r>
      <w:r>
        <w:rPr/>
        <w:t>：当用户输入明显违背常理的需求（如“活动不设结束时间”），AI 需给出风险提示（Risk Alert）。</w:t>
      </w:r>
    </w:p>
    <w:p>
      <w:pPr>
        <w:pStyle w:val="5"/>
        <w:jc w:val="left"/>
      </w:pPr>
      <w:r>
        <w:rPr/>
        <w:t>6. 技术方案与依赖 (Tech Stack &amp; Dependencies)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模型选型</w:t>
      </w:r>
      <w:r>
        <w:rPr/>
        <w:t>：</w:t>
      </w:r>
    </w:p>
    <w:p>
      <w:pPr>
        <w:numPr>
          <w:ilvl w:val="1"/>
          <w:numId w:val="2"/>
        </w:numPr>
        <w:jc w:val="left"/>
      </w:pPr>
      <w:commentRangeStart w:id="11"/>
      <w:r>
        <w:rPr>
          <w:b/>
          <w:bCs/>
        </w:rPr>
        <w:t>推理层</w:t>
      </w:r>
      <w:r>
        <w:rPr/>
        <w:t>：</w:t>
      </w:r>
      <w:commentRangeEnd w:id="11"/>
      <w:r>
        <w:commentReference w:id="11"/>
      </w:r>
      <w:r>
        <w:rPr/>
        <w:t>高性能推理模型例如xxxx</w:t>
      </w:r>
    </w:p>
    <w:p>
      <w:pPr>
        <w:numPr>
          <w:ilvl w:val="1"/>
          <w:numId w:val="2"/>
        </w:numPr>
        <w:jc w:val="left"/>
      </w:pPr>
      <w:commentRangeStart w:id="12"/>
      <w:r>
        <w:rPr>
          <w:b/>
          <w:bCs/>
        </w:rPr>
        <w:t>知识库</w:t>
      </w:r>
      <w:r>
        <w:rPr/>
        <w:t>：</w:t>
      </w:r>
      <w:commentRangeEnd w:id="12"/>
      <w:r>
        <w:commentReference w:id="12"/>
      </w:r>
      <w:r>
        <w:rPr/>
        <w:t>向量数据库，存储历史优质 PRD 和设计图元数据。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工程架构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后端：Python (FastAPI) + LangChain (用于管理对话状态)。</w:t>
      </w:r>
    </w:p>
    <w:p>
      <w:pPr>
        <w:numPr>
          <w:ilvl w:val="1"/>
          <w:numId w:val="2"/>
        </w:numPr>
        <w:jc w:val="left"/>
      </w:pPr>
      <w:r>
        <w:rPr/>
        <w:t>前端：React (流式输出打字机效果)。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依赖项</w:t>
      </w:r>
      <w:r>
        <w:rPr/>
        <w:t>：需提前整理内部“专题页标准组件库”文档供模型学习 (Few-shot Prompting)。</w:t>
      </w:r>
    </w:p>
    <w:p>
      <w:pPr>
        <w:jc w:val="left"/>
      </w:pPr>
    </w:p>
    <w:p>
      <w:pPr>
        <w:jc w:val="left"/>
      </w:pPr>
    </w:p>
    <w:p>
      <w:pPr>
        <w:pStyle w:val="4"/>
        <w:jc w:val="left"/>
      </w:pPr>
      <w:r>
        <w:rPr/>
        <w:t>第</w:t>
      </w:r>
      <w:commentRangeStart w:id="13"/>
      <w:r>
        <w:rPr/>
        <w:t>四部分：知识库搭建</w:t>
      </w:r>
      <w:commentRangeEnd w:id="13"/>
      <w:r>
        <w:commentReference w:id="13"/>
      </w:r>
    </w:p>
    <w:p>
      <w:pPr>
        <w:pStyle w:val="5"/>
        <w:jc w:val="left"/>
      </w:pPr>
      <w:r>
        <w:rPr/>
        <w:t>1、RAG知识库搭建目标</w:t>
      </w:r>
    </w:p>
    <w:p>
      <w:pPr>
        <w:jc w:val="left"/>
      </w:pPr>
      <w:r>
        <w:rPr/>
        <w:t>围绕 “支撑网站专题全流程 AI 赋能”，为AI应用提供数据的支撑：</w:t>
      </w:r>
    </w:p>
    <w:p>
      <w:pPr>
        <w:numPr>
          <w:ilvl w:val="0"/>
          <w:numId w:val="10"/>
        </w:numPr>
        <w:jc w:val="left"/>
      </w:pPr>
      <w:r>
        <w:rPr/>
        <w:t>赋能AI 工具：为智能提需、Quota 评估、合规审查、PRD/原型生成等 AI 能力提供精准数据支撑；</w:t>
      </w:r>
    </w:p>
    <w:p>
      <w:pPr>
        <w:numPr>
          <w:ilvl w:val="0"/>
          <w:numId w:val="10"/>
        </w:numPr>
        <w:jc w:val="left"/>
      </w:pPr>
      <w:r>
        <w:rPr/>
        <w:t>建立知识库沉淀机制：形成“经验沉淀-复用-优化” 的闭环，让知识库成为SSG的核心资产。</w:t>
      </w:r>
    </w:p>
    <w:p>
      <w:pPr>
        <w:pStyle w:val="5"/>
        <w:jc w:val="left"/>
      </w:pPr>
      <w:r>
        <w:rPr/>
        <w:t>2、知识库数据范围</w:t>
      </w:r>
    </w:p>
    <w:p>
      <w:pPr>
        <w:jc w:val="left"/>
      </w:pPr>
      <w:r>
        <w:rPr/>
        <w:t>优先采集支撑中台高频AI模块的数据，按优先级分层，标准规范、需求模板及站点案例库为P0。其他后续按需扩充，兼顾多模块复用性，</w:t>
      </w:r>
      <w:r>
        <w:rPr>
          <w:b/>
          <w:bCs/>
        </w:rPr>
        <w:t>总体评估知识库字符数量不超100万字符，</w:t>
      </w:r>
      <w:r>
        <w:rPr/>
        <w:t>具体如下：</w:t>
      </w:r>
    </w:p>
    <w:tbl>
      <w:tblPr>
        <w:tblStyle w:val="9"/>
        <w:tblW w:w="2001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265"/>
        <w:gridCol w:w="4425"/>
        <w:gridCol w:w="3960"/>
        <w:gridCol w:w="4680"/>
        <w:gridCol w:w="4680"/>
      </w:tblGrid>
      <w:tr>
        <w:tblPrEx/>
        <w:trPr>
          <w:trHeight w:val="405"/>
        </w:trPr>
        <w:tc>
          <w:tcPr>
            <w:tcW w:w="2265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数据源类别</w:t>
            </w:r>
          </w:p>
        </w:tc>
        <w:tc>
          <w:tcPr>
            <w:tcW w:w="4425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核心来源</w:t>
            </w:r>
          </w:p>
        </w:tc>
        <w:tc>
          <w:tcPr>
            <w:tcW w:w="396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支撑提需助手能力</w:t>
            </w:r>
          </w:p>
        </w:tc>
        <w:tc>
          <w:tcPr>
            <w:tcW w:w="468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数据形式</w:t>
            </w:r>
          </w:p>
        </w:tc>
        <w:tc>
          <w:tcPr>
            <w:tcW w:w="468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数据附件</w:t>
            </w:r>
          </w:p>
        </w:tc>
      </w:tr>
      <w:tr>
        <w:tblPrEx/>
        <w:trPr>
          <w:trHeight w:val="405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/>
              <w:t>标准规范库（P0）</w:t>
            </w:r>
          </w:p>
        </w:tc>
        <w:tc>
          <w:tcPr>
            <w:tcW w:w="4425" w:type="dxa"/>
            <w:vAlign w:val="top"/>
          </w:tcPr>
          <w:p>
            <w:pPr>
              <w:jc w:val="left"/>
            </w:pPr>
            <w:r>
              <w:rPr/>
              <w:t>性能标准规范标准、品牌交互规范标准、视觉设计指南、网站开发技术规范</w:t>
            </w:r>
          </w:p>
        </w:tc>
        <w:tc>
          <w:tcPr>
            <w:tcW w:w="3960" w:type="dxa"/>
            <w:vAlign w:val="top"/>
          </w:tcPr>
          <w:p>
            <w:pPr>
              <w:jc w:val="left"/>
            </w:pPr>
            <w:r>
              <w:rPr/>
              <w:t>支撑原型绘制、技术可行性评估、PRD 生成，校验内容专业性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PDF规范文档、Markdown条款、结构化参数表、原型图模板文件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"https://365.kdocs.cn/l/caR8QeB0msqK"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1" name="Picture 7" descr="o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7" descr="ot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【西山居】企业站性能_质量标准12.03</w:t>
            </w:r>
            <w:r>
              <w:rPr/>
              <w:fldChar w:fldCharType="end"/>
            </w:r>
          </w:p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"https://365.kdocs.cn/l/cllDIfdNP22L"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2" name="Picture 7" descr="o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7" descr="ot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西山居企业站-品牌统一化视觉规范@20250428</w:t>
            </w:r>
            <w:r>
              <w:rPr/>
              <w:fldChar w:fldCharType="end"/>
            </w:r>
          </w:p>
        </w:tc>
      </w:tr>
      <w:tr>
        <w:tblPrEx/>
        <w:trPr>
          <w:trHeight w:val="405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/>
              <w:t>需求/PRD模板库（P0）</w:t>
            </w:r>
          </w:p>
        </w:tc>
        <w:tc>
          <w:tcPr>
            <w:tcW w:w="4425" w:type="dxa"/>
            <w:vAlign w:val="top"/>
          </w:tcPr>
          <w:p>
            <w:pPr>
              <w:jc w:val="left"/>
            </w:pPr>
            <w:r>
              <w:rPr/>
              <w:t>多类型需求结构化模板、自然语言转结构化字段映射规则、PRD模板</w:t>
            </w:r>
          </w:p>
        </w:tc>
        <w:tc>
          <w:tcPr>
            <w:tcW w:w="3960" w:type="dxa"/>
            <w:vAlign w:val="top"/>
          </w:tcPr>
          <w:p>
            <w:pPr>
              <w:jc w:val="left"/>
            </w:pPr>
            <w:r>
              <w:rPr/>
              <w:t>实现模糊需求的标准化拆解、PRD 自动生成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结构化表格（字段映射表）、Markdown模板、需求拆解示例文档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eg.官网/fab页/活动页等需求模板</w:t>
            </w:r>
          </w:p>
        </w:tc>
      </w:tr>
      <w:tr>
        <w:tblPrEx/>
        <w:trPr>
          <w:trHeight w:val="405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/>
              <w:t>站点案例库（P1）</w:t>
            </w:r>
          </w:p>
        </w:tc>
        <w:tc>
          <w:tcPr>
            <w:tcW w:w="4425" w:type="dxa"/>
            <w:vAlign w:val="top"/>
          </w:tcPr>
          <w:p>
            <w:pPr>
              <w:jc w:val="left"/>
            </w:pPr>
            <w:r>
              <w:rPr/>
              <w:t>公开游戏官网源代码、SSG历史站点源代码</w:t>
            </w:r>
          </w:p>
        </w:tc>
        <w:tc>
          <w:tcPr>
            <w:tcW w:w="3960" w:type="dxa"/>
            <w:vAlign w:val="top"/>
          </w:tcPr>
          <w:p>
            <w:pPr>
              <w:jc w:val="left"/>
            </w:pPr>
            <w:r>
              <w:rPr/>
              <w:t>支撑功能推荐、原型图绘制，提供结构/功能/视觉参考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文档（结构拆解）、截图（视觉参考）、结构化表格（功能清单）、原型图文件（Axure/Figma导出）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eg.原神/英雄联盟等</w:t>
            </w:r>
          </w:p>
        </w:tc>
      </w:tr>
      <w:tr>
        <w:tblPrEx/>
        <w:trPr>
          <w:trHeight w:val="405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/>
              <w:t>风险/规范库（P1）</w:t>
            </w:r>
          </w:p>
        </w:tc>
        <w:tc>
          <w:tcPr>
            <w:tcW w:w="4425" w:type="dxa"/>
            <w:vAlign w:val="top"/>
          </w:tcPr>
          <w:p>
            <w:pPr>
              <w:jc w:val="left"/>
            </w:pPr>
            <w:r>
              <w:rPr/>
              <w:t>网站开发常见风险案例（技术/合规/体验类）、风险识别判定标准、风险规避方案</w:t>
            </w:r>
          </w:p>
        </w:tc>
        <w:tc>
          <w:tcPr>
            <w:tcW w:w="3960" w:type="dxa"/>
            <w:vAlign w:val="top"/>
          </w:tcPr>
          <w:p>
            <w:pPr>
              <w:jc w:val="left"/>
            </w:pPr>
            <w:r>
              <w:rPr/>
              <w:t>精准识别需求风险并给出规避建议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风险案例文档、结构化风险清单（含风险类型/判定条件/规避方案）、规范条款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fldChar w:fldCharType="begin"/>
            </w:r>
            <w:r>
              <w:rPr/>
              <w:instrText xml:space="preserve"> HYPERLINK "https://365.kdocs.cn/l/caaewxFTwiBL" </w:instrText>
            </w:r>
            <w:r>
              <w:rPr/>
              <w:fldChar w:fldCharType="separate"/>
            </w:r>
            <w:r>
              <w:rPr>
                <w:position w:val="-4"/>
              </w:rPr>
              <w:drawing>
                <wp:inline distT="0" distB="0" distL="0" distR="0">
                  <wp:extent cx="139700" cy="139700"/>
                  <wp:effectExtent l="0" t="0" r="0" b="0"/>
                  <wp:docPr id="3" name="Picture 7" descr="o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 descr="ot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10"/>
                <w:color w:val="0a6cff"/>
              </w:rPr>
              <w:t>西山居企业站-域名管理规范@2025.10.12</w:t>
            </w:r>
            <w:r>
              <w:rPr/>
              <w:fldChar w:fldCharType="end"/>
            </w:r>
          </w:p>
        </w:tc>
      </w:tr>
      <w:tr>
        <w:tblPrEx/>
        <w:trPr>
          <w:trHeight w:val="405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/>
              <w:t>工期评估基准库（P1）</w:t>
            </w:r>
          </w:p>
        </w:tc>
        <w:tc>
          <w:tcPr>
            <w:tcW w:w="4425" w:type="dxa"/>
            <w:vAlign w:val="top"/>
          </w:tcPr>
          <w:p>
            <w:pPr>
              <w:jc w:val="left"/>
            </w:pPr>
            <w:r>
              <w:rPr/>
              <w:t>网站开发各模块工期基准数据（页面搭建/功能开发/测试等）、工期影响因素权重表、工期评估案例</w:t>
            </w:r>
          </w:p>
        </w:tc>
        <w:tc>
          <w:tcPr>
            <w:tcW w:w="3960" w:type="dxa"/>
            <w:vAlign w:val="top"/>
          </w:tcPr>
          <w:p>
            <w:pPr>
              <w:jc w:val="left"/>
            </w:pPr>
            <w:r>
              <w:rPr/>
              <w:t>基于需求复杂度精准估算开发工期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结构化Excel表格（工期基准/影响因素）、评估案例文档、计算公式说明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</w:p>
        </w:tc>
      </w:tr>
      <w:tr>
        <w:tblPrEx/>
        <w:trPr>
          <w:trHeight w:val="405"/>
        </w:trPr>
        <w:tc>
          <w:tcPr>
            <w:tcW w:w="2265" w:type="dxa"/>
            <w:vAlign w:val="top"/>
          </w:tcPr>
          <w:p>
            <w:pPr>
              <w:jc w:val="left"/>
            </w:pPr>
            <w:r>
              <w:rPr/>
              <w:t>技术可行性评估库（P1）</w:t>
            </w:r>
          </w:p>
        </w:tc>
        <w:tc>
          <w:tcPr>
            <w:tcW w:w="4425" w:type="dxa"/>
            <w:vAlign w:val="top"/>
          </w:tcPr>
          <w:p>
            <w:pPr>
              <w:jc w:val="left"/>
            </w:pPr>
            <w:r>
              <w:rPr/>
              <w:t>主流开发技术栈适配清单、技术实现难度分级标准、技术方案案例</w:t>
            </w:r>
          </w:p>
        </w:tc>
        <w:tc>
          <w:tcPr>
            <w:tcW w:w="3960" w:type="dxa"/>
            <w:vAlign w:val="top"/>
          </w:tcPr>
          <w:p>
            <w:pPr>
              <w:jc w:val="left"/>
            </w:pPr>
            <w:r>
              <w:rPr/>
              <w:t>判断需求功能的技术可行性并推荐技术方案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  <w:r>
              <w:rPr/>
              <w:t>结构化技术清单、技术难度分级表、技术方案文档</w:t>
            </w:r>
          </w:p>
        </w:tc>
        <w:tc>
          <w:tcPr>
            <w:tcW w:w="4680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3、知识库基本模块</w:t>
      </w:r>
    </w:p>
    <w:p>
      <w:pPr>
        <w:jc w:val="left"/>
      </w:pPr>
      <w:r>
        <w:rPr/>
        <w:t>知识库梳理分为，</w:t>
      </w:r>
      <w:r>
        <w:rPr>
          <w:b/>
          <w:bCs/>
        </w:rPr>
        <w:t>数据收集、数据打标、数据分块、数据向量化</w:t>
      </w:r>
      <w:r>
        <w:rPr/>
        <w:t>以及</w:t>
      </w:r>
      <w:r>
        <w:rPr>
          <w:b/>
          <w:bCs/>
        </w:rPr>
        <w:t>数据索引和检索</w:t>
      </w:r>
      <w:r>
        <w:rPr/>
        <w:t>。其中数据收集和打标，可以使用简易工具或人工直接完成。</w:t>
      </w:r>
      <w:r>
        <w:rPr>
          <w:b/>
          <w:bCs/>
        </w:rPr>
        <w:t>对于数据分块、向量化和数据索引和检索，本次需要重点实现，可使用RagFlow等成熟工具实现。</w:t>
      </w:r>
    </w:p>
    <w:p>
      <w:pPr>
        <w:pStyle w:val="6"/>
        <w:jc w:val="left"/>
      </w:pPr>
      <w:r>
        <w:rPr/>
        <w:t>3.1 分块</w:t>
      </w:r>
    </w:p>
    <w:p>
      <w:pPr>
        <w:jc w:val="left"/>
      </w:pPr>
      <w:r>
        <w:rPr>
          <w:b/>
          <w:bCs/>
        </w:rPr>
        <w:t>模块说明：</w:t>
      </w:r>
      <w:r>
        <w:rPr/>
        <w:t>把原始数据基于一定规则进行切分为Chunk，为向量化做好结构化准备。</w:t>
      </w:r>
    </w:p>
    <w:p>
      <w:pPr>
        <w:jc w:val="left"/>
      </w:pPr>
      <w:r>
        <w:rPr/>
        <w:t>基于专题业务线数据特点，简易块大小及块重叠配置如下：</w:t>
      </w:r>
    </w:p>
    <w:p>
      <w:pPr>
        <w:pStyle w:val="15"/>
        <w:numPr>
          <w:ilvl w:val="0"/>
          <w:numId w:val="11"/>
        </w:numPr>
        <w:jc w:val="left"/>
      </w:pPr>
      <w:r>
        <w:rPr/>
        <w:t>chunk_size: 1000</w:t>
      </w:r>
    </w:p>
    <w:p>
      <w:pPr>
        <w:pStyle w:val="15"/>
        <w:numPr>
          <w:ilvl w:val="0"/>
          <w:numId w:val="11"/>
        </w:numPr>
        <w:jc w:val="left"/>
      </w:pPr>
      <w:r>
        <w:rPr/>
        <w:t>chunk_overlap: 200</w:t>
      </w:r>
    </w:p>
    <w:p>
      <w:pPr>
        <w:pStyle w:val="6"/>
        <w:jc w:val="left"/>
      </w:pPr>
      <w:r>
        <w:rPr/>
        <w:t>3.2 向量化</w:t>
      </w:r>
    </w:p>
    <w:p>
      <w:pPr>
        <w:jc w:val="left"/>
      </w:pPr>
      <w:r>
        <w:rPr>
          <w:b/>
          <w:bCs/>
        </w:rPr>
        <w:t>模块说明：</w:t>
      </w:r>
      <w:r>
        <w:rPr/>
        <w:t>将分块内容进行Embedding，存放至向量数据库。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Vector Database</w:t>
      </w:r>
      <w:r>
        <w:rPr/>
        <w:t xml:space="preserve">: 可使用 </w:t>
      </w:r>
      <w:r>
        <w:rPr/>
        <w:fldChar w:fldCharType="begin"/>
      </w:r>
      <w:r>
        <w:rPr/>
        <w:instrText xml:space="preserve"> HYPERLINK "https://www.trychroma.com/" </w:instrText>
      </w:r>
      <w:r>
        <w:rPr/>
        <w:fldChar w:fldCharType="separate"/>
      </w:r>
      <w:r>
        <w:rPr>
          <w:rStyle w:val="10"/>
        </w:rPr>
        <w:t>ChromaDB</w:t>
      </w:r>
      <w:r>
        <w:rPr/>
        <w:fldChar w:fldCharType="end"/>
      </w:r>
      <w:r>
        <w:rPr/>
        <w:t xml:space="preserve"> 作为本地向量数据库，无需外部服务依赖，轻量高效。（千万数据以下适合）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Embeddings</w:t>
      </w:r>
      <w:r>
        <w:rPr/>
        <w:t>: 支持多种嵌入模型，默认兼容：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Local</w:t>
      </w:r>
      <w:r>
        <w:rPr/>
        <w:t xml:space="preserve">: </w:t>
      </w:r>
      <w:r>
        <w:rPr>
          <w:rStyle w:val="13"/>
        </w:rPr>
        <w:t>sentence-transformers/all-MiniLM-L6-v2</w:t>
      </w:r>
      <w:r>
        <w:rPr/>
        <w:t xml:space="preserve">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Cloud</w:t>
      </w:r>
      <w:r>
        <w:rPr/>
        <w:t>: OpenAI / Google Gemini Embeddings</w:t>
      </w:r>
    </w:p>
    <w:p>
      <w:pPr>
        <w:pStyle w:val="6"/>
        <w:jc w:val="left"/>
      </w:pPr>
      <w:r>
        <w:rPr/>
        <w:t>3.3 索引及检索</w:t>
      </w:r>
    </w:p>
    <w:p>
      <w:pPr>
        <w:jc w:val="left"/>
      </w:pPr>
      <w:r>
        <w:rPr>
          <w:b/>
          <w:bCs/>
        </w:rPr>
        <w:t>模块说明：</w:t>
      </w:r>
      <w:r>
        <w:rPr/>
        <w:t>集成向量库与业务规则引擎，实现</w:t>
      </w:r>
      <w:r>
        <w:rPr>
          <w:b/>
          <w:bCs/>
        </w:rPr>
        <w:t>向量相似度检索 + 业务规则二次过滤</w:t>
      </w:r>
      <w:r>
        <w:rPr/>
        <w:t>，确保匹配结果 “语义相似且业务匹配”，避免跨站点 / 跨级别 / 跨改造类型的错配。</w:t>
      </w:r>
    </w:p>
    <w:p>
      <w:pPr>
        <w:jc w:val="left"/>
      </w:pPr>
      <w:r>
        <w:rPr>
          <w:b/>
          <w:bCs/>
        </w:rPr>
        <w:t>模块需求：</w:t>
      </w:r>
    </w:p>
    <w:p>
      <w:pPr>
        <w:numPr>
          <w:ilvl w:val="1"/>
          <w:numId w:val="2"/>
        </w:numPr>
        <w:jc w:val="left"/>
      </w:pPr>
      <w:r>
        <w:rPr/>
        <w:t>提供检索相似度配置（TOPN）</w:t>
      </w:r>
    </w:p>
    <w:p>
      <w:pPr>
        <w:numPr>
          <w:ilvl w:val="1"/>
          <w:numId w:val="2"/>
        </w:numPr>
        <w:jc w:val="left"/>
      </w:pPr>
      <w:r>
        <w:rPr/>
        <w:t>提供索引模式选择：全文检索和混合检索</w:t>
      </w:r>
    </w:p>
    <w:p>
      <w:pPr>
        <w:numPr>
          <w:ilvl w:val="1"/>
          <w:numId w:val="2"/>
        </w:numPr>
        <w:jc w:val="left"/>
      </w:pPr>
      <w:r>
        <w:rPr/>
        <w:t>提供召回率测试</w:t>
      </w:r>
    </w:p>
    <w:p>
      <w:pPr>
        <w:numPr>
          <w:ilvl w:val="1"/>
          <w:numId w:val="2"/>
        </w:numPr>
        <w:jc w:val="left"/>
      </w:pPr>
      <w:r>
        <w:rPr/>
        <w:t>提供“向量检索+关键词检索”</w:t>
      </w:r>
    </w:p>
    <w:p>
      <w:pPr>
        <w:pStyle w:val="5"/>
        <w:jc w:val="left"/>
      </w:pPr>
      <w:r>
        <w:rPr/>
        <w:t>4、知识库迭代</w:t>
      </w:r>
    </w:p>
    <w:p>
      <w:pPr>
        <w:pStyle w:val="6"/>
        <w:jc w:val="left"/>
      </w:pPr>
      <w:r>
        <w:rPr/>
        <w:t>4.1 迭代场景</w:t>
      </w:r>
    </w:p>
    <w:tbl>
      <w:tblPr>
        <w:tblStyle w:val="9"/>
        <w:tblW w:w="168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50"/>
        <w:gridCol w:w="7320"/>
        <w:gridCol w:w="7830"/>
      </w:tblGrid>
      <w:tr>
        <w:tblPrEx/>
        <w:trPr>
          <w:trHeight w:val="396"/>
        </w:trPr>
        <w:tc>
          <w:tcPr>
            <w:tcW w:w="165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变更类型</w:t>
            </w:r>
          </w:p>
        </w:tc>
        <w:tc>
          <w:tcPr>
            <w:tcW w:w="732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触发业务场景</w:t>
            </w:r>
          </w:p>
        </w:tc>
        <w:tc>
          <w:tcPr>
            <w:tcW w:w="783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触发依据</w:t>
            </w:r>
          </w:p>
        </w:tc>
      </w:tr>
      <w:tr>
        <w:tblPrEx/>
        <w:trPr>
          <w:trHeight w:val="396"/>
        </w:trPr>
        <w:tc>
          <w:tcPr>
            <w:tcW w:w="16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新增</w:t>
            </w:r>
          </w:p>
        </w:tc>
        <w:tc>
          <w:tcPr>
            <w:tcW w:w="7320" w:type="dxa"/>
            <w:vAlign w:val="top"/>
          </w:tcPr>
          <w:p>
            <w:pPr>
              <w:jc w:val="left"/>
            </w:pPr>
            <w:r>
              <w:rPr/>
              <w:t>1. 新增游戏站点类型（如赛事站、社区站）及对应改造标准；</w:t>
            </w:r>
          </w:p>
          <w:p>
            <w:pPr>
              <w:jc w:val="left"/>
            </w:pPr>
            <w:r>
              <w:rPr/>
              <w:t>2. 现有站点新增改造类型（如攻略站新增「性能优化」）；</w:t>
            </w:r>
          </w:p>
          <w:p>
            <w:pPr>
              <w:jc w:val="left"/>
            </w:pPr>
            <w:r>
              <w:rPr/>
              <w:t>3. 新增服务级别标准（如在基础 / 标准 / 企业级外新增「定制级」）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>提供</w:t>
            </w:r>
            <w:r>
              <w:rPr>
                <w:b/>
                <w:bCs/>
              </w:rPr>
              <w:t>正式技术标准文档</w:t>
            </w:r>
            <w:r>
              <w:rPr/>
              <w:t>（如《XX 站点视觉改版技术标准 V1.0》），现有知识库无对应数据</w:t>
            </w:r>
          </w:p>
        </w:tc>
      </w:tr>
      <w:tr>
        <w:tblPrEx/>
        <w:trPr>
          <w:trHeight w:val="1963"/>
        </w:trPr>
        <w:tc>
          <w:tcPr>
            <w:tcW w:w="16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修改</w:t>
            </w:r>
          </w:p>
        </w:tc>
        <w:tc>
          <w:tcPr>
            <w:tcW w:w="7320" w:type="dxa"/>
            <w:vAlign w:val="top"/>
          </w:tcPr>
          <w:p>
            <w:pPr>
              <w:jc w:val="left"/>
            </w:pPr>
            <w:r>
              <w:rPr/>
              <w:t>1. 现有改造类型的成本 / 周期调整（如视觉设计人力成本从 2000 元 / 天调整为 2200 元 / 天）；</w:t>
            </w:r>
          </w:p>
          <w:p>
            <w:pPr>
              <w:jc w:val="left"/>
            </w:pPr>
            <w:r>
              <w:rPr/>
              <w:t>2. 核心动作增删 描述调整（如官网换肤新增「移动端适配」动作）；</w:t>
            </w:r>
          </w:p>
          <w:p>
            <w:pPr>
              <w:jc w:val="left"/>
            </w:pPr>
            <w:r>
              <w:rPr/>
              <w:t>3. 服务级别判定标准调整（如企业级新增「全链路测试」要求）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>业务侧提供</w:t>
            </w:r>
            <w:r>
              <w:rPr>
                <w:b/>
                <w:bCs/>
              </w:rPr>
              <w:t>正式调整通知 + 更新后的技术文档</w:t>
            </w:r>
            <w:r>
              <w:rPr/>
              <w:t>，现有知识库数据需同步更新</w:t>
            </w:r>
          </w:p>
        </w:tc>
      </w:tr>
      <w:tr>
        <w:tblPrEx/>
        <w:trPr>
          <w:trHeight w:val="396"/>
        </w:trPr>
        <w:tc>
          <w:tcPr>
            <w:tcW w:w="165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删除</w:t>
            </w:r>
          </w:p>
        </w:tc>
        <w:tc>
          <w:tcPr>
            <w:tcW w:w="7320" w:type="dxa"/>
            <w:vAlign w:val="top"/>
          </w:tcPr>
          <w:p>
            <w:pPr>
              <w:jc w:val="left"/>
            </w:pPr>
            <w:r>
              <w:rPr/>
              <w:t>1. 站点类型停用（如临时活动站下线，对应改造标准失效）；</w:t>
            </w:r>
          </w:p>
          <w:p>
            <w:pPr>
              <w:jc w:val="left"/>
            </w:pPr>
            <w:r>
              <w:rPr/>
              <w:t>2. 改造类型被淘汰（如旧版 UI 改版标准停用，替换为新版）；</w:t>
            </w:r>
          </w:p>
          <w:p>
            <w:pPr>
              <w:jc w:val="left"/>
            </w:pPr>
            <w:r>
              <w:rPr/>
              <w:t>3. 无复用价值的专项改造数据（如单次活动改造完成后不再复用）</w:t>
            </w:r>
          </w:p>
        </w:tc>
        <w:tc>
          <w:tcPr>
            <w:tcW w:w="7830" w:type="dxa"/>
            <w:vAlign w:val="top"/>
          </w:tcPr>
          <w:p>
            <w:pPr>
              <w:jc w:val="left"/>
            </w:pPr>
            <w:r>
              <w:rPr/>
              <w:t>业务侧提供</w:t>
            </w:r>
            <w:r>
              <w:rPr>
                <w:b/>
                <w:bCs/>
              </w:rPr>
              <w:t>正式停用通知</w:t>
            </w:r>
            <w:r>
              <w:rPr/>
              <w:t>，确认该标准无后续业务价值</w:t>
            </w:r>
          </w:p>
        </w:tc>
      </w:tr>
    </w:tbl>
    <w:p>
      <w:pPr>
        <w:jc w:val="left"/>
      </w:pPr>
      <w:r>
        <w:rPr>
          <w:b/>
          <w:bCs/>
        </w:rPr>
        <w:t>审核通过的核心判定标准</w:t>
      </w:r>
    </w:p>
    <w:p>
      <w:pPr>
        <w:numPr>
          <w:ilvl w:val="0"/>
          <w:numId w:val="2"/>
        </w:numPr>
        <w:jc w:val="left"/>
      </w:pPr>
      <w:r>
        <w:rPr/>
        <w:t>新增 / 修改：需同时满足「场景合理 + 材料完整 + 数据标准 + 逻辑自洽」；</w:t>
      </w:r>
    </w:p>
    <w:p>
      <w:pPr>
        <w:numPr>
          <w:ilvl w:val="0"/>
          <w:numId w:val="2"/>
        </w:numPr>
        <w:jc w:val="left"/>
      </w:pPr>
      <w:r>
        <w:rPr/>
        <w:t>删除：需满足「有正式停用通知 + 数据无残留业务价值」；</w:t>
      </w:r>
    </w:p>
    <w:p>
      <w:pPr>
        <w:numPr>
          <w:ilvl w:val="0"/>
          <w:numId w:val="2"/>
        </w:numPr>
        <w:jc w:val="left"/>
      </w:pPr>
      <w:r>
        <w:rPr/>
        <w:t>审核不通过的需求，将原路退回至「知识需求收集」环节重新梳理，避免无效流程。</w:t>
      </w:r>
    </w:p>
    <w:p>
      <w:pPr>
        <w:pStyle w:val="6"/>
        <w:jc w:val="left"/>
      </w:pPr>
      <w:r>
        <w:rPr/>
        <w:t>4.2 团队分工</w:t>
      </w:r>
    </w:p>
    <w:tbl>
      <w:tblPr>
        <w:tblStyle w:val="9"/>
        <w:tblW w:w="99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175"/>
        <w:gridCol w:w="7785"/>
      </w:tblGrid>
      <w:tr>
        <w:tblPrEx/>
        <w:trPr>
          <w:trHeight w:val="396"/>
        </w:trPr>
        <w:tc>
          <w:tcPr>
            <w:tcW w:w="2175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团队</w:t>
            </w:r>
          </w:p>
        </w:tc>
        <w:tc>
          <w:tcPr>
            <w:tcW w:w="7785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核心职责</w:t>
            </w:r>
          </w:p>
        </w:tc>
      </w:tr>
      <w:tr>
        <w:tblPrEx/>
        <w:trPr>
          <w:trHeight w:val="381"/>
        </w:trPr>
        <w:tc>
          <w:tcPr>
            <w:tcW w:w="2175" w:type="dxa"/>
            <w:vAlign w:val="top"/>
          </w:tcPr>
          <w:p>
            <w:pPr>
              <w:jc w:val="left"/>
            </w:pPr>
            <w:r>
              <w:rPr/>
              <w:t>知识库产品团队</w:t>
            </w:r>
          </w:p>
        </w:tc>
        <w:tc>
          <w:tcPr>
            <w:tcW w:w="7785" w:type="dxa"/>
            <w:vAlign w:val="top"/>
          </w:tcPr>
          <w:p>
            <w:pPr>
              <w:jc w:val="left"/>
            </w:pPr>
            <w:r>
              <w:rPr/>
              <w:t>知识库管理、数据收集、清洗、结构化、分块及向量化，数据质量评估</w:t>
            </w:r>
          </w:p>
        </w:tc>
      </w:tr>
      <w:tr>
        <w:tblPrEx/>
        <w:trPr>
          <w:trHeight w:val="396"/>
        </w:trPr>
        <w:tc>
          <w:tcPr>
            <w:tcW w:w="2175" w:type="dxa"/>
            <w:vAlign w:val="top"/>
          </w:tcPr>
          <w:p>
            <w:pPr>
              <w:jc w:val="left"/>
            </w:pPr>
            <w:r>
              <w:rPr/>
              <w:t>技术团队</w:t>
            </w:r>
          </w:p>
        </w:tc>
        <w:tc>
          <w:tcPr>
            <w:tcW w:w="7785" w:type="dxa"/>
            <w:vAlign w:val="top"/>
          </w:tcPr>
          <w:p>
            <w:pPr>
              <w:jc w:val="left"/>
            </w:pPr>
            <w:r>
              <w:rPr/>
              <w:t>数据接入、批量处理、知识库服务搭建及迭代</w:t>
            </w:r>
          </w:p>
        </w:tc>
      </w:tr>
      <w:tr>
        <w:tblPrEx/>
        <w:trPr>
          <w:trHeight w:val="396"/>
        </w:trPr>
        <w:tc>
          <w:tcPr>
            <w:tcW w:w="2175" w:type="dxa"/>
            <w:vAlign w:val="top"/>
          </w:tcPr>
          <w:p>
            <w:pPr>
              <w:jc w:val="left"/>
            </w:pPr>
            <w:r>
              <w:rPr/>
              <w:t>设计团队</w:t>
            </w:r>
          </w:p>
        </w:tc>
        <w:tc>
          <w:tcPr>
            <w:tcW w:w="7785" w:type="dxa"/>
            <w:vAlign w:val="top"/>
          </w:tcPr>
          <w:p>
            <w:pPr>
              <w:jc w:val="left"/>
            </w:pPr>
            <w:r>
              <w:rPr/>
              <w:t>视觉规范更新、行业案例、设计案例归档</w:t>
            </w:r>
          </w:p>
        </w:tc>
      </w:tr>
      <w:tr>
        <w:tblPrEx/>
        <w:trPr>
          <w:trHeight w:val="396"/>
        </w:trPr>
        <w:tc>
          <w:tcPr>
            <w:tcW w:w="2175" w:type="dxa"/>
            <w:vAlign w:val="top"/>
          </w:tcPr>
          <w:p>
            <w:pPr>
              <w:jc w:val="left"/>
            </w:pPr>
            <w:r>
              <w:rPr/>
              <w:t>业务产品团队</w:t>
            </w:r>
          </w:p>
        </w:tc>
        <w:tc>
          <w:tcPr>
            <w:tcW w:w="7785" w:type="dxa"/>
            <w:vAlign w:val="top"/>
          </w:tcPr>
          <w:p>
            <w:pPr>
              <w:jc w:val="left"/>
            </w:pPr>
            <w:r>
              <w:rPr/>
              <w:t>业务知识沉淀、更新</w:t>
            </w:r>
          </w:p>
        </w:tc>
      </w:tr>
    </w:tbl>
    <w:p>
      <w:pPr>
        <w:pStyle w:val="6"/>
        <w:jc w:val="left"/>
      </w:pPr>
      <w:r>
        <w:rPr/>
        <w:t>4.3 运维与迭代机制</w:t>
      </w:r>
    </w:p>
    <w:p>
      <w:pPr>
        <w:jc w:val="left"/>
      </w:pPr>
      <w:r>
        <w:rPr>
          <w:b/>
          <w:bCs/>
        </w:rPr>
        <w:t>运维迭代规则</w:t>
      </w:r>
    </w:p>
    <w:p>
      <w:pPr>
        <w:numPr>
          <w:ilvl w:val="0"/>
          <w:numId w:val="2"/>
        </w:numPr>
        <w:jc w:val="left"/>
      </w:pPr>
      <w:r>
        <w:rPr/>
        <w:t>定期更新：每周抽检 10% 数据，每月跨团队评审，每季度同步行业规范；</w:t>
      </w:r>
    </w:p>
    <w:p>
      <w:pPr>
        <w:numPr>
          <w:ilvl w:val="0"/>
          <w:numId w:val="2"/>
        </w:numPr>
        <w:jc w:val="left"/>
      </w:pPr>
      <w:r>
        <w:rPr/>
        <w:t>问题处理：用户反馈→数据团队24h核实→技术 / 设计团队 48h 处理→产品团队验证后更新知识库；</w:t>
      </w:r>
    </w:p>
    <w:p>
      <w:pPr>
        <w:numPr>
          <w:ilvl w:val="0"/>
          <w:numId w:val="2"/>
        </w:numPr>
        <w:jc w:val="left"/>
      </w:pPr>
      <w:r>
        <w:rPr/>
        <w:t>激励机制：将知识沉淀纳入团队 KPI，对优质贡献者给予奖励。</w:t>
      </w:r>
    </w:p>
    <w:p>
      <w:pPr>
        <w:pStyle w:val="5"/>
        <w:jc w:val="left"/>
      </w:pPr>
      <w:r>
        <w:rPr>
          <w:b/>
          <w:bCs/>
        </w:rPr>
        <w:t>5、安全与合规</w:t>
      </w:r>
    </w:p>
    <w:p>
      <w:pPr>
        <w:jc w:val="left"/>
      </w:pPr>
      <w:r>
        <w:rPr/>
        <w:t>除数据源合规外，需明确知识库全流程的安全与合规要求，核心包含3点：</w:t>
      </w:r>
    </w:p>
    <w:p>
      <w:pPr>
        <w:numPr>
          <w:ilvl w:val="0"/>
          <w:numId w:val="12"/>
        </w:numPr>
        <w:jc w:val="left"/>
      </w:pPr>
      <w:r>
        <w:rPr/>
        <w:t>内容安全：过滤敏感内容（色情/暴力/政治敏感）、侵权内容，确保知识库数据无违规信息；</w:t>
      </w:r>
    </w:p>
    <w:p>
      <w:pPr>
        <w:numPr>
          <w:ilvl w:val="0"/>
          <w:numId w:val="12"/>
        </w:numPr>
        <w:jc w:val="left"/>
      </w:pPr>
      <w:r>
        <w:rPr/>
        <w:t>隐私保护：不存储用户个人信息（PII），知识库数据中不包含隐私字段（如手机号、邮箱）；</w:t>
      </w:r>
    </w:p>
    <w:p>
      <w:pPr>
        <w:numPr>
          <w:ilvl w:val="0"/>
          <w:numId w:val="12"/>
        </w:numPr>
        <w:jc w:val="left"/>
      </w:pPr>
      <w:r>
        <w:rPr/>
        <w:t>审计日志：留存数据接入、修改、调用的全量日志（留存90天），便于合规审计与问题追溯。</w:t>
      </w:r>
    </w:p>
    <w:p>
      <w:pPr>
        <w:pStyle w:val="5"/>
        <w:jc w:val="left"/>
      </w:pPr>
      <w:r>
        <w:rPr>
          <w:b/>
          <w:bCs/>
        </w:rPr>
        <w:t>6、验收与评估标准</w:t>
      </w:r>
    </w:p>
    <w:tbl>
      <w:tblPr>
        <w:tblStyle w:val="9"/>
        <w:tblW w:w="1216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950"/>
        <w:gridCol w:w="2220"/>
        <w:gridCol w:w="7995"/>
      </w:tblGrid>
      <w:tr>
        <w:tblPrEx/>
        <w:trPr>
          <w:trHeight w:val="405"/>
        </w:trPr>
        <w:tc>
          <w:tcPr>
            <w:tcW w:w="195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评估阶段</w:t>
            </w:r>
          </w:p>
        </w:tc>
        <w:tc>
          <w:tcPr>
            <w:tcW w:w="2220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指标类别</w:t>
            </w:r>
          </w:p>
        </w:tc>
        <w:tc>
          <w:tcPr>
            <w:tcW w:w="7995" w:type="dxa"/>
            <w:shd w:val="clear" w:color="ffffff" w:fill="FFFAEB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具体指标</w:t>
            </w:r>
          </w:p>
        </w:tc>
      </w:tr>
      <w:tr>
        <w:tblPrEx/>
        <w:trPr>
          <w:trHeight w:val="405"/>
        </w:trPr>
        <w:tc>
          <w:tcPr>
            <w:tcW w:w="1950" w:type="dxa"/>
            <w:vMerge w:val="restart"/>
            <w:vAlign w:val="top"/>
          </w:tcPr>
          <w:p>
            <w:pPr>
              <w:jc w:val="left"/>
            </w:pPr>
            <w:r>
              <w:rPr/>
              <w:t>离线验收指标（上线前）</w:t>
            </w:r>
          </w:p>
          <w:p>
            <w:pPr>
              <w:jc w:val="left"/>
            </w:pPr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数据质量指标</w:t>
            </w:r>
          </w:p>
        </w:tc>
        <w:tc>
          <w:tcPr>
            <w:tcW w:w="7995" w:type="dxa"/>
            <w:vAlign w:val="top"/>
          </w:tcPr>
          <w:p>
            <w:pPr>
              <w:jc w:val="left"/>
            </w:pPr>
            <w:r>
              <w:rPr/>
              <w:t>数据准确率≥98%（抽检200条数据，错误率≤2%）</w:t>
            </w:r>
          </w:p>
          <w:p>
            <w:pPr>
              <w:jc w:val="left"/>
            </w:pPr>
            <w:r>
              <w:rPr/>
              <w:t>核心场景数据覆盖率≥95%（游戏类型/2大终端均覆盖）</w:t>
            </w:r>
          </w:p>
        </w:tc>
      </w:tr>
      <w:tr>
        <w:tblPrEx/>
        <w:trPr>
          <w:trHeight w:val="405"/>
        </w:trPr>
        <w:tc>
          <w:tcPr>
            <w:vMerge w:val="continue"/>
          </w:tcPr>
          <w:p>
            <w:pPr/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检索效果指标</w:t>
            </w:r>
          </w:p>
        </w:tc>
        <w:tc>
          <w:tcPr>
            <w:tcW w:w="7995" w:type="dxa"/>
            <w:vAlign w:val="top"/>
          </w:tcPr>
          <w:p>
            <w:pPr>
              <w:jc w:val="left"/>
            </w:pPr>
            <w:r>
              <w:rPr/>
              <w:t>检索相关性得分≥0.7（测试集20个典型需求，首次检索达标率≥90%）</w:t>
            </w:r>
          </w:p>
        </w:tc>
      </w:tr>
      <w:tr>
        <w:tblPrEx/>
        <w:trPr>
          <w:trHeight w:val="405"/>
        </w:trPr>
        <w:tc>
          <w:tcPr>
            <w:vMerge w:val="continue"/>
          </w:tcPr>
          <w:p>
            <w:pPr/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合规指标</w:t>
            </w:r>
          </w:p>
        </w:tc>
        <w:tc>
          <w:tcPr>
            <w:tcW w:w="7995" w:type="dxa"/>
            <w:vAlign w:val="top"/>
          </w:tcPr>
          <w:p>
            <w:pPr>
              <w:jc w:val="left"/>
            </w:pPr>
            <w:r>
              <w:rPr/>
              <w:t>无侵权/敏感数据（全量数据排查，无违规内容）</w:t>
            </w:r>
          </w:p>
        </w:tc>
      </w:tr>
      <w:tr>
        <w:tblPrEx/>
        <w:trPr>
          <w:trHeight w:val="405"/>
        </w:trPr>
        <w:tc>
          <w:tcPr>
            <w:tcW w:w="1950" w:type="dxa"/>
            <w:vMerge w:val="restart"/>
            <w:vAlign w:val="top"/>
          </w:tcPr>
          <w:p>
            <w:pPr>
              <w:jc w:val="left"/>
            </w:pPr>
            <w:r>
              <w:rPr/>
              <w:t>在线评估指标（上线后）</w:t>
            </w:r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数据指标</w:t>
            </w:r>
          </w:p>
        </w:tc>
        <w:tc>
          <w:tcPr>
            <w:tcW w:w="7995" w:type="dxa"/>
            <w:vAlign w:val="top"/>
          </w:tcPr>
          <w:p>
            <w:pPr>
              <w:jc w:val="left"/>
            </w:pPr>
            <w:r>
              <w:rPr/>
              <w:t>数据命中率≥92%（用户需求检索时，能匹配到有效数据的比例）</w:t>
            </w:r>
          </w:p>
          <w:p>
            <w:pPr>
              <w:jc w:val="left"/>
            </w:pPr>
            <w:r>
              <w:rPr/>
              <w:t>数据更新及时率≥95%（用户反馈问题72小时内完成更新）</w:t>
            </w:r>
          </w:p>
        </w:tc>
      </w:tr>
      <w:tr>
        <w:tblPrEx/>
        <w:trPr>
          <w:trHeight w:val="405"/>
        </w:trPr>
        <w:tc>
          <w:tcPr>
            <w:vMerge w:val="continue"/>
          </w:tcPr>
          <w:p>
            <w:pPr/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业务联动指标</w:t>
            </w:r>
          </w:p>
        </w:tc>
        <w:tc>
          <w:tcPr>
            <w:tcW w:w="7995" w:type="dxa"/>
            <w:vAlign w:val="top"/>
          </w:tcPr>
          <w:p>
            <w:pPr>
              <w:jc w:val="left"/>
            </w:pPr>
            <w:r>
              <w:rPr/>
              <w:t>知识库支撑的内容生成准确率≥85%、幻觉率≤5%（与产品核心指标绑定）</w:t>
            </w:r>
          </w:p>
        </w:tc>
      </w:tr>
      <w:tr>
        <w:tblPrEx/>
        <w:trPr>
          <w:trHeight w:val="405"/>
        </w:trPr>
        <w:tc>
          <w:tcPr>
            <w:vMerge w:val="continue"/>
          </w:tcPr>
          <w:p>
            <w:pPr/>
          </w:p>
        </w:tc>
        <w:tc>
          <w:tcPr>
            <w:tcW w:w="2220" w:type="dxa"/>
            <w:vAlign w:val="top"/>
          </w:tcPr>
          <w:p>
            <w:pPr>
              <w:jc w:val="left"/>
            </w:pPr>
            <w:r>
              <w:rPr/>
              <w:t>用户反馈指标</w:t>
            </w:r>
          </w:p>
        </w:tc>
        <w:tc>
          <w:tcPr>
            <w:tcW w:w="7995" w:type="dxa"/>
            <w:vAlign w:val="top"/>
          </w:tcPr>
          <w:p>
            <w:pPr>
              <w:jc w:val="left"/>
            </w:pPr>
            <w:r>
              <w:rPr/>
              <w:t>用户对生成内容的“专业度”满意度≥90%（反馈表单收集，关联知识库数据支撑效果）</w:t>
            </w:r>
          </w:p>
        </w:tc>
      </w:tr>
    </w:tbl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:comment w:id="1" w:author="詹锦昌" w:date="2026-01-23T11:23:23Z" w:initials="詹">
    <w:p w14:paraId="20000001">
      <w:pPr>
        <w:jc w:val="left"/>
      </w:pPr>
      <w:r>
        <w:rPr/>
        <w:t>环节痛点描述太虚，需要白话解释痛点，并且产品能力要能够直击痛点。</w:t>
      </w:r>
    </w:p>
  </w:comment>
  <w:comment w:id="2" w:author="王天然" w:date="2026-01-22T11:46:34Z" w:initials="王">
    <w:p w14:paraId="20000003">
      <w:pPr>
        <w:jc w:val="left"/>
      </w:pPr>
      <w:r>
        <w:rPr/>
        <w:t>研发侧的问题</w:t>
      </w:r>
    </w:p>
  </w:comment>
  <w:comment w:id="3" w:author="王天然" w:date="2026-01-22T10:36:54Z" w:initials="王">
    <w:p w14:paraId="20000002">
      <w:pPr>
        <w:jc w:val="left"/>
      </w:pPr>
      <w:r>
        <w:rPr/>
        <w:t>这里可能要换个形式</w:t>
      </w:r>
    </w:p>
  </w:comment>
  <w:comment w:id="4" w:author="王天然" w:date="2026-01-22T11:53:57Z" w:initials="王">
    <w:p w14:paraId="20000005">
      <w:pPr>
        <w:jc w:val="left"/>
      </w:pPr>
      <w:r>
        <w:rPr/>
        <w:t>自增长优化的这个能力要解释</w:t>
      </w:r>
    </w:p>
  </w:comment>
  <w:comment w:id="5" w:author="王天然" w:date="2026-01-22T11:53:10Z" w:initials="王">
    <w:p w14:paraId="20000004">
      <w:pPr>
        <w:jc w:val="left"/>
      </w:pPr>
      <w:r>
        <w:rPr/>
        <w:t>后面描述不够全</w:t>
      </w:r>
    </w:p>
  </w:comment>
  <w:comment w:id="6" w:author="王天然" w:date="2026-01-22T11:57:00Z" w:initials="王">
    <w:p w14:paraId="20000006">
      <w:pPr>
        <w:jc w:val="left"/>
      </w:pPr>
      <w:r>
        <w:rPr/>
        <w:t>基于公开信息</w:t>
      </w:r>
    </w:p>
  </w:comment>
  <w:comment w:id="7" w:author="王天然" w:date="2026-01-22T12:02:38Z" w:initials="王">
    <w:p w14:paraId="20000007">
      <w:pPr>
        <w:jc w:val="left"/>
      </w:pPr>
      <w:r>
        <w:rPr/>
        <w:t>补充一下</w:t>
      </w:r>
    </w:p>
  </w:comment>
  <w:comment w:id="8" w:author="王天然" w:date="2026-01-22T10:47:34Z" w:initials="王">
    <w:p w14:paraId="20000008">
      <w:pPr>
        <w:jc w:val="left"/>
      </w:pPr>
      <w:r>
        <w:rPr/>
        <w:t>预搜集 quota评估是否拆分？</w:t>
      </w:r>
    </w:p>
  </w:comment>
  <w:comment w:id="9" w:author="詹锦昌" w:date="2026-01-22T14:36:14Z" w:initials="詹">
    <w:p w14:paraId="20000009">
      <w:pPr>
        <w:jc w:val="left"/>
      </w:pPr>
      <w:r>
        <w:rPr/>
        <w:t>哪来的数据</w:t>
      </w:r>
    </w:p>
  </w:comment>
  <w:comment w:id="10" w:author="詹锦昌" w:date="2026-01-22T14:41:39Z" w:initials="詹">
    <w:p w14:paraId="2000000a">
      <w:pPr>
        <w:jc w:val="left"/>
      </w:pPr>
      <w:r>
        <w:rPr/>
        <w:t>核心功能或者说核心能力，需要对标到咱们调研的业务痛点，才具说服力</w:t>
      </w:r>
    </w:p>
  </w:comment>
  <w:comment w:id="11" w:author="詹锦昌" w:date="2026-01-22T14:42:55Z" w:initials="詹">
    <w:p w14:paraId="2000000b">
      <w:pPr>
        <w:jc w:val="left"/>
      </w:pPr>
      <w:r>
        <w:rPr/>
        <w:t>高性能，多模态（需要解决设计、视觉相关问题）</w:t>
      </w:r>
    </w:p>
  </w:comment>
  <w:comment w:id="12" w:author="王天然" w:date="2026-01-22T12:10:12Z" w:initials="王">
    <w:p w14:paraId="2000000c">
      <w:pPr>
        <w:jc w:val="left"/>
      </w:pPr>
      <w:r>
        <w:rPr/>
        <w:t>说到使用知识库、使用哪些技术理念在这里体现，实际的知识库如何搭建在第四Part说明</w:t>
      </w:r>
    </w:p>
  </w:comment>
  <w:comment w:id="13" w:author="王天然" w:date="2026-01-22T12:11:06Z" w:initials="王">
    <w:p w14:paraId="2000000d">
      <w:pPr>
        <w:jc w:val="left"/>
      </w:pPr>
      <w:r>
        <w:rPr/>
        <w:t>怎么让专题团队形成积累知识的流程</w:t>
      </w:r>
    </w:p>
  </w:comment>
</w:comments>
</file>

<file path=word/commentsExtended.xml><?xml version="1.0" encoding="utf-8"?>
<w15:commentsEx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15:commentEx w15:paraId="20000001" w15:done="0"/>
  <w15:commentEx w15:paraId="20000003" w15:done="0"/>
  <w15:commentEx w15:paraId="20000002" w15:done="0"/>
  <w15:commentEx w15:paraId="20000005" w15:done="0"/>
  <w15:commentEx w15:paraId="20000004" w15:done="0"/>
  <w15:commentEx w15:paraId="20000006" w15:done="0"/>
  <w15:commentEx w15:paraId="20000007" w15:done="0"/>
  <w15:commentEx w15:paraId="20000008" w15:done="0"/>
  <w15:commentEx w15:paraId="20000009" w15:done="0"/>
  <w15:commentEx w15:paraId="2000000a" w15:done="0"/>
  <w15:commentEx w15:paraId="2000000b" w15:done="0"/>
  <w15:commentEx w15:paraId="2000000c" w15:done="0"/>
  <w15:commentEx w15:paraId="2000000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2">
    <w:nsid w:val="2000000a"/>
    <w:multiLevelType w:val="multilevel"/>
    <w:tmpl w:val="2000000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  <w:style w:type="table" w:styleId="18">
    <w:name w:val="HighlightBlock1"/>
    <w:basedOn w:val="16"/>
    <w:rPr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microsoft.com/office/2011/relationships/commentsExtended" Target="commentsExtended.xml"/><Relationship Id="rId6" Type="http://schemas.openxmlformats.org/officeDocument/2006/relationships/comments" Target="comments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2026-03-12T10:44:40Z</dcterms:created>
  <dcterms:modified xsi:type="dcterms:W3CDTF">2026-03-12T10:44:40Z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