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交割确认函（虚构演示）</w:t>
      </w:r>
    </w:p>
    <w:p>
      <w:r>
        <w:t>公司、人物、交易及文件均为虚构。</w:t>
      </w:r>
    </w:p>
    <w:p>
      <w:r>
        <w:t>材料形成日期：2024-03-08</w:t>
      </w:r>
    </w:p>
    <w:p>
      <w:r>
        <w:t>2024年3月8日确认函称首轮部分交割条件已满足。</w:t>
      </w:r>
    </w:p>
    <w:p>
      <w:r>
        <w:t>确认函提到附件A第4项税务文件尚待补交。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