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49F6" w14:textId="77777777" w:rsidR="0089523D" w:rsidRDefault="00000000">
      <w:pPr>
        <w:pStyle w:val="Heading1"/>
        <w:jc w:val="center"/>
      </w:pPr>
      <w:r>
        <w:t>Phase 2 – Methodological Options &amp; Appendix Structure</w:t>
      </w:r>
    </w:p>
    <w:p w14:paraId="031747E6" w14:textId="0AA8FC6F" w:rsidR="0089523D" w:rsidRDefault="00000000">
      <w:r>
        <w:rPr>
          <w:b/>
        </w:rPr>
        <w:t>**</w:t>
      </w:r>
      <w:r w:rsidR="005A0F3B">
        <w:rPr>
          <w:b/>
        </w:rPr>
        <w:t xml:space="preserve"> </w:t>
      </w:r>
      <w:r>
        <w:rPr>
          <w:b/>
        </w:rPr>
        <w:t xml:space="preserve">THIS DOCUMENT WAS GENERATED WITH AI ASSISTANCE AND SHOULD </w:t>
      </w:r>
      <w:r w:rsidR="005A0F3B" w:rsidRPr="005A0F3B">
        <w:rPr>
          <w:b/>
          <w:u w:val="single"/>
        </w:rPr>
        <w:t>ONLY</w:t>
      </w:r>
      <w:r w:rsidR="005A0F3B">
        <w:rPr>
          <w:b/>
        </w:rPr>
        <w:t xml:space="preserve"> </w:t>
      </w:r>
      <w:r>
        <w:rPr>
          <w:b/>
        </w:rPr>
        <w:t xml:space="preserve">BE </w:t>
      </w:r>
      <w:r w:rsidR="005A0F3B">
        <w:rPr>
          <w:b/>
        </w:rPr>
        <w:t>USED AS REVIEWABLE MATERIAL. *</w:t>
      </w:r>
      <w:r>
        <w:rPr>
          <w:b/>
        </w:rPr>
        <w:t>*</w:t>
      </w:r>
    </w:p>
    <w:p w14:paraId="2F2DFAD4" w14:textId="77777777" w:rsidR="0089523D" w:rsidRDefault="00000000">
      <w:r>
        <w:br/>
      </w:r>
    </w:p>
    <w:p w14:paraId="11FC5A4F" w14:textId="77777777" w:rsidR="0089523D" w:rsidRDefault="00000000">
      <w:pPr>
        <w:pStyle w:val="Heading2"/>
      </w:pPr>
      <w:r>
        <w:t>1. INTRODUCTION – STRUCTURAL OPTIONS</w:t>
      </w:r>
    </w:p>
    <w:p w14:paraId="1921312A" w14:textId="77777777" w:rsidR="0089523D" w:rsidRDefault="00000000">
      <w:pPr>
        <w:pStyle w:val="Heading3"/>
      </w:pPr>
      <w:r>
        <w:t>Option A: Operational Framing</w:t>
      </w:r>
    </w:p>
    <w:p w14:paraId="2967CF08" w14:textId="77777777" w:rsidR="0089523D" w:rsidRDefault="00000000">
      <w:r>
        <w:t>Focus on outreach workflow inefficiencies and engagement funnel bottlenecks.</w:t>
      </w:r>
    </w:p>
    <w:p w14:paraId="0E7E3748" w14:textId="77777777" w:rsidR="0089523D" w:rsidRDefault="00000000">
      <w:r>
        <w:t>Position project as performance optimization initiative.</w:t>
      </w:r>
    </w:p>
    <w:p w14:paraId="1B1B82AD" w14:textId="77777777" w:rsidR="0089523D" w:rsidRDefault="00000000">
      <w:pPr>
        <w:pStyle w:val="Heading3"/>
      </w:pPr>
      <w:r>
        <w:t>Option B: Policy &amp; Accountability Framing</w:t>
      </w:r>
    </w:p>
    <w:p w14:paraId="0970DF33" w14:textId="77777777" w:rsidR="0089523D" w:rsidRDefault="00000000">
      <w:r>
        <w:t>Emphasize HUD performance metrics and public funding accountability.</w:t>
      </w:r>
    </w:p>
    <w:p w14:paraId="4A2F4B6B" w14:textId="77777777" w:rsidR="0089523D" w:rsidRDefault="00000000">
      <w:r>
        <w:t>Position KPIs as transparency and reporting tools.</w:t>
      </w:r>
    </w:p>
    <w:p w14:paraId="136D21F0" w14:textId="77777777" w:rsidR="0089523D" w:rsidRDefault="00000000">
      <w:pPr>
        <w:pStyle w:val="Heading3"/>
      </w:pPr>
      <w:r>
        <w:t>Option C: Data Modernization Framing</w:t>
      </w:r>
    </w:p>
    <w:p w14:paraId="5CBBB466" w14:textId="77777777" w:rsidR="0089523D" w:rsidRDefault="00000000">
      <w:r>
        <w:t>Highlight lack of structured analytics systems in nonprofit housing services.</w:t>
      </w:r>
    </w:p>
    <w:p w14:paraId="2804A072" w14:textId="77777777" w:rsidR="0089523D" w:rsidRDefault="00000000">
      <w:r>
        <w:t>Position predictive modeling as modernization strategy.</w:t>
      </w:r>
    </w:p>
    <w:p w14:paraId="548C04C3" w14:textId="77777777" w:rsidR="0089523D" w:rsidRDefault="00000000">
      <w:pPr>
        <w:pStyle w:val="Heading2"/>
      </w:pPr>
      <w:r>
        <w:t>2. PROBLEM DEFINITION – ANALYTICAL OPTIONS</w:t>
      </w:r>
    </w:p>
    <w:p w14:paraId="1A9F9465" w14:textId="77777777" w:rsidR="0089523D" w:rsidRDefault="00000000">
      <w:pPr>
        <w:pStyle w:val="Heading3"/>
      </w:pPr>
      <w:r>
        <w:t>Option A: Funnel Bottleneck Model</w:t>
      </w:r>
    </w:p>
    <w:p w14:paraId="770C9B37" w14:textId="77777777" w:rsidR="0089523D" w:rsidRDefault="00000000">
      <w:r>
        <w:t>Define problem as drop-off inefficiencies across engagement stages.</w:t>
      </w:r>
    </w:p>
    <w:p w14:paraId="39AB737C" w14:textId="77777777" w:rsidR="0089523D" w:rsidRDefault="00000000">
      <w:r>
        <w:t>Use conversion rate, drop-off rate, and retention rate metrics.</w:t>
      </w:r>
    </w:p>
    <w:p w14:paraId="017A221C" w14:textId="77777777" w:rsidR="0089523D" w:rsidRDefault="00000000">
      <w:pPr>
        <w:pStyle w:val="Heading3"/>
      </w:pPr>
      <w:r>
        <w:t>Option B: Resource Allocation Model</w:t>
      </w:r>
    </w:p>
    <w:p w14:paraId="457B3947" w14:textId="77777777" w:rsidR="0089523D" w:rsidRDefault="00000000">
      <w:r>
        <w:t>Define problem as unclear ROI across outreach channels.</w:t>
      </w:r>
    </w:p>
    <w:p w14:paraId="23513FF9" w14:textId="77777777" w:rsidR="0089523D" w:rsidRDefault="00000000">
      <w:r>
        <w:t>Cost per Placement = Total Channel Cost / Placements from Channel.</w:t>
      </w:r>
    </w:p>
    <w:p w14:paraId="7F0FF6F7" w14:textId="77777777" w:rsidR="0089523D" w:rsidRDefault="00000000">
      <w:pPr>
        <w:pStyle w:val="Heading3"/>
      </w:pPr>
      <w:r>
        <w:t>Option C: Predictive Risk Model</w:t>
      </w:r>
    </w:p>
    <w:p w14:paraId="228254D3" w14:textId="77777777" w:rsidR="0089523D" w:rsidRDefault="00000000">
      <w:r>
        <w:t>Define problem as absence of early-warning retention risk scoring.</w:t>
      </w:r>
    </w:p>
    <w:p w14:paraId="7CFCD620" w14:textId="77777777" w:rsidR="0089523D" w:rsidRDefault="00000000">
      <w:r>
        <w:t>Frame as classification problem predicting 12-month retention.</w:t>
      </w:r>
    </w:p>
    <w:p w14:paraId="0AAF81AA" w14:textId="77777777" w:rsidR="0089523D" w:rsidRDefault="00000000">
      <w:pPr>
        <w:pStyle w:val="Heading2"/>
      </w:pPr>
      <w:r>
        <w:t>3. LITERATURE REVIEW – THEMATIC APPROACHES</w:t>
      </w:r>
    </w:p>
    <w:p w14:paraId="0A0E09F0" w14:textId="77777777" w:rsidR="0089523D" w:rsidRDefault="00000000">
      <w:pPr>
        <w:pStyle w:val="Heading3"/>
      </w:pPr>
      <w:r>
        <w:t>Option A: Housing First &amp; Retention Research</w:t>
      </w:r>
    </w:p>
    <w:p w14:paraId="579FF1FC" w14:textId="77777777" w:rsidR="0089523D" w:rsidRDefault="00000000">
      <w:r>
        <w:t>Review retention performance studies and Housing First evidence.</w:t>
      </w:r>
    </w:p>
    <w:p w14:paraId="2E133A6C" w14:textId="77777777" w:rsidR="0089523D" w:rsidRDefault="00000000">
      <w:pPr>
        <w:pStyle w:val="Heading3"/>
      </w:pPr>
      <w:r>
        <w:lastRenderedPageBreak/>
        <w:t>Option B: Predictive Analytics in Public Sector</w:t>
      </w:r>
    </w:p>
    <w:p w14:paraId="32B50DF6" w14:textId="77777777" w:rsidR="0089523D" w:rsidRDefault="00000000">
      <w:r>
        <w:t>Review risk scoring, social service modeling, and intervention frameworks.</w:t>
      </w:r>
    </w:p>
    <w:p w14:paraId="66E57034" w14:textId="77777777" w:rsidR="0089523D" w:rsidRDefault="00000000">
      <w:pPr>
        <w:pStyle w:val="Heading3"/>
      </w:pPr>
      <w:r>
        <w:t>Option C: Marketing Funnel Theory for Nonprofits</w:t>
      </w:r>
    </w:p>
    <w:p w14:paraId="0B0E72EE" w14:textId="77777777" w:rsidR="0089523D" w:rsidRDefault="00000000">
      <w:r>
        <w:t>Apply conversion modeling and retention analytics from marketing literature.</w:t>
      </w:r>
    </w:p>
    <w:p w14:paraId="445BC77D" w14:textId="77777777" w:rsidR="0089523D" w:rsidRDefault="00000000">
      <w:pPr>
        <w:pStyle w:val="Heading2"/>
      </w:pPr>
      <w:r>
        <w:t>4. APPROACH / METHODOLOGY – MODEL OPTIONS</w:t>
      </w:r>
    </w:p>
    <w:p w14:paraId="1000D4A3" w14:textId="77777777" w:rsidR="0089523D" w:rsidRDefault="00000000">
      <w:pPr>
        <w:pStyle w:val="Heading3"/>
      </w:pPr>
      <w:r>
        <w:t>Method 1: Funnel + KPI Performance Model</w:t>
      </w:r>
    </w:p>
    <w:p w14:paraId="0AEA3CF9" w14:textId="77777777" w:rsidR="0089523D" w:rsidRDefault="00000000">
      <w:r>
        <w:t>Core Metrics: Placement Rate, Retention Rate, Drop-Off Rate, Cost per Placement.</w:t>
      </w:r>
    </w:p>
    <w:p w14:paraId="5731C212" w14:textId="77777777" w:rsidR="0089523D" w:rsidRDefault="00000000">
      <w:r>
        <w:t>Placement Rate = Placements / Completed Intakes.</w:t>
      </w:r>
    </w:p>
    <w:p w14:paraId="2AEF0D6C" w14:textId="77777777" w:rsidR="0089523D" w:rsidRDefault="00000000">
      <w:r>
        <w:t>Retention Rate = Retained at 12 Months / Total Placements.</w:t>
      </w:r>
    </w:p>
    <w:p w14:paraId="2FE2BCC1" w14:textId="77777777" w:rsidR="0089523D" w:rsidRDefault="00000000">
      <w:r>
        <w:t>Drop-Off Rate = (Stage N – Stage N+1) / Stage N.</w:t>
      </w:r>
    </w:p>
    <w:p w14:paraId="28700DC2" w14:textId="77777777" w:rsidR="0089523D" w:rsidRDefault="00000000">
      <w:pPr>
        <w:pStyle w:val="Heading3"/>
      </w:pPr>
      <w:r>
        <w:t>Method 2: Predictive Modeling Framework</w:t>
      </w:r>
    </w:p>
    <w:p w14:paraId="6DCC968D" w14:textId="77777777" w:rsidR="0089523D" w:rsidRDefault="00000000">
      <w:r>
        <w:t>Logistic Regression:</w:t>
      </w:r>
    </w:p>
    <w:p w14:paraId="5CB89F93" w14:textId="77777777" w:rsidR="0089523D" w:rsidRDefault="00000000">
      <w:r>
        <w:t>P(Y=1) = 1 / (1 + e^-(β0 + β1X1 + ... + βkXk)).</w:t>
      </w:r>
    </w:p>
    <w:p w14:paraId="31CEAA16" w14:textId="77777777" w:rsidR="0089523D" w:rsidRDefault="00000000">
      <w:r>
        <w:t>Additional Models: Decision Trees, Random Forest.</w:t>
      </w:r>
    </w:p>
    <w:p w14:paraId="605FE61B" w14:textId="77777777" w:rsidR="0089523D" w:rsidRDefault="00000000">
      <w:r>
        <w:t>Evaluation Metrics: Accuracy, Precision, Recall, ROC-AUC.</w:t>
      </w:r>
    </w:p>
    <w:p w14:paraId="5A0B8B06" w14:textId="77777777" w:rsidR="0089523D" w:rsidRDefault="00000000">
      <w:pPr>
        <w:pStyle w:val="Heading3"/>
      </w:pPr>
      <w:r>
        <w:t>Method 3: Segmentation &amp; Risk Stratification</w:t>
      </w:r>
    </w:p>
    <w:p w14:paraId="07E150A1" w14:textId="77777777" w:rsidR="0089523D" w:rsidRDefault="00000000">
      <w:r>
        <w:t>K-Means Clustering for client segmentation.</w:t>
      </w:r>
    </w:p>
    <w:p w14:paraId="69DEF618" w14:textId="77777777" w:rsidR="0089523D" w:rsidRDefault="00000000">
      <w:r>
        <w:t>Cluster validation using Within-Cluster Sum of Squares (WCSS).</w:t>
      </w:r>
    </w:p>
    <w:p w14:paraId="2993ED1B" w14:textId="77777777" w:rsidR="0089523D" w:rsidRDefault="00000000">
      <w:pPr>
        <w:pStyle w:val="Heading2"/>
      </w:pPr>
      <w:r>
        <w:t>5. DATA COLLECTION – STRUCTURAL MODELS</w:t>
      </w:r>
    </w:p>
    <w:p w14:paraId="2AFBFE59" w14:textId="77777777" w:rsidR="0089523D" w:rsidRDefault="00000000">
      <w:pPr>
        <w:pStyle w:val="Heading3"/>
      </w:pPr>
      <w:r>
        <w:t>Option A: Public &amp; Aggregated Data Model</w:t>
      </w:r>
    </w:p>
    <w:p w14:paraId="2059787F" w14:textId="77777777" w:rsidR="0089523D" w:rsidRDefault="00000000">
      <w:r>
        <w:t>HUD PIT, HMIS aggregated data, Census ACS data.</w:t>
      </w:r>
    </w:p>
    <w:p w14:paraId="237063A6" w14:textId="77777777" w:rsidR="0089523D" w:rsidRDefault="00000000">
      <w:pPr>
        <w:pStyle w:val="Heading3"/>
      </w:pPr>
      <w:r>
        <w:t>Option B: Organizational Operational Data Model</w:t>
      </w:r>
    </w:p>
    <w:p w14:paraId="29ABA408" w14:textId="77777777" w:rsidR="0089523D" w:rsidRDefault="00000000">
      <w:r>
        <w:t>Outreach logs, case management engagement data, time-to-placement metrics.</w:t>
      </w:r>
    </w:p>
    <w:p w14:paraId="38C0A0BF" w14:textId="77777777" w:rsidR="0089523D" w:rsidRDefault="00000000">
      <w:pPr>
        <w:pStyle w:val="Heading3"/>
      </w:pPr>
      <w:r>
        <w:t>Option C: Hybrid Model (Recommended)</w:t>
      </w:r>
    </w:p>
    <w:p w14:paraId="50E3910F" w14:textId="77777777" w:rsidR="0089523D" w:rsidRDefault="00000000">
      <w:r>
        <w:t>Combine public demographic context with internal operational data.</w:t>
      </w:r>
    </w:p>
    <w:p w14:paraId="4540C5D7" w14:textId="77777777" w:rsidR="0089523D" w:rsidRDefault="00000000">
      <w:pPr>
        <w:pStyle w:val="Heading2"/>
      </w:pPr>
      <w:r>
        <w:t>APPENDICES STRUCTURE</w:t>
      </w:r>
    </w:p>
    <w:p w14:paraId="60F29754" w14:textId="77777777" w:rsidR="0089523D" w:rsidRDefault="00000000">
      <w:pPr>
        <w:pStyle w:val="Heading3"/>
      </w:pPr>
      <w:r>
        <w:t>Appendix A – KPI Formulas &amp; Definitions</w:t>
      </w:r>
    </w:p>
    <w:p w14:paraId="55A463A1" w14:textId="77777777" w:rsidR="0089523D" w:rsidRDefault="00000000">
      <w:r>
        <w:t>Detailed KPI formulas and Excel/SAS implementation references.</w:t>
      </w:r>
    </w:p>
    <w:p w14:paraId="1E8F09D5" w14:textId="77777777" w:rsidR="0089523D" w:rsidRDefault="00000000">
      <w:r>
        <w:t>Includes Placement Rate, Retention Rate, Cost per Placement formulas.</w:t>
      </w:r>
    </w:p>
    <w:p w14:paraId="7078EAE5" w14:textId="77777777" w:rsidR="0089523D" w:rsidRDefault="00000000">
      <w:pPr>
        <w:pStyle w:val="Heading3"/>
      </w:pPr>
      <w:r>
        <w:lastRenderedPageBreak/>
        <w:t>Appendix B – Regression Model Specification</w:t>
      </w:r>
    </w:p>
    <w:p w14:paraId="69D84E12" w14:textId="77777777" w:rsidR="0089523D" w:rsidRDefault="00000000">
      <w:r>
        <w:t>Full logistic regression equation, variable definitions, model assumptions.</w:t>
      </w:r>
    </w:p>
    <w:p w14:paraId="2A38048C" w14:textId="77777777" w:rsidR="0089523D" w:rsidRDefault="00000000">
      <w:r>
        <w:t>Confusion matrix example and interpretation.</w:t>
      </w:r>
    </w:p>
    <w:p w14:paraId="421339F0" w14:textId="77777777" w:rsidR="0089523D" w:rsidRDefault="00000000">
      <w:pPr>
        <w:pStyle w:val="Heading3"/>
      </w:pPr>
      <w:r>
        <w:t>Appendix C – Segmentation Methodology</w:t>
      </w:r>
    </w:p>
    <w:p w14:paraId="76A2862C" w14:textId="77777777" w:rsidR="0089523D" w:rsidRDefault="00000000">
      <w:r>
        <w:t>K-Means objective function and WCSS explanation.</w:t>
      </w:r>
    </w:p>
    <w:p w14:paraId="54024BF5" w14:textId="77777777" w:rsidR="0089523D" w:rsidRDefault="00000000">
      <w:r>
        <w:t>Cluster validation approach.</w:t>
      </w:r>
    </w:p>
    <w:p w14:paraId="7728C726" w14:textId="77777777" w:rsidR="0089523D" w:rsidRDefault="00000000">
      <w:pPr>
        <w:pStyle w:val="Heading3"/>
      </w:pPr>
      <w:r>
        <w:t>Appendix D – Dashboard &amp; Visualization Design</w:t>
      </w:r>
    </w:p>
    <w:p w14:paraId="726CF224" w14:textId="77777777" w:rsidR="0089523D" w:rsidRDefault="00000000">
      <w:r>
        <w:t>Proposed engagement funnel visualization.</w:t>
      </w:r>
    </w:p>
    <w:p w14:paraId="58923A4D" w14:textId="77777777" w:rsidR="0089523D" w:rsidRDefault="00000000">
      <w:r>
        <w:t>KPI dashboard mockup and performance tracking layout.</w:t>
      </w:r>
    </w:p>
    <w:sectPr w:rsidR="008952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12026">
    <w:abstractNumId w:val="8"/>
  </w:num>
  <w:num w:numId="2" w16cid:durableId="468940818">
    <w:abstractNumId w:val="6"/>
  </w:num>
  <w:num w:numId="3" w16cid:durableId="1415591236">
    <w:abstractNumId w:val="5"/>
  </w:num>
  <w:num w:numId="4" w16cid:durableId="1108502393">
    <w:abstractNumId w:val="4"/>
  </w:num>
  <w:num w:numId="5" w16cid:durableId="128209345">
    <w:abstractNumId w:val="7"/>
  </w:num>
  <w:num w:numId="6" w16cid:durableId="871647306">
    <w:abstractNumId w:val="3"/>
  </w:num>
  <w:num w:numId="7" w16cid:durableId="217519376">
    <w:abstractNumId w:val="2"/>
  </w:num>
  <w:num w:numId="8" w16cid:durableId="2085952181">
    <w:abstractNumId w:val="1"/>
  </w:num>
  <w:num w:numId="9" w16cid:durableId="33472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5B9"/>
    <w:rsid w:val="00326F90"/>
    <w:rsid w:val="005A0F3B"/>
    <w:rsid w:val="008952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3811A"/>
  <w14:defaultImageDpi w14:val="300"/>
  <w15:docId w15:val="{97751A21-B882-4BE0-B17F-D444958F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Braeden Baker</cp:lastModifiedBy>
  <cp:revision>2</cp:revision>
  <dcterms:created xsi:type="dcterms:W3CDTF">2026-02-26T18:12:00Z</dcterms:created>
  <dcterms:modified xsi:type="dcterms:W3CDTF">2026-02-26T18:12:00Z</dcterms:modified>
  <cp:category/>
</cp:coreProperties>
</file>