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RPM 构建产物 zip（meeting-rpm-x64-*.zip 或 meeting-rpm-arm64-*.zip，架构必须与目标机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meeting-rpm-*.zip user@&lt;目标机IP&gt;:/tmp/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meeting-rpm-*.zip
</w:t>
      </w:r>
    </w:p>
    <w:p>
      <w:pPr>
        <w:spacing w:after="100" w:before="60" w:line="320"/>
      </w:pPr>
      <w:r>
        <w:rPr>
          <w:sz w:val="21"/>
          <w:szCs w:val="21"/>
        </w:rPr>
        <w:t xml:space="preserve">解压后得到 RPM 安装包（meeting-&lt;版本&gt;-&lt;发行号&gt;.x86_64.rpm 或 .aarch64.rpm）。确认目标机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对应 x86_64 包；输出 aarch64 对应 aarch64 包
</w:t>
      </w:r>
    </w:p>
    <w:p>
      <w:pPr>
        <w:pStyle w:val="Heading2"/>
      </w:pPr>
      <w:r>
        <w:t xml:space="preserve">步骤 2：安装 RPM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spacing w:after="100" w:before="60" w:line="320"/>
      </w:pPr>
      <w:r>
        <w:rPr>
          <w:sz w:val="21"/>
          <w:szCs w:val="21"/>
        </w:rPr>
        <w:t xml:space="preserve">如提示包已安装，需先卸载旧版或改用升级命令（见"五、升级说明"）。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postgres，切换后按 env.example 注释填写连接参数并提前建库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memory（进程内存储，单节点零依赖）；多节点部署时改为实际 Redis 地址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4：生成证书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--ca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导入客户端浏览器/系统信任机构。生成证书后网关自动启用 HTTPS（浏览器入口变为 https）。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2026-09-09T06:20:01.112Z</dcterms:created>
  <dcterms:modified xsi:type="dcterms:W3CDTF">2026-09-09T06:20:01.112Z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