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t xml:space="preserve">项目部署说明文档</w:t>
      </w:r>
      <w:r>
        <w:rPr>
          <w:b/>
          <w:bCs/>
          <w:color w:val="1F4E79"/>
          <w:sz w:val="40"/>
          <w:szCs w:val="40"/>
        </w:rPr>
        <w:t xml:space="preserve">项目部署说明文档</w:t>
      </w:r>
    </w:p>
    <w:p>
      <w:pPr>
        <w:pBdr>
          <w:bottom w:val="single" w:color="1F4E79" w:sz="6" w:space="4"/>
        </w:pBdr>
        <w:spacing w:after="120" w:before="0"/>
        <w:jc w:val="center"/>
      </w:pPr>
      <w:r>
        <w:rPr>
          <w:b/>
          <w:bCs/>
          <w:color w:val="404040"/>
          <w:sz w:val="28"/>
          <w:szCs w:val="28"/>
        </w:rPr>
        <w:t xml:space="preserve">Docker Compose 部署</w:t>
      </w:r>
    </w:p>
    <w:p>
      <w:pPr>
        <w:pStyle w:val="Heading1"/>
      </w:pPr>
      <w:r>
        <w:t xml:space="preserve">一、服务器配置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配置项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最低配置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推荐配置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CPU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4 核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8 核以上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mediasoup 音视频转发需要一定算力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内存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8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16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含数据库、Redis 容器的整体内存占用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磁盘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100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200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系统 + 镜像 + 数据卷 + 录制文件存储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网络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百兆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千兆以上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WebRTC 音视频对带宽和延迟敏感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以上为 50 人以下并发会议的合理基线，更多并发请按线性增长评估。
</w:t>
      </w:r>
    </w:p>
    <w:p>
      <w:pPr>
        <w:pStyle w:val="Heading1"/>
      </w:pPr>
      <w:r>
        <w:t xml:space="preserve">二、操作系统与架构要求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要求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操作系统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Linux（含银河麒麟 V10、统信 UOS、中科方德等国产系统）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容器内自带运行时与 glibc，与宿主系统版本解耦，麒麟 V10 SP1 亦可运行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CPU 架构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x86_64（海光/兆芯）或 aarch64（鲲鹏/飞腾）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镜像架构必须与目标机 CPU 一致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Docker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20 及以上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需 Docker Compose v2.20+（使用 include 指令），docker-compose version 可查版本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Node.js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无需安装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运行时在容器内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数据库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容器编排内置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由 COMPOSE_PROFILES 选择 SQLite（默认，零外部容器）/ MySQL 8 / PostgreSQL 12+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Redis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容器编排内置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无需宿主机安装</w:t>
            </w:r>
          </w:p>
        </w:tc>
      </w:tr>
    </w:tbl>
    <w:p>
      <w:pPr>
        <w:spacing w:after="120" w:before="0"/>
      </w:pPr>
    </w:p>
    <w:p>
      <w:pPr>
        <w:pStyle w:val="Heading1"/>
      </w:pPr>
      <w:r>
        <w:t xml:space="preserve">三、开放端口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端口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协议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用途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80 / 443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Web 访问入口（Caddy 反向代理，自动 HTTPS）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浏览器访问入口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40000-41000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UDP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WebRTC 音视频媒体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防火墙/安全组必须单独放行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8080 / 8081 / 8082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API / Web / 信令（容器内部端口）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经 Caddy 反代，无需对外放行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3306 / 5432 / 6379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数据库 / Redis（容器内部端口）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无需对外放行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注意：WebRTC 音视频走 UDP 40000-41000，与 Web 访问的 TCP 端口是两套独立通路。云平台通常默认只放行 80/443，必须单独放行该 UDP 段入方向，否则会议能进入但看不到对方画面、听不到声音。
</w:t>
      </w:r>
    </w:p>
    <w:p>
      <w:pPr>
        <w:spacing w:after="100" w:before="60" w:line="320"/>
      </w:pPr>
      <w:r>
        <w:rPr>
          <w:sz w:val="21"/>
          <w:szCs w:val="21"/>
        </w:rPr>
        <w:t xml:space="preserve">放行示例（firewalld）：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firewall-cmd --permanent --add-service=http
</w:t>
      </w:r>
      <w:r>
        <w:rPr>
          <w:rFonts w:ascii="Consolas" w:cs="Consolas" w:eastAsia="Consolas" w:hAnsi="Consolas"/>
          <w:sz w:val="18"/>
          <w:szCs w:val="18"/>
        </w:rPr>
        <w:br/>
        <w:t xml:space="preserve">sudo firewall-cmd --permanent --add-service=https
</w:t>
      </w:r>
      <w:r>
        <w:rPr>
          <w:rFonts w:ascii="Consolas" w:cs="Consolas" w:eastAsia="Consolas" w:hAnsi="Consolas"/>
          <w:sz w:val="18"/>
          <w:szCs w:val="18"/>
        </w:rPr>
        <w:br/>
        <w:t xml:space="preserve">sudo firewall-cmd --permanent --add-port=40000-41000/udp
</w:t>
      </w:r>
      <w:r>
        <w:rPr>
          <w:rFonts w:ascii="Consolas" w:cs="Consolas" w:eastAsia="Consolas" w:hAnsi="Consolas"/>
          <w:sz w:val="18"/>
          <w:szCs w:val="18"/>
        </w:rPr>
        <w:br/>
        <w:t xml:space="preserve">sudo firewall-cmd --reload
</w:t>
      </w:r>
    </w:p>
    <w:p>
      <w:pPr>
        <w:spacing w:after="100" w:before="60" w:line="320"/>
      </w:pPr>
      <w:r>
        <w:rPr>
          <w:sz w:val="21"/>
          <w:szCs w:val="21"/>
        </w:rPr>
        <w:t xml:space="preserve">连通性验证：部署后在浏览器打开会议页面，服务器上抓包确认 UDP 媒体流到达：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tcpdump -i any -n 'udp and portrange 40000-41000'
</w:t>
      </w:r>
    </w:p>
    <w:p>
      <w:pPr>
        <w:pStyle w:val="Heading1"/>
      </w:pPr>
      <w:r>
        <w:t xml:space="preserve">四、安装说明</w:t>
      </w:r>
    </w:p>
    <w:p>
      <w:pPr>
        <w:pStyle w:val="Heading2"/>
      </w:pPr>
      <w:r>
        <w:t xml:space="preserve">步骤 1：准备环境文件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cp .env.production.example .env
</w:t>
      </w:r>
      <w:r>
        <w:rPr>
          <w:rFonts w:ascii="Consolas" w:cs="Consolas" w:eastAsia="Consolas" w:hAnsi="Consolas"/>
          <w:sz w:val="18"/>
          <w:szCs w:val="18"/>
        </w:rPr>
        <w:br/>
        <w:t xml:space="preserve">vi .env
</w:t>
      </w:r>
    </w:p>
    <w:p>
      <w:pPr>
        <w:spacing w:after="100" w:before="60" w:line="320"/>
      </w:pPr>
      <w:r>
        <w:rPr>
          <w:sz w:val="21"/>
          <w:szCs w:val="21"/>
        </w:rPr>
        <w:t xml:space="preserve">必改项：
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变量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COMPOSE_PROFILES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数据库类型：sqlite（默认，零依赖）/ postgres / mysql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MEDIASOUP_ANNOUNCED_IP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客户端可达的服务器 IP，切勿填 127.0.0.1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MEDIASOUP_LISTEN_IP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监听地址，默认 0.0.0.0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数据库密码类变量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使用 postgres / mysql profile 时必须修改默认密码</w:t>
            </w:r>
          </w:p>
        </w:tc>
      </w:tr>
    </w:tbl>
    <w:p>
      <w:pPr>
        <w:spacing w:after="120" w:before="0"/>
      </w:pPr>
    </w:p>
    <w:p>
      <w:pPr>
        <w:pStyle w:val="Heading2"/>
      </w:pPr>
      <w:r>
        <w:t xml:space="preserve">步骤 2：生成证书（可选）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bash deploy/docker/gen-selfsigned.sh &lt;服务器IP或域名&gt;
</w:t>
      </w:r>
    </w:p>
    <w:p>
      <w:pPr>
        <w:spacing w:after="100" w:before="60" w:line="320"/>
      </w:pPr>
      <w:r>
        <w:rPr>
          <w:sz w:val="21"/>
          <w:szCs w:val="21"/>
        </w:rPr>
        <w:t xml:space="preserve">信创环境请使用 --ca 参数以 CA 签发模式生成根证书与服务器证书，并将 ca.crt 导入客户端浏览器/系统信任机构。生产环境建议替换为正式证书放入 deploy/docker/certs/。
</w:t>
      </w:r>
    </w:p>
    <w:p>
      <w:pPr>
        <w:pStyle w:val="Heading2"/>
      </w:pPr>
      <w:r>
        <w:t xml:space="preserve">步骤 3：构建并启动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docker-compose up -d --build
</w:t>
      </w:r>
    </w:p>
    <w:p>
      <w:pPr>
        <w:spacing w:after="100" w:before="60" w:line="320"/>
      </w:pPr>
      <w:r>
        <w:rPr>
          <w:sz w:val="21"/>
          <w:szCs w:val="21"/>
        </w:rPr>
        <w:t xml:space="preserve">首次启动时 api 容器自动执行数据库迁移并写入默认账号（迁移与账号写入均幂等，可重复执行）。
</w:t>
      </w:r>
    </w:p>
    <w:p>
      <w:pPr>
        <w:pStyle w:val="Heading2"/>
      </w:pPr>
      <w:r>
        <w:t xml:space="preserve">步骤 4：访问验证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项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地址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浏览器入口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https://&lt;服务器IP&gt;/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健康检查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curl -k https://127.0.0.1/api/healthz</w:t>
            </w:r>
          </w:p>
        </w:tc>
      </w:tr>
    </w:tbl>
    <w:p>
      <w:pPr>
        <w:spacing w:after="120" w:before="0"/>
      </w:pPr>
    </w:p>
    <w:p>
      <w:pPr>
        <w:pStyle w:val="Heading1"/>
      </w:pPr>
      <w:r>
        <w:t xml:space="preserve">五、升级说明</w:t>
      </w:r>
    </w:p>
    <w:p>
      <w:pPr>
        <w:spacing w:after="100" w:before="60" w:line="320"/>
      </w:pPr>
      <w:r>
        <w:rPr>
          <w:sz w:val="21"/>
          <w:szCs w:val="21"/>
        </w:rPr>
        <w:t xml:space="preserve">升级前备份（必做）：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cp .env .env.bak
</w:t>
      </w:r>
      <w:r>
        <w:rPr>
          <w:rFonts w:ascii="Consolas" w:cs="Consolas" w:eastAsia="Consolas" w:hAnsi="Consolas"/>
          <w:sz w:val="18"/>
          <w:szCs w:val="18"/>
        </w:rPr>
        <w:br/>
        <w:t xml:space="preserve">docker-compose exec postgres pg_dump -U postgres meeting &gt; backup-$(date +%F).sql
</w:t>
      </w:r>
    </w:p>
    <w:p>
      <w:pPr>
        <w:spacing w:after="100" w:before="60" w:line="320"/>
      </w:pPr>
      <w:r>
        <w:rPr>
          <w:sz w:val="21"/>
          <w:szCs w:val="21"/>
        </w:rPr>
        <w:t xml:space="preserve">（SQLite 模式请直接备份对应数据文件/数据卷。）
</w:t>
      </w:r>
    </w:p>
    <w:p>
      <w:pPr>
        <w:spacing w:after="100" w:before="60" w:line="320"/>
      </w:pPr>
      <w:r>
        <w:rPr>
          <w:sz w:val="21"/>
          <w:szCs w:val="21"/>
        </w:rPr>
        <w:t xml:space="preserve">执行升级：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git pull
</w:t>
      </w:r>
      <w:r>
        <w:rPr>
          <w:rFonts w:ascii="Consolas" w:cs="Consolas" w:eastAsia="Consolas" w:hAnsi="Consolas"/>
          <w:sz w:val="18"/>
          <w:szCs w:val="18"/>
        </w:rPr>
        <w:br/>
        <w:t xml:space="preserve">docker-compose up -d --build
</w:t>
      </w:r>
    </w:p>
    <w:p>
      <w:pPr>
        <w:spacing w:after="100" w:before="60" w:line="320"/>
      </w:pPr>
      <w:r>
        <w:rPr>
          <w:sz w:val="21"/>
          <w:szCs w:val="21"/>
        </w:rPr>
        <w:t xml:space="preserve">升级保留 .env 与数据卷；api 容器启动时自动执行数据库迁移与默认账号写入，无需手动操作。数据库迁移通常不可逆，回滚请优先使用备份恢复。
</w:t>
      </w:r>
    </w:p>
    <w:p>
      <w:pPr>
        <w:spacing w:after="100" w:before="60" w:line="320"/>
      </w:pPr>
      <w:r>
        <w:rPr>
          <w:sz w:val="21"/>
          <w:szCs w:val="21"/>
        </w:rPr>
        <w:t xml:space="preserve">升级后检查：健康检查返回正常、admin 可登录、创建快速会议可入会、预约会议提交后可审批并可发起、双人流媒体音视频正常、群组置顶正常；如页面样式异常，清浏览器缓存强制刷新（PWA 缓存更新）。
</w:t>
      </w:r>
    </w:p>
    <w:p>
      <w:pPr>
        <w:pStyle w:val="Heading1"/>
      </w:pPr>
      <w:r>
        <w:t xml:space="preserve">六、卸载说明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docker-compose down
</w:t>
      </w:r>
    </w:p>
    <w:p>
      <w:pPr>
        <w:spacing w:after="100" w:before="60" w:line="320"/>
      </w:pPr>
      <w:r>
        <w:rPr>
          <w:sz w:val="21"/>
          <w:szCs w:val="21"/>
        </w:rPr>
        <w:t xml:space="preserve">以上保留数据卷。彻底清理（含数据库与录制数据，谨慎）：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docker-compose down -v
</w:t>
      </w:r>
    </w:p>
    <w:p>
      <w:pPr>
        <w:pStyle w:val="Heading1"/>
      </w:pPr>
      <w:r>
        <w:t xml:space="preserve">七、默认账号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账号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初始密码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角色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超级管理员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全部权限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sysadmin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系统管理员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authadmin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授权管理员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auditadmin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审计管理员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meeting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普通用户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三员分立原则：系统管理员管理用户但不能审批会议申请；授权管理员审批但不能直接操作用户；审计管理员仅查看审计日志。
</w:t>
      </w:r>
    </w:p>
    <w:p>
      <w:pPr>
        <w:spacing w:after="100" w:before="60" w:line="320"/>
      </w:pPr>
      <w:r>
        <w:rPr>
          <w:sz w:val="21"/>
          <w:szCs w:val="21"/>
        </w:rPr>
        <w:t xml:space="preserve">注意：生产环境部署后请立即修改全部默认密码；连续 5 次输错密码账号将锁定 60 秒。
</w:t>
      </w:r>
    </w:p>
    <w:p>
      <w:pPr>
        <w:pStyle w:val="Heading1"/>
      </w:pPr>
      <w:r>
        <w:t xml:space="preserve">八、注意事项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架构一致性：镜像架构（x86_64/aarch64）必须与目标机 CPU 一致。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mediasoup 构建（国内网络/老内核）：构建时需编译 mediasoup C++ worker，Dockerfile 已内置 GitHub 代理与 pip 镜像；如默认代理不可用，可构建时换源；老内核系统（如 CentOS 7）必须本地编译，构建耗时 10-15 分钟属正常。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Docker 版本：麒麟/UOS 软件源的 docker.io 版本较旧，建议使用官方静态二进制安装 Docker 20+ 与 Compose v2。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SELinux：如开启 enforcing 模式，需放行 Web 端口或按系统策略配置容器端口映射。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客户端浏览器：推荐奇安信浏览器（涉密版）、UOS 浏览器或 Chrome 100+；前端构建目标为 ES2020，兼容较老 Chromium 内核。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会议无声音/无画面：绝大多数为 UDP 40000-41000 未放行，见"三、开放端口"抓包排查；同时确认 MEDIASOUP_ANNOUNCED_IP 为客户端可达 IP。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PWA 缓存：升级后如页面异常，请清除浏览器缓存或强制刷新。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2"/>
      </w:pBdr>
      <w:spacing w:after="160" w:before="360"/>
      <w:outlineLvl w:val="0"/>
    </w:pPr>
    <w:rPr>
      <w:rFonts w:ascii="Microsoft YaHei" w:cs="Microsoft YaHei" w:eastAsia="Microsoft YaHei" w:hAnsi="Microsoft YaHe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Microsoft YaHei" w:cs="Microsoft YaHei" w:eastAsia="Microsoft YaHei" w:hAnsi="Microsoft YaHei"/>
      <w:b/>
      <w:bCs/>
      <w:color w:val="26262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Microsoft YaHei" w:cs="Microsoft YaHei" w:eastAsia="Microsoft YaHei" w:hAnsi="Microsoft YaHei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2026-09-09T03:06:08.154Z</dcterms:created>
  <dcterms:modified xsi:type="dcterms:W3CDTF">2026-09-09T03:06:08.154Z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