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Docker Compose 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镜像架构必须与目标机 CPU 一致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 Docker Compose v2.20+（使用 include 指令），docker-compose version 可查版本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运行时在容器内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由 COMPOSE_PROFILES 选择 SQLite（默认，零外部容器）/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无需宿主机安装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--add-service=http
sudo firewall-cmd --permanent --add-service=https
sudo firewall-cmd --permanent --add-port=40000-41000/udp
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1：准备环境文件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cp .env.production.example .env
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MEDIASOUP_LISTEN_IP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监听地址，默认 0.0.0.0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2：生成证书（可选）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信创环境请使用 --ca 参数以 CA 签发模式生成根证书与服务器证书，并将 ca.crt 导入客户端浏览器/系统信任机构。生产环境建议替换为正式证书放入 deploy/docker/certs/。
</w:t>
      </w:r>
    </w:p>
    <w:p>
      <w:pPr>
        <w:pStyle w:val="Heading2"/>
      </w:pPr>
      <w:r>
        <w:t xml:space="preserve">步骤 3：构建并启动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容器自动执行数据库迁移并写入默认账号（迁移与账号写入均幂等，可重复执行）。
</w:t>
      </w:r>
    </w:p>
    <w:p>
      <w:pPr>
        <w:pStyle w:val="Heading2"/>
      </w:pPr>
      <w:r>
        <w:t xml:space="preserve">步骤 4：访问验证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浏览器入口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https://&lt;服务器IP&gt;/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健康检查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curl -k https://127.0.0.1/api/healthz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cp .env .env.bak
docker-compose exec postgres pg_dump -U postgres meeting &gt; backup-$(date +%F).sql
</w:t>
      </w:r>
    </w:p>
    <w:p>
      <w:pPr>
        <w:spacing w:after="100" w:before="60" w:line="320"/>
      </w:pPr>
      <w:r>
        <w:rPr>
          <w:sz w:val="21"/>
          <w:szCs w:val="21"/>
        </w:rPr>
        <w:t xml:space="preserve">（SQLite 模式请直接备份对应数据文件/数据卷。）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git pull
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升级保留 .env 与数据卷；api 容器启动时自动执行数据库迁移与默认账号写入，无需手动操作。数据库迁移通常不可逆，回滚请优先使用备份恢复。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mediasoup 构建（国内网络/老内核）：构建时需编译 mediasoup C++ worker，Dockerfile 已内置 GitHub 代理与 pip 镜像；如默认代理不可用，可构建时换源；老内核系统（如 CentOS 7）必须本地编译，构建耗时 10-15 分钟属正常。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 Web 端口或按系统策略配置容器端口映射。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2026-09-09T02:58:39.412Z</dcterms:created>
  <dcterms:modified xsi:type="dcterms:W3CDTF">2026-09-09T02:58:39.412Z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