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Native 构建产物 zip（meeting-native-x64-*.zip 或 meeting-native-arm64-*.zip，架构必须与目标机 CPU 一致），手动上传到服务器并解压（zip 内为 tar.gz 离线包，需两层解压）：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meeting-native-*.zip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2：脚本授权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/opt/meeting/conf/.env 由安装脚本基于 conf/env.example（即仓库 deploy/native/conf/env.example）生成；本地开发用 .env.example，Docker 部署用 .env.production.example，三者不可混用。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postgres，切换后填写对应连接参数并提前建库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部署环境 Redis 地址（native 方式需预装 Redis 7.x）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签发模式并导入根证书。客户端可直接在登录页点击「下载 CA 根证书」获取 ca.crt（接口：/api/certs/ca.crt），也可从服务器 /opt/meeting/certs/ca.crt 拷贝。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2026-09-09T07:14:28.930Z</dcterms:created>
  <dcterms:modified xsi:type="dcterms:W3CDTF">2026-09-09T07:14:28.930Z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