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3D51" w14:textId="2093CFE2" w:rsidR="00B830D5" w:rsidRDefault="009D4D15">
      <w:r>
        <w:t>It is possible that</w:t>
      </w:r>
      <w:r w:rsidR="00B830D5">
        <w:t>, in Experiment 2,</w:t>
      </w:r>
      <w:r>
        <w:t xml:space="preserve"> anticipating which modality</w:t>
      </w:r>
      <w:r w:rsidR="00B830D5">
        <w:t xml:space="preserve"> (verbal or spatial) the task will impose an extra level of policy abstraction. To this end, here we repeat the analyses for Experiment 2 and the cross-experiment analyses with an extra level of abstraction for each task type.</w:t>
      </w:r>
    </w:p>
    <w:p w14:paraId="619ADBF4" w14:textId="77777777" w:rsidR="00B830D5" w:rsidRDefault="00B830D5">
      <w:r>
        <w:br w:type="page"/>
      </w:r>
    </w:p>
    <w:p w14:paraId="2FB736F7" w14:textId="77777777" w:rsidR="00B830D5" w:rsidRDefault="00B830D5" w:rsidP="00B841FC">
      <w:r>
        <w:rPr>
          <w:b/>
          <w:bCs/>
        </w:rPr>
        <w:lastRenderedPageBreak/>
        <w:t>Table 1</w:t>
      </w:r>
    </w:p>
    <w:p w14:paraId="22C471C2" w14:textId="77777777" w:rsidR="00B830D5" w:rsidRPr="00703A0D" w:rsidRDefault="00B830D5" w:rsidP="00B830D5">
      <w:pPr>
        <w:rPr>
          <w:i/>
          <w:iCs/>
        </w:rPr>
      </w:pPr>
      <w:r>
        <w:rPr>
          <w:i/>
          <w:iCs/>
        </w:rPr>
        <w:t>Estimates, number of models, confidence intervals, and importance for candidate variables for Experiment 2.</w:t>
      </w:r>
    </w:p>
    <w:tbl>
      <w:tblPr>
        <w:tblW w:w="11114" w:type="dxa"/>
        <w:tblLook w:val="04A0" w:firstRow="1" w:lastRow="0" w:firstColumn="1" w:lastColumn="0" w:noHBand="0" w:noVBand="1"/>
      </w:tblPr>
      <w:tblGrid>
        <w:gridCol w:w="3154"/>
        <w:gridCol w:w="1500"/>
        <w:gridCol w:w="1640"/>
        <w:gridCol w:w="1500"/>
        <w:gridCol w:w="1500"/>
        <w:gridCol w:w="1820"/>
      </w:tblGrid>
      <w:tr w:rsidR="009F2EF7" w:rsidRPr="009F2EF7" w14:paraId="032BBA13" w14:textId="77777777" w:rsidTr="009F2EF7">
        <w:trPr>
          <w:trHeight w:val="32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247A7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</w:rPr>
              <w:t>Variable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73AAD5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</w:rPr>
              <w:t>Estimate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D8D10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</w:rPr>
              <w:t>N. Models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976ED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</w:rPr>
              <w:t>CI Lower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45350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</w:rPr>
              <w:t>CI Upper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5D0F95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</w:rPr>
              <w:t>Importance</w:t>
            </w:r>
          </w:p>
        </w:tc>
      </w:tr>
      <w:tr w:rsidR="009F2EF7" w:rsidRPr="009F2EF7" w14:paraId="58066378" w14:textId="77777777" w:rsidTr="009F2EF7">
        <w:trPr>
          <w:trHeight w:val="32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8E1097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Abstraction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1F58B5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-0.5160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9AFF27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3B6E7B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-0.9918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0A5381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-0.0402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324824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0.8703</w:t>
            </w:r>
          </w:p>
        </w:tc>
      </w:tr>
      <w:tr w:rsidR="009F2EF7" w:rsidRPr="009F2EF7" w14:paraId="27E81139" w14:textId="77777777" w:rsidTr="009F2EF7">
        <w:trPr>
          <w:trHeight w:val="32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2DCFF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Abstraction :</w:t>
            </w:r>
            <w:proofErr w:type="gramEnd"/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Error Rates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4D36A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-0.0237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F6CDD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02E95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-0.3177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7CADE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0.2702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E7E18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0.4286</w:t>
            </w:r>
          </w:p>
        </w:tc>
      </w:tr>
      <w:tr w:rsidR="009F2EF7" w:rsidRPr="009F2EF7" w14:paraId="0C17A1B7" w14:textId="77777777" w:rsidTr="009F2EF7">
        <w:trPr>
          <w:trHeight w:val="32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E97B85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Abstraction :</w:t>
            </w:r>
            <w:proofErr w:type="gramEnd"/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Reaction Time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345F8D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4293F2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3257CC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-0.0002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5EFF62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0.0004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781704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0.4260</w:t>
            </w:r>
          </w:p>
        </w:tc>
      </w:tr>
      <w:tr w:rsidR="009F2EF7" w:rsidRPr="009F2EF7" w14:paraId="62D2E4BD" w14:textId="77777777" w:rsidTr="009F2EF7">
        <w:trPr>
          <w:trHeight w:val="32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A391DF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Error Rates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FC7D0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0.2952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1726C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F61FE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-0.7090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F0F10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1.2995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19EB8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0.3867</w:t>
            </w:r>
          </w:p>
        </w:tc>
      </w:tr>
      <w:tr w:rsidR="009F2EF7" w:rsidRPr="009F2EF7" w14:paraId="7E16DB44" w14:textId="77777777" w:rsidTr="009F2EF7">
        <w:trPr>
          <w:trHeight w:val="32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9E1614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Reaction Times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C1DAEC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-0.0002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F891E2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017892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-0.0010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7B6169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0.0006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54FA65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0.3340</w:t>
            </w:r>
          </w:p>
        </w:tc>
      </w:tr>
      <w:tr w:rsidR="009F2EF7" w:rsidRPr="009F2EF7" w14:paraId="1FF3EB7E" w14:textId="77777777" w:rsidTr="009F2EF7">
        <w:trPr>
          <w:trHeight w:val="32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6B318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Error Rates: Reaction Time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16F12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EC6B9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AA875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D7701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B4DC8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0.0380</w:t>
            </w:r>
          </w:p>
        </w:tc>
      </w:tr>
    </w:tbl>
    <w:p w14:paraId="27B575A5" w14:textId="77777777" w:rsidR="009F2EF7" w:rsidRDefault="009F2EF7"/>
    <w:p w14:paraId="35B0165C" w14:textId="5B057FE5" w:rsidR="009F2EF7" w:rsidRDefault="00B830D5">
      <w:r>
        <w:t>As there was only one candidate variable with an importance value above .5, no model comparisons were conducted.</w:t>
      </w:r>
      <w:r w:rsidR="009F2EF7">
        <w:br w:type="page"/>
      </w:r>
    </w:p>
    <w:p w14:paraId="469D0CED" w14:textId="22909E61" w:rsidR="00B830D5" w:rsidRDefault="00B830D5" w:rsidP="00B841FC">
      <w:r>
        <w:rPr>
          <w:b/>
          <w:bCs/>
        </w:rPr>
        <w:lastRenderedPageBreak/>
        <w:t xml:space="preserve">Table </w:t>
      </w:r>
      <w:r>
        <w:rPr>
          <w:b/>
          <w:bCs/>
        </w:rPr>
        <w:t>2</w:t>
      </w:r>
    </w:p>
    <w:p w14:paraId="1205BCA3" w14:textId="0BA4A8BE" w:rsidR="00B830D5" w:rsidRPr="00703A0D" w:rsidRDefault="00B830D5" w:rsidP="00B830D5">
      <w:pPr>
        <w:rPr>
          <w:i/>
          <w:iCs/>
        </w:rPr>
      </w:pPr>
      <w:r>
        <w:rPr>
          <w:i/>
          <w:iCs/>
        </w:rPr>
        <w:t xml:space="preserve">Estimates, number of models, confidence intervals, and importance for candidate variables for </w:t>
      </w:r>
      <w:r>
        <w:rPr>
          <w:i/>
          <w:iCs/>
        </w:rPr>
        <w:t>the cross-experiment analyses</w:t>
      </w:r>
      <w:r>
        <w:rPr>
          <w:i/>
          <w:iCs/>
        </w:rPr>
        <w:t>.</w:t>
      </w:r>
    </w:p>
    <w:tbl>
      <w:tblPr>
        <w:tblW w:w="11114" w:type="dxa"/>
        <w:tblLook w:val="04A0" w:firstRow="1" w:lastRow="0" w:firstColumn="1" w:lastColumn="0" w:noHBand="0" w:noVBand="1"/>
      </w:tblPr>
      <w:tblGrid>
        <w:gridCol w:w="3154"/>
        <w:gridCol w:w="1500"/>
        <w:gridCol w:w="1640"/>
        <w:gridCol w:w="1500"/>
        <w:gridCol w:w="1500"/>
        <w:gridCol w:w="1820"/>
      </w:tblGrid>
      <w:tr w:rsidR="009F2EF7" w:rsidRPr="009F2EF7" w14:paraId="4D2236E4" w14:textId="77777777" w:rsidTr="009F2EF7">
        <w:trPr>
          <w:trHeight w:val="32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1D35A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</w:rPr>
              <w:t>Variable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60D93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</w:rPr>
              <w:t>Estimate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B366C4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</w:rPr>
              <w:t>N. Models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A470A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</w:rPr>
              <w:t>CI Lower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442AA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</w:rPr>
              <w:t>CI Upper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E7383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</w:rPr>
              <w:t>Importance</w:t>
            </w:r>
          </w:p>
        </w:tc>
      </w:tr>
      <w:tr w:rsidR="009F2EF7" w:rsidRPr="009F2EF7" w14:paraId="6DD18C58" w14:textId="77777777" w:rsidTr="009F2EF7">
        <w:trPr>
          <w:trHeight w:val="32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A09B8D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Abstraction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7C3815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-0.2175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803887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053DAE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-0.2941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1BFD3F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-0.1409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CF4D34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1.0000</w:t>
            </w:r>
          </w:p>
        </w:tc>
      </w:tr>
      <w:tr w:rsidR="009F2EF7" w:rsidRPr="009F2EF7" w14:paraId="66E6A266" w14:textId="77777777" w:rsidTr="009F2EF7">
        <w:trPr>
          <w:trHeight w:val="32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1FE9D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Error Rates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17D37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-1.2224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D78F5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5F78B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-2.9010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64D3D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0.4562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DEA6A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0.8615</w:t>
            </w:r>
          </w:p>
        </w:tc>
      </w:tr>
      <w:tr w:rsidR="009F2EF7" w:rsidRPr="009F2EF7" w14:paraId="0F444D64" w14:textId="77777777" w:rsidTr="009F2EF7">
        <w:trPr>
          <w:trHeight w:val="32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F0FE3E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Reaction Time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566C8A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-0.0170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8E9FB4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91B7BA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-0.0640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420D4D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0.0300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04F553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0.4977</w:t>
            </w:r>
          </w:p>
        </w:tc>
      </w:tr>
      <w:tr w:rsidR="009F2EF7" w:rsidRPr="009F2EF7" w14:paraId="3CA453C8" w14:textId="77777777" w:rsidTr="009F2EF7">
        <w:trPr>
          <w:trHeight w:val="32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9BFCE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Abstraction :</w:t>
            </w:r>
            <w:proofErr w:type="gramEnd"/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Reaction Time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030CD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-0.0065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D290D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CA5E0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-0.0298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44729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0.0168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ABFFE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0.2474</w:t>
            </w:r>
          </w:p>
        </w:tc>
      </w:tr>
      <w:tr w:rsidR="009F2EF7" w:rsidRPr="009F2EF7" w14:paraId="532C71D0" w14:textId="77777777" w:rsidTr="009F2EF7">
        <w:trPr>
          <w:trHeight w:val="32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2EF7B3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Abstraction :</w:t>
            </w:r>
            <w:proofErr w:type="gramEnd"/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Error Rates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E151EA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0.1251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104736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88CE36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-0.5044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5BE787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0.7546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CDEDE7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0.2428</w:t>
            </w:r>
          </w:p>
        </w:tc>
      </w:tr>
      <w:tr w:rsidR="009F2EF7" w:rsidRPr="009F2EF7" w14:paraId="4B4C0219" w14:textId="77777777" w:rsidTr="009F2EF7">
        <w:trPr>
          <w:trHeight w:val="32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7098F" w14:textId="77777777" w:rsidR="009F2EF7" w:rsidRPr="009F2EF7" w:rsidRDefault="009F2EF7" w:rsidP="009F2EF7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Error </w:t>
            </w:r>
            <w:proofErr w:type="gramStart"/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Rates :</w:t>
            </w:r>
            <w:proofErr w:type="gramEnd"/>
            <w:r w:rsidRPr="009F2EF7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 Reaction Time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69A59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-0.0086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C3BA5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B917C2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-0.0573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1601D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0.0401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13571" w14:textId="77777777" w:rsidR="009F2EF7" w:rsidRPr="009F2EF7" w:rsidRDefault="009F2EF7" w:rsidP="009F2EF7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9F2EF7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0.0388</w:t>
            </w:r>
          </w:p>
        </w:tc>
      </w:tr>
    </w:tbl>
    <w:p w14:paraId="61AC4676" w14:textId="75DC191A" w:rsidR="009F2EF7" w:rsidRDefault="009F2EF7"/>
    <w:p w14:paraId="029BAE00" w14:textId="76D41ADA" w:rsidR="00B830D5" w:rsidRDefault="00B830D5" w:rsidP="00B830D5">
      <w:r>
        <w:t xml:space="preserve">The variables with importance above .5 were iteratively added to a model as predictor variables of selection rates in </w:t>
      </w:r>
      <w:r>
        <w:t>the cross-experiment analyses</w:t>
      </w:r>
      <w:r>
        <w:t>.</w:t>
      </w:r>
    </w:p>
    <w:p w14:paraId="296EF34B" w14:textId="77777777" w:rsidR="00B830D5" w:rsidRDefault="00B830D5" w:rsidP="00B830D5"/>
    <w:p w14:paraId="20784E0E" w14:textId="77777777" w:rsidR="00B830D5" w:rsidRDefault="00B830D5" w:rsidP="00B830D5">
      <w:r>
        <w:t>A model with only abstraction explained a significant amount of variance (</w:t>
      </w:r>
      <w:proofErr w:type="gramStart"/>
      <w:r>
        <w:t>F(</w:t>
      </w:r>
      <w:proofErr w:type="gramEnd"/>
      <w:r>
        <w:t>1,91)=90.0, p&lt;.001).</w:t>
      </w:r>
    </w:p>
    <w:p w14:paraId="42573658" w14:textId="77777777" w:rsidR="00B830D5" w:rsidRDefault="00B830D5" w:rsidP="00B830D5">
      <w:r>
        <w:t>Adding error rates to the model significantly increased the explanatory power (X</w:t>
      </w:r>
      <w:r>
        <w:rPr>
          <w:vertAlign w:val="superscript"/>
        </w:rPr>
        <w:t>2</w:t>
      </w:r>
      <w:r>
        <w:t>(</w:t>
      </w:r>
      <w:proofErr w:type="gramStart"/>
      <w:r>
        <w:t>2)=</w:t>
      </w:r>
      <w:proofErr w:type="gramEnd"/>
      <w:r>
        <w:t>9.0, p=.01).</w:t>
      </w:r>
    </w:p>
    <w:p w14:paraId="214F2F73" w14:textId="4F517253" w:rsidR="009F2EF7" w:rsidRDefault="009F2EF7"/>
    <w:sectPr w:rsidR="009F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F7"/>
    <w:rsid w:val="006F1A1A"/>
    <w:rsid w:val="009D4D15"/>
    <w:rsid w:val="009F2EF7"/>
    <w:rsid w:val="00B8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3F4FB"/>
  <w15:chartTrackingRefBased/>
  <w15:docId w15:val="{FB273FB9-244A-BB4F-90AB-13772B2F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Rubin-McGregor</dc:creator>
  <cp:keywords/>
  <dc:description/>
  <cp:lastModifiedBy>Jordan Rubin-McGregor</cp:lastModifiedBy>
  <cp:revision>2</cp:revision>
  <dcterms:created xsi:type="dcterms:W3CDTF">2022-02-26T18:07:00Z</dcterms:created>
  <dcterms:modified xsi:type="dcterms:W3CDTF">2022-02-27T16:35:00Z</dcterms:modified>
</cp:coreProperties>
</file>