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年休假与请假办法</w:t>
      </w:r>
    </w:p>
    <w:p>
      <w:pPr>
        <w:pStyle w:val="Heading2"/>
      </w:pPr>
      <w:r>
        <w:t>年休假申请</w:t>
      </w:r>
    </w:p>
    <w:p>
      <w:r>
        <w:t>连续五个工作日以内的年休假至少提前两个工作日申请；超过五个工作日须提前七个工作日申请。直属主管在系统中审批。</w:t>
      </w:r>
    </w:p>
    <w:p>
      <w:pPr>
        <w:pStyle w:val="Heading2"/>
      </w:pPr>
      <w:r>
        <w:t>病假证明</w:t>
      </w:r>
    </w:p>
    <w:p>
      <w:r>
        <w:t>病假连续超过两天时，员工应在返岗后三个工作日内补交医院证明；人事部核对后归档。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