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D25C75">
      <w:pPr>
        <w:pStyle w:val="2"/>
      </w:pPr>
      <w:bookmarkStart w:id="0" w:name="复杂遮挡环境下飞行器连续稳定定位技术"/>
      <w:r>
        <w:rPr>
          <w:rFonts w:hint="eastAsia"/>
        </w:rPr>
        <w:t>复杂遮挡环境下飞行器连续稳定定位技术</w:t>
      </w:r>
    </w:p>
    <w:p w14:paraId="545C3A05">
      <w:pPr>
        <w:pStyle w:val="23"/>
      </w:pPr>
      <w:r>
        <w:rPr>
          <w:rFonts w:hint="eastAsia"/>
        </w:rPr>
        <w:t>作者：李志成</w:t>
      </w:r>
      <w:r>
        <w:br w:type="textWrapping"/>
      </w:r>
      <w:r>
        <w:rPr>
          <w:rFonts w:hint="eastAsia"/>
        </w:rPr>
        <w:t>指导教师：陈汉</w:t>
      </w:r>
      <w:r>
        <w:br w:type="textWrapping"/>
      </w:r>
      <w:r>
        <w:rPr>
          <w:rFonts w:hint="eastAsia"/>
        </w:rPr>
        <w:t>单位：无人系统研究院</w:t>
      </w:r>
      <w:r>
        <w:br w:type="textWrapping"/>
      </w:r>
      <w:r>
        <w:rPr>
          <w:rFonts w:hint="eastAsia"/>
        </w:rPr>
        <w:t>论文类型：本科毕业设计（论文）</w:t>
      </w:r>
      <w:r>
        <w:br w:type="textWrapping"/>
      </w:r>
      <w:r>
        <w:rPr>
          <w:rFonts w:hint="eastAsia"/>
        </w:rPr>
        <w:t>英文题目：Continuous</w:t>
      </w:r>
      <w:r>
        <w:t xml:space="preserve"> and Stable Positioning Technology for UAVs in Complex Occlusion Environments</w:t>
      </w:r>
    </w:p>
    <w:p w14:paraId="49796EF8">
      <w:pPr>
        <w:pStyle w:val="4"/>
      </w:pPr>
      <w:bookmarkStart w:id="1" w:name="摘要"/>
      <w:r>
        <w:rPr>
          <w:rFonts w:hint="eastAsia"/>
        </w:rPr>
        <w:t>摘要</w:t>
      </w:r>
    </w:p>
    <w:p w14:paraId="51B70777">
      <w:pPr>
        <w:pStyle w:val="23"/>
      </w:pPr>
      <w:r>
        <w:rPr>
          <w:rFonts w:hint="eastAsia"/>
        </w:rPr>
        <w:t>复杂遮挡环境下的无人机定位容易受到全球导航卫星系统（Global</w:t>
      </w:r>
      <w:r>
        <w:t xml:space="preserve"> Navigation Satellite </w:t>
      </w:r>
      <w:r>
        <w:rPr>
          <w:rFonts w:hint="eastAsia"/>
        </w:rPr>
        <w:t>System，GNSS）信号遮挡、多径误差、视觉/激光里程计漂移以及惯性器件零偏累积等因素影响。单一定位源难以同时满足连续性、精度和鲁棒性要求，尤其在城市峡谷、林下遮挡和临时信号中断等场景中，定位误差可能在短时间内迅速放大，进而影响飞行器自主导航与任务执行安全。针对上述问题，本文围绕“复杂遮挡环境下飞行器连续稳定定位”这一目标，研究并实现了一种基于扩展卡尔曼滤波（Extended</w:t>
      </w:r>
      <w:r>
        <w:t xml:space="preserve"> Kalman </w:t>
      </w:r>
      <w:r>
        <w:rPr>
          <w:rFonts w:hint="eastAsia"/>
        </w:rPr>
        <w:t>Filter，EKF）的多源定位融合方法。</w:t>
      </w:r>
    </w:p>
    <w:p w14:paraId="6603FBEC">
      <w:pPr>
        <w:pStyle w:val="3"/>
      </w:pPr>
      <w:r>
        <w:rPr>
          <w:rFonts w:hint="eastAsia"/>
        </w:rPr>
        <w:t>本文首先建立了以惯性测量单元（Inertial</w:t>
      </w:r>
      <w:r>
        <w:t xml:space="preserve"> Measurement </w:t>
      </w:r>
      <w:r>
        <w:rPr>
          <w:rFonts w:hint="eastAsia"/>
        </w:rPr>
        <w:t>Unit，IMU）为预测输入，以里程计（可对应视觉里程计、激光里程计或</w:t>
      </w:r>
      <w:r>
        <w:t xml:space="preserve"> MAVROS </w:t>
      </w:r>
      <w:r>
        <w:rPr>
          <w:rFonts w:hint="eastAsia"/>
        </w:rPr>
        <w:t>局部里程计）和</w:t>
      </w:r>
      <w:r>
        <w:t xml:space="preserve"> GNSS </w:t>
      </w:r>
      <w:r>
        <w:rPr>
          <w:rFonts w:hint="eastAsia"/>
        </w:rPr>
        <w:t>为观测输入的误差状态</w:t>
      </w:r>
      <w:r>
        <w:t xml:space="preserve"> EKF </w:t>
      </w:r>
      <w:r>
        <w:rPr>
          <w:rFonts w:hint="eastAsia"/>
        </w:rPr>
        <w:t>模型。系统名义状态由位置、姿态四元数、速度、陀螺仪零偏和加速度计零偏组成，误差状态由位置误差、姿态小角度误差、速度误差及两类零偏误差组成。其次，针对多源传感器频率不一致和时间戳异步问题，本文在</w:t>
      </w:r>
      <w:r>
        <w:t xml:space="preserve"> ROS1 Noetic </w:t>
      </w:r>
      <w:r>
        <w:rPr>
          <w:rFonts w:hint="eastAsia"/>
        </w:rPr>
        <w:t>环境下构建了</w:t>
      </w:r>
      <w:r>
        <w:t xml:space="preserve"> IMU </w:t>
      </w:r>
      <w:r>
        <w:rPr>
          <w:rFonts w:hint="eastAsia"/>
        </w:rPr>
        <w:t>高频预测、里程计事件触发更新和</w:t>
      </w:r>
      <w:r>
        <w:t xml:space="preserve"> GNSS </w:t>
      </w:r>
      <w:r>
        <w:rPr>
          <w:rFonts w:hint="eastAsia"/>
        </w:rPr>
        <w:t>低频位置更新的多速率融合框架，并通过</w:t>
      </w:r>
      <w:r>
        <w:t xml:space="preserve"> IMU </w:t>
      </w:r>
      <w:r>
        <w:rPr>
          <w:rFonts w:hint="eastAsia"/>
        </w:rPr>
        <w:t>历史缓存回退与重传播实现观测时刻对齐。再次，针对</w:t>
      </w:r>
      <w:r>
        <w:t xml:space="preserve"> GNSS </w:t>
      </w:r>
      <w:r>
        <w:rPr>
          <w:rFonts w:hint="eastAsia"/>
        </w:rPr>
        <w:t>离群、里程计坐标跳变等异常情况，本文设计了基于新息序列、马氏距离/NIS</w:t>
      </w:r>
      <w:r>
        <w:t xml:space="preserve"> </w:t>
      </w:r>
      <w:r>
        <w:rPr>
          <w:rFonts w:hint="eastAsia"/>
        </w:rPr>
        <w:t>门限、运动一致性和传感器健康评分的自适应观测管理机制，在异常发生时通过放大观测噪声协方差或拒绝离群观测实现软隔离。最后，针对运动中初始化和</w:t>
      </w:r>
      <w:r>
        <w:t xml:space="preserve"> GNSS/map </w:t>
      </w:r>
      <w:r>
        <w:rPr>
          <w:rFonts w:hint="eastAsia"/>
        </w:rPr>
        <w:t>坐标对齐问题，本文采用短窗口</w:t>
      </w:r>
      <w:r>
        <w:t xml:space="preserve"> </w:t>
      </w:r>
      <w:r>
        <w:rPr>
          <w:rFonts w:hint="eastAsia"/>
        </w:rPr>
        <w:t>GNSS-里程计配对样本估计</w:t>
      </w:r>
      <w:r>
        <w:t xml:space="preserve"> yaw </w:t>
      </w:r>
      <w:r>
        <w:rPr>
          <w:rFonts w:hint="eastAsia"/>
        </w:rPr>
        <w:t>与平移关系，为绝对观测引导的快速初始化提供工程化实现。</w:t>
      </w:r>
    </w:p>
    <w:p w14:paraId="4A0CD3CD">
      <w:pPr>
        <w:pStyle w:val="3"/>
      </w:pPr>
      <w:r>
        <w:rPr>
          <w:rFonts w:hint="eastAsia"/>
        </w:rPr>
        <w:t>实验部分基于</w:t>
      </w:r>
      <w:r>
        <w:t xml:space="preserve"> ROS bag </w:t>
      </w:r>
      <w:r>
        <w:rPr>
          <w:rFonts w:hint="eastAsia"/>
        </w:rPr>
        <w:t>回放、自动</w:t>
      </w:r>
      <w:r>
        <w:t xml:space="preserve"> benchmark </w:t>
      </w:r>
      <w:r>
        <w:rPr>
          <w:rFonts w:hint="eastAsia"/>
        </w:rPr>
        <w:t>和公共数据集验证完成。健康数据</w:t>
      </w:r>
      <w:r>
        <w:t xml:space="preserve"> </w:t>
      </w:r>
      <w:r>
        <w:rPr>
          <w:rStyle w:val="48"/>
        </w:rPr>
        <w:t>all_gps.bag</w:t>
      </w:r>
      <w:r>
        <w:t xml:space="preserve"> </w:t>
      </w:r>
      <w:r>
        <w:rPr>
          <w:rFonts w:hint="eastAsia"/>
        </w:rPr>
        <w:t>的工程评估表明，保守</w:t>
      </w:r>
      <w:r>
        <w:t xml:space="preserve"> GNSS </w:t>
      </w:r>
      <w:r>
        <w:rPr>
          <w:rFonts w:hint="eastAsia"/>
        </w:rPr>
        <w:t>参数下系统能够完成</w:t>
      </w:r>
      <w:r>
        <w:t xml:space="preserve"> 1 </w:t>
      </w:r>
      <w:r>
        <w:rPr>
          <w:rFonts w:hint="eastAsia"/>
        </w:rPr>
        <w:t>次</w:t>
      </w:r>
      <w:r>
        <w:t xml:space="preserve"> yaw </w:t>
      </w:r>
      <w:r>
        <w:rPr>
          <w:rFonts w:hint="eastAsia"/>
        </w:rPr>
        <w:t>与平移对齐，GNSS</w:t>
      </w:r>
      <w:r>
        <w:t xml:space="preserve"> </w:t>
      </w:r>
      <w:r>
        <w:rPr>
          <w:rFonts w:hint="eastAsia"/>
        </w:rPr>
        <w:t>无误拒绝，黄色</w:t>
      </w:r>
      <w:r>
        <w:t xml:space="preserve"> GNSS path </w:t>
      </w:r>
      <w:r>
        <w:rPr>
          <w:rFonts w:hint="eastAsia"/>
        </w:rPr>
        <w:t>与</w:t>
      </w:r>
      <w:r>
        <w:t xml:space="preserve"> EKF path </w:t>
      </w:r>
      <w:r>
        <w:rPr>
          <w:rFonts w:hint="eastAsia"/>
        </w:rPr>
        <w:t>的</w:t>
      </w:r>
      <w:r>
        <w:t xml:space="preserve"> 95% </w:t>
      </w:r>
      <w:r>
        <w:rPr>
          <w:rFonts w:hint="eastAsia"/>
        </w:rPr>
        <w:t>分位误差约为</w:t>
      </w:r>
      <w:r>
        <w:t xml:space="preserve"> 0.6630 </w:t>
      </w:r>
      <w:r>
        <w:rPr>
          <w:rFonts w:hint="eastAsia"/>
        </w:rPr>
        <w:t>m，reset</w:t>
      </w:r>
      <w:r>
        <w:t xml:space="preserve"> </w:t>
      </w:r>
      <w:r>
        <w:rPr>
          <w:rFonts w:hint="eastAsia"/>
        </w:rPr>
        <w:t>次数为</w:t>
      </w:r>
      <w:r>
        <w:t xml:space="preserve"> </w:t>
      </w:r>
      <w:r>
        <w:rPr>
          <w:rFonts w:hint="eastAsia"/>
        </w:rPr>
        <w:t>0。异常数据</w:t>
      </w:r>
      <w:r>
        <w:t xml:space="preserve"> </w:t>
      </w:r>
      <w:r>
        <w:rPr>
          <w:rStyle w:val="48"/>
        </w:rPr>
        <w:t>new_data.bag</w:t>
      </w:r>
      <w:r>
        <w:t xml:space="preserve"> </w:t>
      </w:r>
      <w:r>
        <w:rPr>
          <w:rFonts w:hint="eastAsia"/>
        </w:rPr>
        <w:t>实验表明，在原始里程计存在</w:t>
      </w:r>
      <w:r>
        <w:t xml:space="preserve"> 4 </w:t>
      </w:r>
      <w:r>
        <w:rPr>
          <w:rFonts w:hint="eastAsia"/>
        </w:rPr>
        <w:t>次坐标跳变、GNSS</w:t>
      </w:r>
      <w:r>
        <w:t xml:space="preserve"> </w:t>
      </w:r>
      <w:r>
        <w:rPr>
          <w:rFonts w:hint="eastAsia"/>
        </w:rPr>
        <w:t>与局部坐标存在明显系统偏差时，本文方法能够触发</w:t>
      </w:r>
      <w:r>
        <w:t xml:space="preserve"> 4 </w:t>
      </w:r>
      <w:r>
        <w:rPr>
          <w:rFonts w:hint="eastAsia"/>
        </w:rPr>
        <w:t>次</w:t>
      </w:r>
      <w:r>
        <w:t xml:space="preserve"> odom </w:t>
      </w:r>
      <w:r>
        <w:rPr>
          <w:rFonts w:hint="eastAsia"/>
        </w:rPr>
        <w:t>重对齐，保持</w:t>
      </w:r>
      <w:r>
        <w:t xml:space="preserve"> reset </w:t>
      </w:r>
      <w:r>
        <w:rPr>
          <w:rFonts w:hint="eastAsia"/>
        </w:rPr>
        <w:t>次数为</w:t>
      </w:r>
      <w:r>
        <w:t xml:space="preserve"> </w:t>
      </w:r>
      <w:r>
        <w:rPr>
          <w:rFonts w:hint="eastAsia"/>
        </w:rPr>
        <w:t>0，EKF</w:t>
      </w:r>
      <w:r>
        <w:t xml:space="preserve"> </w:t>
      </w:r>
      <w:r>
        <w:rPr>
          <w:rFonts w:hint="eastAsia"/>
        </w:rPr>
        <w:t>最大单步位移约</w:t>
      </w:r>
      <w:r>
        <w:t xml:space="preserve"> 0.127 </w:t>
      </w:r>
      <w:r>
        <w:rPr>
          <w:rFonts w:hint="eastAsia"/>
        </w:rPr>
        <w:t>m，并自动拒绝约</w:t>
      </w:r>
      <w:r>
        <w:t xml:space="preserve"> 112 </w:t>
      </w:r>
      <w:r>
        <w:rPr>
          <w:rFonts w:hint="eastAsia"/>
        </w:rPr>
        <w:t>次异常</w:t>
      </w:r>
      <w:r>
        <w:t xml:space="preserve"> GNSS </w:t>
      </w:r>
      <w:r>
        <w:rPr>
          <w:rFonts w:hint="eastAsia"/>
        </w:rPr>
        <w:t>更新。公共</w:t>
      </w:r>
      <w:r>
        <w:t xml:space="preserve"> RSSI/RTK </w:t>
      </w:r>
      <w:r>
        <w:rPr>
          <w:rFonts w:hint="eastAsia"/>
        </w:rPr>
        <w:t>数据集验证表明，在</w:t>
      </w:r>
      <w:r>
        <w:t xml:space="preserve"> 6 </w:t>
      </w:r>
      <w:r>
        <w:rPr>
          <w:rFonts w:hint="eastAsia"/>
        </w:rPr>
        <w:t>段公开序列上</w:t>
      </w:r>
      <w:r>
        <w:t xml:space="preserve"> EKF </w:t>
      </w:r>
      <w:r>
        <w:rPr>
          <w:rFonts w:hint="eastAsia"/>
        </w:rPr>
        <w:t>相对</w:t>
      </w:r>
      <w:r>
        <w:t xml:space="preserve"> RTK </w:t>
      </w:r>
      <w:r>
        <w:rPr>
          <w:rFonts w:hint="eastAsia"/>
        </w:rPr>
        <w:t>的</w:t>
      </w:r>
      <w:r>
        <w:t xml:space="preserve"> P95 </w:t>
      </w:r>
      <w:r>
        <w:rPr>
          <w:rFonts w:hint="eastAsia"/>
        </w:rPr>
        <w:t>误差约为</w:t>
      </w:r>
      <w:r>
        <w:t xml:space="preserve"> 1.19-1.35 </w:t>
      </w:r>
      <w:r>
        <w:rPr>
          <w:rFonts w:hint="eastAsia"/>
        </w:rPr>
        <w:t>m，reset</w:t>
      </w:r>
      <w:r>
        <w:t xml:space="preserve"> </w:t>
      </w:r>
      <w:r>
        <w:rPr>
          <w:rFonts w:hint="eastAsia"/>
        </w:rPr>
        <w:t>均为</w:t>
      </w:r>
      <w:r>
        <w:t xml:space="preserve"> </w:t>
      </w:r>
      <w:r>
        <w:rPr>
          <w:rFonts w:hint="eastAsia"/>
        </w:rPr>
        <w:t>0；普通</w:t>
      </w:r>
      <w:r>
        <w:t xml:space="preserve"> GPS </w:t>
      </w:r>
      <w:r>
        <w:rPr>
          <w:rFonts w:hint="eastAsia"/>
        </w:rPr>
        <w:t>对</w:t>
      </w:r>
      <w:r>
        <w:t xml:space="preserve"> RTK </w:t>
      </w:r>
      <w:r>
        <w:rPr>
          <w:rFonts w:hint="eastAsia"/>
        </w:rPr>
        <w:t>精度提升有限，因此</w:t>
      </w:r>
      <w:r>
        <w:t xml:space="preserve"> GNSS </w:t>
      </w:r>
      <w:r>
        <w:rPr>
          <w:rFonts w:hint="eastAsia"/>
        </w:rPr>
        <w:t>应作为保守辅助约束而非强制主观测。实验结果说明，本文方法能够在健康观测下保持位置一致性，在异常观测下保持输出连续性和工程可用性。</w:t>
      </w:r>
    </w:p>
    <w:p w14:paraId="43318C06">
      <w:pPr>
        <w:pStyle w:val="3"/>
      </w:pPr>
      <w:r>
        <w:rPr>
          <w:rFonts w:hint="eastAsia"/>
        </w:rPr>
        <w:t>关键词：复杂遮挡环境；无人机定位；扩展卡尔曼滤波；GNSS；IMU；里程计；新息监测；自适应融合</w:t>
      </w:r>
    </w:p>
    <w:bookmarkEnd w:id="0"/>
    <w:bookmarkEnd w:id="1"/>
    <w:p w14:paraId="4E2996D5">
      <w:pPr>
        <w:pStyle w:val="2"/>
      </w:pPr>
      <w:bookmarkStart w:id="2" w:name="第一章-绪论"/>
      <w:bookmarkStart w:id="46" w:name="_GoBack"/>
      <w:bookmarkEnd w:id="46"/>
      <w:r>
        <w:rPr>
          <w:rFonts w:hint="eastAsia"/>
        </w:rPr>
        <w:t>第一章</w:t>
      </w:r>
      <w:r>
        <w:t xml:space="preserve"> </w:t>
      </w:r>
      <w:r>
        <w:rPr>
          <w:rFonts w:hint="eastAsia"/>
        </w:rPr>
        <w:t>绪论</w:t>
      </w:r>
    </w:p>
    <w:p w14:paraId="480523DE">
      <w:pPr>
        <w:pStyle w:val="4"/>
      </w:pPr>
      <w:bookmarkStart w:id="3" w:name="研究背景与意义"/>
      <w:r>
        <w:t xml:space="preserve">1.1 </w:t>
      </w:r>
      <w:r>
        <w:rPr>
          <w:rFonts w:hint="eastAsia"/>
        </w:rPr>
        <w:t>研究背景与意义</w:t>
      </w:r>
    </w:p>
    <w:p w14:paraId="3E98C2EE">
      <w:pPr>
        <w:pStyle w:val="23"/>
      </w:pPr>
      <w:r>
        <w:rPr>
          <w:rFonts w:hint="eastAsia"/>
        </w:rPr>
        <w:t>无人机具有机动灵活、部署便捷和作业成本低等特点，已在城市巡检、应急救援、农林作业、低空测绘和自主运输等领域得到广泛应用。随着任务场景从开阔区域逐渐扩展到高楼林立城区、树林遮挡区域、桥洞附近以及灾后复杂环境，定位系统面临的外部条件明显恶化。传统依赖</w:t>
      </w:r>
      <w:r>
        <w:t xml:space="preserve"> GNSS </w:t>
      </w:r>
      <w:r>
        <w:rPr>
          <w:rFonts w:hint="eastAsia"/>
        </w:rPr>
        <w:t>的定位方式在开阔环境中能够提供较稳定的全局位置，但在复杂遮挡环境中易出现信号中断、可见卫星数减少、多径反射和定位跳变等问题。当</w:t>
      </w:r>
      <w:r>
        <w:t xml:space="preserve"> GNSS </w:t>
      </w:r>
      <w:r>
        <w:rPr>
          <w:rFonts w:hint="eastAsia"/>
        </w:rPr>
        <w:t>观测长期不可用或短时产生米级离群误差时，飞行器若缺少可靠的冗余定位源，可能出现轨迹发散、控制输入异常甚至任务中断。</w:t>
      </w:r>
    </w:p>
    <w:p w14:paraId="05B4065F">
      <w:pPr>
        <w:pStyle w:val="3"/>
      </w:pPr>
      <w:r>
        <w:t xml:space="preserve">IMU </w:t>
      </w:r>
      <w:r>
        <w:rPr>
          <w:rFonts w:hint="eastAsia"/>
        </w:rPr>
        <w:t>能以较高频率输出角速度和线加速度，是飞行器短时间运动预测的重要信息来源。然而，低成本</w:t>
      </w:r>
      <w:r>
        <w:t xml:space="preserve"> IMU </w:t>
      </w:r>
      <w:r>
        <w:rPr>
          <w:rFonts w:hint="eastAsia"/>
        </w:rPr>
        <w:t>存在零偏、随机游走和积分漂移，仅依赖惯性递推会使位置误差随时间快速累积。视觉里程计、激光里程计或</w:t>
      </w:r>
      <w:r>
        <w:t xml:space="preserve"> MAVROS </w:t>
      </w:r>
      <w:r>
        <w:rPr>
          <w:rFonts w:hint="eastAsia"/>
        </w:rPr>
        <w:t>局部里程计能够提供较平滑的相对运动信息，在</w:t>
      </w:r>
      <w:r>
        <w:t xml:space="preserve"> GNSS </w:t>
      </w:r>
      <w:r>
        <w:rPr>
          <w:rFonts w:hint="eastAsia"/>
        </w:rPr>
        <w:t>缺失时可以弥补纯惯性递推的漂移，但这类相对定位源也可能受到纹理缺失、光照变化、运动模糊、点云退化和局部坐标系跳变等因素影响。由此可见，复杂遮挡环境下的连续稳定定位问题本质上是多源异构观测在不确定可靠性条件下的状态估计问题。</w:t>
      </w:r>
    </w:p>
    <w:p w14:paraId="0F5CEAB4">
      <w:pPr>
        <w:pStyle w:val="3"/>
      </w:pPr>
      <w:r>
        <w:rPr>
          <w:rFonts w:hint="eastAsia"/>
        </w:rPr>
        <w:t>扩展卡尔曼滤波（Extended</w:t>
      </w:r>
      <w:r>
        <w:t xml:space="preserve"> Kalman </w:t>
      </w:r>
      <w:r>
        <w:rPr>
          <w:rFonts w:hint="eastAsia"/>
        </w:rPr>
        <w:t>Filter，EKF）能够在非线性系统中通过状态预测、观测线性化和协方差传播实现递推估计，是</w:t>
      </w:r>
      <w:r>
        <w:t xml:space="preserve"> </w:t>
      </w:r>
      <w:r>
        <w:rPr>
          <w:rFonts w:hint="eastAsia"/>
        </w:rPr>
        <w:t>GNSS/INS、视觉惯性融合和移动机器人定位中常用的融合框架。与单一传感器方案相比，多源</w:t>
      </w:r>
      <w:r>
        <w:t xml:space="preserve"> EKF </w:t>
      </w:r>
      <w:r>
        <w:rPr>
          <w:rFonts w:hint="eastAsia"/>
        </w:rPr>
        <w:t>能够利用</w:t>
      </w:r>
      <w:r>
        <w:t xml:space="preserve"> IMU </w:t>
      </w:r>
      <w:r>
        <w:rPr>
          <w:rFonts w:hint="eastAsia"/>
        </w:rPr>
        <w:t>的高频连续性、里程计的局部平滑性和</w:t>
      </w:r>
      <w:r>
        <w:t xml:space="preserve"> GNSS </w:t>
      </w:r>
      <w:r>
        <w:rPr>
          <w:rFonts w:hint="eastAsia"/>
        </w:rPr>
        <w:t>的全局约束性，在理论上具备更好的互补性。但在真实复杂环境中，EKF</w:t>
      </w:r>
      <w:r>
        <w:t xml:space="preserve"> </w:t>
      </w:r>
      <w:r>
        <w:rPr>
          <w:rFonts w:hint="eastAsia"/>
        </w:rPr>
        <w:t>的性能高度依赖观测质量和噪声协方差设置。一旦异常观测被滤波器错误信任，卡尔曼增益会将状态拉向错误位置，导致融合结果比单一健康传感器更差。因此，复杂遮挡环境下不仅需要“融合”，更需要“有选择、有权重、有健康判断地融合”。</w:t>
      </w:r>
    </w:p>
    <w:p w14:paraId="14E7AE0D">
      <w:pPr>
        <w:pStyle w:val="3"/>
      </w:pPr>
      <w:r>
        <w:rPr>
          <w:rFonts w:hint="eastAsia"/>
        </w:rPr>
        <w:t>本文研究具有以下意义。第一，面向城市峡谷和林下遮挡等低空应用瓶颈，构建能够在</w:t>
      </w:r>
      <w:r>
        <w:t xml:space="preserve"> GNSS </w:t>
      </w:r>
      <w:r>
        <w:rPr>
          <w:rFonts w:hint="eastAsia"/>
        </w:rPr>
        <w:t>不稳定条件下持续输出位姿的融合定位框架，有助于提高无人机复杂环境自主作业能力。第二，面向应急救援和灾后勘察任务，提升系统在观测源异常时的连续定位能力，可降低任务中断和飞行安全风险。第三，面向农林作业和巡检场景，利用</w:t>
      </w:r>
      <w:r>
        <w:t xml:space="preserve"> GNSS、IMU </w:t>
      </w:r>
      <w:r>
        <w:rPr>
          <w:rFonts w:hint="eastAsia"/>
        </w:rPr>
        <w:t>与里程计互补特性，有助于降低对高成本导航设备的依赖。第四，从工程实现角度，本文在</w:t>
      </w:r>
      <w:r>
        <w:t xml:space="preserve"> ROS1 Noetic </w:t>
      </w:r>
      <w:r>
        <w:rPr>
          <w:rFonts w:hint="eastAsia"/>
        </w:rPr>
        <w:t>平台上完成算法集成、可视化和自动评估，为后续实机验证和参数固化提供基础。</w:t>
      </w:r>
    </w:p>
    <w:bookmarkEnd w:id="3"/>
    <w:p w14:paraId="36C1AADD">
      <w:pPr>
        <w:pStyle w:val="4"/>
      </w:pPr>
      <w:bookmarkStart w:id="4" w:name="国内外研究现状"/>
      <w:r>
        <w:t xml:space="preserve">1.2 </w:t>
      </w:r>
      <w:r>
        <w:rPr>
          <w:rFonts w:hint="eastAsia"/>
        </w:rPr>
        <w:t>国内外研究现状</w:t>
      </w:r>
    </w:p>
    <w:p w14:paraId="0BB13A2A">
      <w:pPr>
        <w:pStyle w:val="23"/>
      </w:pPr>
      <w:r>
        <w:rPr>
          <w:rFonts w:hint="eastAsia"/>
        </w:rPr>
        <w:t>围绕多传感器融合与复杂环境定位，国内外研究主要集中在</w:t>
      </w:r>
      <w:r>
        <w:t xml:space="preserve"> EKF </w:t>
      </w:r>
      <w:r>
        <w:rPr>
          <w:rFonts w:hint="eastAsia"/>
        </w:rPr>
        <w:t>融合框架、多速率异步数据处理、无人机/移动平台融合定位以及异常观测处理等方面。</w:t>
      </w:r>
    </w:p>
    <w:p w14:paraId="0FD4A185">
      <w:pPr>
        <w:pStyle w:val="3"/>
      </w:pPr>
      <w:r>
        <w:rPr>
          <w:rFonts w:hint="eastAsia"/>
        </w:rPr>
        <w:t>在多传感器融合与</w:t>
      </w:r>
      <w:r>
        <w:t xml:space="preserve"> EKF </w:t>
      </w:r>
      <w:r>
        <w:rPr>
          <w:rFonts w:hint="eastAsia"/>
        </w:rPr>
        <w:t>通用框架方面，Simanek</w:t>
      </w:r>
      <w:r>
        <w:t xml:space="preserve"> </w:t>
      </w:r>
      <w:r>
        <w:rPr>
          <w:rFonts w:hint="eastAsia"/>
        </w:rPr>
        <w:t>等人（2015）对移动机器人数据融合中的</w:t>
      </w:r>
      <w:r>
        <w:t xml:space="preserve"> EKF </w:t>
      </w:r>
      <w:r>
        <w:rPr>
          <w:rFonts w:hint="eastAsia"/>
        </w:rPr>
        <w:t>估计架构进行了系统评估，指出基于非线性模型和互补滤波思想的</w:t>
      </w:r>
      <w:r>
        <w:t xml:space="preserve"> EKF </w:t>
      </w:r>
      <w:r>
        <w:rPr>
          <w:rFonts w:hint="eastAsia"/>
        </w:rPr>
        <w:t>架构能够在实时车载处理条件下取得较好的定位性能[22]。Lin</w:t>
      </w:r>
      <w:r>
        <w:t xml:space="preserve"> </w:t>
      </w:r>
      <w:r>
        <w:rPr>
          <w:rFonts w:hint="eastAsia"/>
        </w:rPr>
        <w:t>和</w:t>
      </w:r>
      <w:r>
        <w:t xml:space="preserve"> </w:t>
      </w:r>
      <w:r>
        <w:rPr>
          <w:rFonts w:hint="eastAsia"/>
        </w:rPr>
        <w:t>Hsueh（2013）提出自适应</w:t>
      </w:r>
      <w:r>
        <w:t xml:space="preserve"> EKF-CMAC </w:t>
      </w:r>
      <w:r>
        <w:rPr>
          <w:rFonts w:hint="eastAsia"/>
        </w:rPr>
        <w:t>多传感器融合方法，用于机动目标跟踪，体现了自适应机制与</w:t>
      </w:r>
      <w:r>
        <w:t xml:space="preserve"> EKF </w:t>
      </w:r>
      <w:r>
        <w:rPr>
          <w:rFonts w:hint="eastAsia"/>
        </w:rPr>
        <w:t>结合对动态目标估计的价值[23]。Liu</w:t>
      </w:r>
      <w:r>
        <w:t xml:space="preserve"> </w:t>
      </w:r>
      <w:r>
        <w:rPr>
          <w:rFonts w:hint="eastAsia"/>
        </w:rPr>
        <w:t>等人（2016）在结构健康监测中提出融合位移和加速度观测的</w:t>
      </w:r>
      <w:r>
        <w:t xml:space="preserve"> EKF-UI </w:t>
      </w:r>
      <w:r>
        <w:rPr>
          <w:rFonts w:hint="eastAsia"/>
        </w:rPr>
        <w:t>方法，证明多类型观测可有效抑制单一观测带来的漂移[20]。国内方面，戚振彪等人（2026）针对多源量测时间戳不同步和不良数据问题，提出基于动态时间规整（Dynamic</w:t>
      </w:r>
      <w:r>
        <w:t xml:space="preserve"> Time </w:t>
      </w:r>
      <w:r>
        <w:rPr>
          <w:rFonts w:hint="eastAsia"/>
        </w:rPr>
        <w:t>Warping，DTW）和自适应异常检测的</w:t>
      </w:r>
      <w:r>
        <w:t xml:space="preserve"> EKF </w:t>
      </w:r>
      <w:r>
        <w:rPr>
          <w:rFonts w:hint="eastAsia"/>
        </w:rPr>
        <w:t>状态估计方法[1]；李志鹏（2024）在无人机相对定位研究中利用</w:t>
      </w:r>
      <w:r>
        <w:t xml:space="preserve"> EKF </w:t>
      </w:r>
      <w:r>
        <w:rPr>
          <w:rFonts w:hint="eastAsia"/>
        </w:rPr>
        <w:t>新息构建自适应判决规则，以提高状态突变下的估计精度[3]。这些研究表明，EKF</w:t>
      </w:r>
      <w:r>
        <w:t xml:space="preserve"> </w:t>
      </w:r>
      <w:r>
        <w:rPr>
          <w:rFonts w:hint="eastAsia"/>
        </w:rPr>
        <w:t>仍是多源融合中的重要递推估计框架，而时间同步、异常检测和自适应协方差调节是提升</w:t>
      </w:r>
      <w:r>
        <w:t xml:space="preserve"> EKF </w:t>
      </w:r>
      <w:r>
        <w:rPr>
          <w:rFonts w:hint="eastAsia"/>
        </w:rPr>
        <w:t>工程鲁棒性的关键环节。</w:t>
      </w:r>
    </w:p>
    <w:p w14:paraId="66BF067F">
      <w:pPr>
        <w:pStyle w:val="3"/>
      </w:pPr>
      <w:r>
        <w:rPr>
          <w:rFonts w:hint="eastAsia"/>
        </w:rPr>
        <w:t>在多速率和异步融合方面，马倩等人（2025）针对配网自动化设备多源数据速率不同的问题，采用</w:t>
      </w:r>
      <w:r>
        <w:t xml:space="preserve"> UKF </w:t>
      </w:r>
      <w:r>
        <w:rPr>
          <w:rFonts w:hint="eastAsia"/>
        </w:rPr>
        <w:t>数据融合方法进行状态评估[2]。Yang</w:t>
      </w:r>
      <w:r>
        <w:t xml:space="preserve"> Li </w:t>
      </w:r>
      <w:r>
        <w:rPr>
          <w:rFonts w:hint="eastAsia"/>
        </w:rPr>
        <w:t>等人（2025）将</w:t>
      </w:r>
      <w:r>
        <w:t xml:space="preserve"> EKF-UI </w:t>
      </w:r>
      <w:r>
        <w:rPr>
          <w:rFonts w:hint="eastAsia"/>
        </w:rPr>
        <w:t>与多速率数据融合技术结合，用于结构响应和地震荷载识别，说明异构传感器不同采样率处理不仅存在于电力和结构监测领域，也对无人机</w:t>
      </w:r>
      <w:r>
        <w:t xml:space="preserve"> IMU、GNSS </w:t>
      </w:r>
      <w:r>
        <w:rPr>
          <w:rFonts w:hint="eastAsia"/>
        </w:rPr>
        <w:t>和里程计融合具有参考意义[8]。Lee</w:t>
      </w:r>
      <w:r>
        <w:t xml:space="preserve"> </w:t>
      </w:r>
      <w:r>
        <w:rPr>
          <w:rFonts w:hint="eastAsia"/>
        </w:rPr>
        <w:t>和</w:t>
      </w:r>
      <w:r>
        <w:t xml:space="preserve"> </w:t>
      </w:r>
      <w:r>
        <w:rPr>
          <w:rFonts w:hint="eastAsia"/>
        </w:rPr>
        <w:t>Gao（2019）针对多传感器时延系统提出改进</w:t>
      </w:r>
      <w:r>
        <w:t xml:space="preserve"> CI-EKF </w:t>
      </w:r>
      <w:r>
        <w:rPr>
          <w:rFonts w:hint="eastAsia"/>
        </w:rPr>
        <w:t>融合算法，关注时延条件下协方差一致性和计算复杂度[17]。这些工作说明，传感器频率差异、时延和时间戳不一致会直接影响融合精度，必须在系统设计中显式处理。</w:t>
      </w:r>
    </w:p>
    <w:p w14:paraId="5F47E7D9">
      <w:pPr>
        <w:pStyle w:val="3"/>
      </w:pPr>
      <w:r>
        <w:rPr>
          <w:rFonts w:hint="eastAsia"/>
        </w:rPr>
        <w:t>在无人机和移动平台应用方面，Zhou</w:t>
      </w:r>
      <w:r>
        <w:t xml:space="preserve"> </w:t>
      </w:r>
      <w:r>
        <w:rPr>
          <w:rFonts w:hint="eastAsia"/>
        </w:rPr>
        <w:t>等人（2021）提出基于</w:t>
      </w:r>
      <w:r>
        <w:t xml:space="preserve"> EKF </w:t>
      </w:r>
      <w:r>
        <w:rPr>
          <w:rFonts w:hint="eastAsia"/>
        </w:rPr>
        <w:t>的多数据融合方法，融合</w:t>
      </w:r>
      <w:r>
        <w:t xml:space="preserve"> </w:t>
      </w:r>
      <w:r>
        <w:rPr>
          <w:rFonts w:hint="eastAsia"/>
        </w:rPr>
        <w:t>IMU、里程计和激光雷达数据，实现移动机器人室内定位[15]。Azarbeik</w:t>
      </w:r>
      <w:r>
        <w:t xml:space="preserve"> </w:t>
      </w:r>
      <w:r>
        <w:rPr>
          <w:rFonts w:hint="eastAsia"/>
        </w:rPr>
        <w:t>等人（2023）比较</w:t>
      </w:r>
      <w:r>
        <w:t xml:space="preserve"> EKF </w:t>
      </w:r>
      <w:r>
        <w:rPr>
          <w:rFonts w:hint="eastAsia"/>
        </w:rPr>
        <w:t>和平方根无迹卡尔曼滤波（Square</w:t>
      </w:r>
      <w:r>
        <w:t xml:space="preserve"> Root Unscented Kalman </w:t>
      </w:r>
      <w:r>
        <w:rPr>
          <w:rFonts w:hint="eastAsia"/>
        </w:rPr>
        <w:t>Filter，SRUKF）在</w:t>
      </w:r>
      <w:r>
        <w:t xml:space="preserve"> IMU </w:t>
      </w:r>
      <w:r>
        <w:rPr>
          <w:rFonts w:hint="eastAsia"/>
        </w:rPr>
        <w:t>与</w:t>
      </w:r>
      <w:r>
        <w:t xml:space="preserve"> SLAM </w:t>
      </w:r>
      <w:r>
        <w:rPr>
          <w:rFonts w:hint="eastAsia"/>
        </w:rPr>
        <w:t>融合中的性能，指出</w:t>
      </w:r>
      <w:r>
        <w:t xml:space="preserve"> EKF </w:t>
      </w:r>
      <w:r>
        <w:rPr>
          <w:rFonts w:hint="eastAsia"/>
        </w:rPr>
        <w:t>在计算效率和估计精度之间具有较好平衡[12]。国内方面，王庆贺等人（2016）设计基于</w:t>
      </w:r>
      <w:r>
        <w:t xml:space="preserve"> EKF </w:t>
      </w:r>
      <w:r>
        <w:rPr>
          <w:rFonts w:hint="eastAsia"/>
        </w:rPr>
        <w:t>的多旋翼无人机定位控制器，将惯性数据、高度数据与视觉标签数据融合，显著提高室内定位精度[18]。李健平（2021）围绕轻小型无人机</w:t>
      </w:r>
      <w:r>
        <w:t xml:space="preserve"> LiDAR </w:t>
      </w:r>
      <w:r>
        <w:rPr>
          <w:rFonts w:hint="eastAsia"/>
        </w:rPr>
        <w:t>平台开展多源数据融合定位定姿研究，利用高频</w:t>
      </w:r>
      <w:r>
        <w:t xml:space="preserve"> IMU </w:t>
      </w:r>
      <w:r>
        <w:rPr>
          <w:rFonts w:hint="eastAsia"/>
        </w:rPr>
        <w:t>与其他观测紧密融合，提高低空无人机定位定姿精度[16]。李飞等人（2025）将轮式里程计和</w:t>
      </w:r>
      <w:r>
        <w:t xml:space="preserve"> IMU </w:t>
      </w:r>
      <w:r>
        <w:rPr>
          <w:rFonts w:hint="eastAsia"/>
        </w:rPr>
        <w:t>进行</w:t>
      </w:r>
      <w:r>
        <w:t xml:space="preserve"> EKF </w:t>
      </w:r>
      <w:r>
        <w:rPr>
          <w:rFonts w:hint="eastAsia"/>
        </w:rPr>
        <w:t>融合，再与视觉信息进行非线性优化耦合，以减少移动机器人运动漂移[7]。王庆辉等人（2025）利用</w:t>
      </w:r>
      <w:r>
        <w:t xml:space="preserve"> EKF </w:t>
      </w:r>
      <w:r>
        <w:rPr>
          <w:rFonts w:hint="eastAsia"/>
        </w:rPr>
        <w:t>融合里程计和</w:t>
      </w:r>
      <w:r>
        <w:t xml:space="preserve"> </w:t>
      </w:r>
      <w:r>
        <w:rPr>
          <w:rFonts w:hint="eastAsia"/>
        </w:rPr>
        <w:t>IMU，为</w:t>
      </w:r>
      <w:r>
        <w:t xml:space="preserve"> 2D </w:t>
      </w:r>
      <w:r>
        <w:rPr>
          <w:rFonts w:hint="eastAsia"/>
        </w:rPr>
        <w:t>激光</w:t>
      </w:r>
      <w:r>
        <w:t xml:space="preserve"> SLAM </w:t>
      </w:r>
      <w:r>
        <w:rPr>
          <w:rFonts w:hint="eastAsia"/>
        </w:rPr>
        <w:t>提供更准确的初始位姿估计[9]。</w:t>
      </w:r>
    </w:p>
    <w:p w14:paraId="4FEDC199">
      <w:pPr>
        <w:pStyle w:val="3"/>
      </w:pPr>
      <w:r>
        <w:rPr>
          <w:rFonts w:hint="eastAsia"/>
        </w:rPr>
        <w:t>在卫星拒止和替代定位源融合方面，李宗锦等人（2025）设计</w:t>
      </w:r>
      <w:r>
        <w:t xml:space="preserve"> UWB/IMU </w:t>
      </w:r>
      <w:r>
        <w:rPr>
          <w:rFonts w:hint="eastAsia"/>
        </w:rPr>
        <w:t>融合定位系统，以弥补单一</w:t>
      </w:r>
      <w:r>
        <w:t xml:space="preserve"> UWB </w:t>
      </w:r>
      <w:r>
        <w:rPr>
          <w:rFonts w:hint="eastAsia"/>
        </w:rPr>
        <w:t>定位抖动和</w:t>
      </w:r>
      <w:r>
        <w:t xml:space="preserve"> IMU </w:t>
      </w:r>
      <w:r>
        <w:rPr>
          <w:rFonts w:hint="eastAsia"/>
        </w:rPr>
        <w:t>漂移问题[5]。王少杰（2025）研究卫星拒止环境下</w:t>
      </w:r>
      <w:r>
        <w:t xml:space="preserve"> UWB/IMU </w:t>
      </w:r>
      <w:r>
        <w:rPr>
          <w:rFonts w:hint="eastAsia"/>
        </w:rPr>
        <w:t>融合定位算法，表明</w:t>
      </w:r>
      <w:r>
        <w:t xml:space="preserve"> EKF </w:t>
      </w:r>
      <w:r>
        <w:rPr>
          <w:rFonts w:hint="eastAsia"/>
        </w:rPr>
        <w:t>和</w:t>
      </w:r>
      <w:r>
        <w:t xml:space="preserve"> UKF </w:t>
      </w:r>
      <w:r>
        <w:rPr>
          <w:rFonts w:hint="eastAsia"/>
        </w:rPr>
        <w:t>均能提高单一传感器定位精度[6]。吕涛等人（2016）在农用无人机定位中融合</w:t>
      </w:r>
      <w:r>
        <w:t xml:space="preserve"> GPS、INS </w:t>
      </w:r>
      <w:r>
        <w:rPr>
          <w:rFonts w:hint="eastAsia"/>
        </w:rPr>
        <w:t>和光流传感器，提高三维空间位置和速度估计精度[19]。这些研究进一步说明，在</w:t>
      </w:r>
      <w:r>
        <w:t xml:space="preserve"> GNSS </w:t>
      </w:r>
      <w:r>
        <w:rPr>
          <w:rFonts w:hint="eastAsia"/>
        </w:rPr>
        <w:t>不可靠或拒止环境中，引入自主传感器并进行滤波融合是提高连续定位能力的主要技术路径。</w:t>
      </w:r>
    </w:p>
    <w:p w14:paraId="3E4C4800">
      <w:pPr>
        <w:pStyle w:val="3"/>
      </w:pPr>
      <w:r>
        <w:rPr>
          <w:rFonts w:hint="eastAsia"/>
        </w:rPr>
        <w:t>综上，已有研究已经证明</w:t>
      </w:r>
      <w:r>
        <w:t xml:space="preserve"> EKF </w:t>
      </w:r>
      <w:r>
        <w:rPr>
          <w:rFonts w:hint="eastAsia"/>
        </w:rPr>
        <w:t>多源融合在无人机和移动机器人定位中的有效性，但仍存在三方面不足。第一，部分研究更关注正常观测下的精度提升，对</w:t>
      </w:r>
      <w:r>
        <w:t xml:space="preserve"> GNSS </w:t>
      </w:r>
      <w:r>
        <w:rPr>
          <w:rFonts w:hint="eastAsia"/>
        </w:rPr>
        <w:t>多径、里程计坐标跳变和异常观测误融合问题考虑不足。第二，许多方法在理论或仿真层面验证较多，面向</w:t>
      </w:r>
      <w:r>
        <w:t xml:space="preserve"> ROS </w:t>
      </w:r>
      <w:r>
        <w:rPr>
          <w:rFonts w:hint="eastAsia"/>
        </w:rPr>
        <w:t>工程系统的自动评估、参数对比和异常日志统计不够完整。第三，运动中初始化、GNSS</w:t>
      </w:r>
      <w:r>
        <w:t xml:space="preserve"> </w:t>
      </w:r>
      <w:r>
        <w:rPr>
          <w:rFonts w:hint="eastAsia"/>
        </w:rPr>
        <w:t>与局部里程计坐标对齐以及观测源健康管理往往被分散处理，尚需形成面向复杂遮挡环境的统一工程框架。本文在已有研究基础上，将多速率</w:t>
      </w:r>
      <w:r>
        <w:t xml:space="preserve"> EKF </w:t>
      </w:r>
      <w:r>
        <w:rPr>
          <w:rFonts w:hint="eastAsia"/>
        </w:rPr>
        <w:t>融合、新息健康监测、自适应观测协方差和短窗口绝对观测对齐进行集成，以提高飞行器定位的连续性和稳定性。</w:t>
      </w:r>
    </w:p>
    <w:bookmarkEnd w:id="4"/>
    <w:p w14:paraId="2033ACEB">
      <w:pPr>
        <w:pStyle w:val="4"/>
      </w:pPr>
      <w:bookmarkStart w:id="5" w:name="论文研究内容与结构安排"/>
      <w:r>
        <w:t xml:space="preserve">1.3 </w:t>
      </w:r>
      <w:r>
        <w:rPr>
          <w:rFonts w:hint="eastAsia"/>
        </w:rPr>
        <w:t>论文研究内容与结构安排</w:t>
      </w:r>
    </w:p>
    <w:p w14:paraId="6E441666">
      <w:pPr>
        <w:pStyle w:val="23"/>
      </w:pPr>
      <w:r>
        <w:rPr>
          <w:rFonts w:hint="eastAsia"/>
        </w:rPr>
        <w:t>本文围绕复杂遮挡环境下飞行器连续稳定定位问题，主要研究内容如下。</w:t>
      </w:r>
    </w:p>
    <w:p w14:paraId="08D07924">
      <w:pPr>
        <w:pStyle w:val="3"/>
      </w:pPr>
      <w:r>
        <w:rPr>
          <w:rFonts w:hint="eastAsia"/>
        </w:rPr>
        <w:t>第一，构建多速率误差状态</w:t>
      </w:r>
      <w:r>
        <w:t xml:space="preserve"> EKF </w:t>
      </w:r>
      <w:r>
        <w:rPr>
          <w:rFonts w:hint="eastAsia"/>
        </w:rPr>
        <w:t>融合框架。系统以</w:t>
      </w:r>
      <w:r>
        <w:t xml:space="preserve"> IMU </w:t>
      </w:r>
      <w:r>
        <w:rPr>
          <w:rFonts w:hint="eastAsia"/>
        </w:rPr>
        <w:t>作为高频预测输入，以里程计位姿作为主要观测，以</w:t>
      </w:r>
      <w:r>
        <w:t xml:space="preserve"> GNSS </w:t>
      </w:r>
      <w:r>
        <w:rPr>
          <w:rFonts w:hint="eastAsia"/>
        </w:rPr>
        <w:t>位置作为低频全局冗余约束。状态量包含位置、姿态四元数、速度、陀螺仪零偏和加速度计零偏，协方差定义在</w:t>
      </w:r>
      <w:r>
        <w:t xml:space="preserve"> 15 </w:t>
      </w:r>
      <w:r>
        <w:rPr>
          <w:rFonts w:hint="eastAsia"/>
        </w:rPr>
        <w:t>维误差状态上。</w:t>
      </w:r>
    </w:p>
    <w:p w14:paraId="5871F5E7">
      <w:pPr>
        <w:pStyle w:val="3"/>
      </w:pPr>
      <w:r>
        <w:rPr>
          <w:rFonts w:hint="eastAsia"/>
        </w:rPr>
        <w:t>第二，设计面向异步观测的时间对齐和更新调度机制。针对</w:t>
      </w:r>
      <w:r>
        <w:t xml:space="preserve"> </w:t>
      </w:r>
      <w:r>
        <w:rPr>
          <w:rFonts w:hint="eastAsia"/>
        </w:rPr>
        <w:t>IMU、里程计和</w:t>
      </w:r>
      <w:r>
        <w:t xml:space="preserve"> GNSS </w:t>
      </w:r>
      <w:r>
        <w:rPr>
          <w:rFonts w:hint="eastAsia"/>
        </w:rPr>
        <w:t>频率不同的问题，系统采用</w:t>
      </w:r>
      <w:r>
        <w:t xml:space="preserve"> IMU </w:t>
      </w:r>
      <w:r>
        <w:rPr>
          <w:rFonts w:hint="eastAsia"/>
        </w:rPr>
        <w:t>历史缓存、观测时刻回退更新和重传播策略，使观测尽可能作用于正确的状态时刻。</w:t>
      </w:r>
    </w:p>
    <w:p w14:paraId="26DEE899">
      <w:pPr>
        <w:pStyle w:val="3"/>
      </w:pPr>
      <w:r>
        <w:rPr>
          <w:rFonts w:hint="eastAsia"/>
        </w:rPr>
        <w:t>第三，提出基于新息监测的观测源健康管理方法。系统对</w:t>
      </w:r>
      <w:r>
        <w:t xml:space="preserve"> odom residual、GNSS </w:t>
      </w:r>
      <w:r>
        <w:rPr>
          <w:rFonts w:hint="eastAsia"/>
        </w:rPr>
        <w:t>residual、马氏距离/NIS、GNSS</w:t>
      </w:r>
      <w:r>
        <w:t xml:space="preserve"> </w:t>
      </w:r>
      <w:r>
        <w:rPr>
          <w:rFonts w:hint="eastAsia"/>
        </w:rPr>
        <w:t>运动一致性和观测协方差进行综合判断，在异常时通过放大观测噪声协方差、弱化观测或拒绝观测保持</w:t>
      </w:r>
      <w:r>
        <w:t xml:space="preserve"> EKF </w:t>
      </w:r>
      <w:r>
        <w:rPr>
          <w:rFonts w:hint="eastAsia"/>
        </w:rPr>
        <w:t>输出连续。</w:t>
      </w:r>
    </w:p>
    <w:p w14:paraId="6970E6D3">
      <w:pPr>
        <w:pStyle w:val="3"/>
      </w:pPr>
      <w:r>
        <w:rPr>
          <w:rFonts w:hint="eastAsia"/>
        </w:rPr>
        <w:t>第四，研究绝对观测引导的短窗口快速初始化与坐标对齐方法。系统利用</w:t>
      </w:r>
      <w:r>
        <w:t xml:space="preserve"> GNSS </w:t>
      </w:r>
      <w:r>
        <w:rPr>
          <w:rFonts w:hint="eastAsia"/>
        </w:rPr>
        <w:t>与</w:t>
      </w:r>
      <w:r>
        <w:t xml:space="preserve"> odom </w:t>
      </w:r>
      <w:r>
        <w:rPr>
          <w:rFonts w:hint="eastAsia"/>
        </w:rPr>
        <w:t>在短时间窗口内的配对运动估计</w:t>
      </w:r>
      <w:r>
        <w:t xml:space="preserve"> yaw </w:t>
      </w:r>
      <w:r>
        <w:rPr>
          <w:rFonts w:hint="eastAsia"/>
        </w:rPr>
        <w:t>与平移关系，实现</w:t>
      </w:r>
      <w:r>
        <w:t xml:space="preserve"> GNSS ENU </w:t>
      </w:r>
      <w:r>
        <w:rPr>
          <w:rFonts w:hint="eastAsia"/>
        </w:rPr>
        <w:t>坐标到</w:t>
      </w:r>
      <w:r>
        <w:t xml:space="preserve"> odom/map </w:t>
      </w:r>
      <w:r>
        <w:rPr>
          <w:rFonts w:hint="eastAsia"/>
        </w:rPr>
        <w:t>坐标的对齐；当</w:t>
      </w:r>
      <w:r>
        <w:t xml:space="preserve"> odom </w:t>
      </w:r>
      <w:r>
        <w:rPr>
          <w:rFonts w:hint="eastAsia"/>
        </w:rPr>
        <w:t>坐标跳变时，通过重对齐避免</w:t>
      </w:r>
      <w:r>
        <w:t xml:space="preserve"> EKF </w:t>
      </w:r>
      <w:r>
        <w:rPr>
          <w:rFonts w:hint="eastAsia"/>
        </w:rPr>
        <w:t>直接</w:t>
      </w:r>
      <w:r>
        <w:t xml:space="preserve"> reset。</w:t>
      </w:r>
    </w:p>
    <w:p w14:paraId="0A66803D">
      <w:pPr>
        <w:pStyle w:val="3"/>
      </w:pPr>
      <w:r>
        <w:rPr>
          <w:rFonts w:hint="eastAsia"/>
        </w:rPr>
        <w:t>第五，搭建</w:t>
      </w:r>
      <w:r>
        <w:t xml:space="preserve"> ROS1 Noetic </w:t>
      </w:r>
      <w:r>
        <w:rPr>
          <w:rFonts w:hint="eastAsia"/>
        </w:rPr>
        <w:t>工程验证平台，并基于健康数据和异常数据进行自动</w:t>
      </w:r>
      <w:r>
        <w:t xml:space="preserve"> </w:t>
      </w:r>
      <w:r>
        <w:rPr>
          <w:rFonts w:hint="eastAsia"/>
        </w:rPr>
        <w:t>benchmark。实验指标包括</w:t>
      </w:r>
      <w:r>
        <w:t xml:space="preserve"> EKF </w:t>
      </w:r>
      <w:r>
        <w:rPr>
          <w:rFonts w:hint="eastAsia"/>
        </w:rPr>
        <w:t>与</w:t>
      </w:r>
      <w:r>
        <w:t xml:space="preserve"> odom </w:t>
      </w:r>
      <w:r>
        <w:rPr>
          <w:rFonts w:hint="eastAsia"/>
        </w:rPr>
        <w:t>误差、EKF</w:t>
      </w:r>
      <w:r>
        <w:t xml:space="preserve"> </w:t>
      </w:r>
      <w:r>
        <w:rPr>
          <w:rFonts w:hint="eastAsia"/>
        </w:rPr>
        <w:t>与对齐</w:t>
      </w:r>
      <w:r>
        <w:t xml:space="preserve"> GNSS </w:t>
      </w:r>
      <w:r>
        <w:rPr>
          <w:rFonts w:hint="eastAsia"/>
        </w:rPr>
        <w:t>误差、EKF</w:t>
      </w:r>
      <w:r>
        <w:t xml:space="preserve"> </w:t>
      </w:r>
      <w:r>
        <w:rPr>
          <w:rFonts w:hint="eastAsia"/>
        </w:rPr>
        <w:t>相邻输出最大步长、reset</w:t>
      </w:r>
      <w:r>
        <w:t xml:space="preserve"> </w:t>
      </w:r>
      <w:r>
        <w:rPr>
          <w:rFonts w:hint="eastAsia"/>
        </w:rPr>
        <w:t>次数、odom</w:t>
      </w:r>
      <w:r>
        <w:t xml:space="preserve"> </w:t>
      </w:r>
      <w:r>
        <w:rPr>
          <w:rFonts w:hint="eastAsia"/>
        </w:rPr>
        <w:t>重对齐次数和</w:t>
      </w:r>
      <w:r>
        <w:t xml:space="preserve"> GNSS </w:t>
      </w:r>
      <w:r>
        <w:rPr>
          <w:rFonts w:hint="eastAsia"/>
        </w:rPr>
        <w:t>拒绝次数。</w:t>
      </w:r>
    </w:p>
    <w:p w14:paraId="7D85D53E">
      <w:pPr>
        <w:pStyle w:val="3"/>
      </w:pPr>
      <w:r>
        <w:rPr>
          <w:rFonts w:hint="eastAsia"/>
        </w:rPr>
        <w:t>全文结构如下：第一章介绍研究背景、国内外现状和论文结构；第二章建立坐标系、状态模型、观测模型和</w:t>
      </w:r>
      <w:r>
        <w:t xml:space="preserve"> EKF </w:t>
      </w:r>
      <w:r>
        <w:rPr>
          <w:rFonts w:hint="eastAsia"/>
        </w:rPr>
        <w:t>理论基础；第三章阐述多源异步观测的自适应</w:t>
      </w:r>
      <w:r>
        <w:t xml:space="preserve"> EKF </w:t>
      </w:r>
      <w:r>
        <w:rPr>
          <w:rFonts w:hint="eastAsia"/>
        </w:rPr>
        <w:t>融合框架；第四章介绍基于新息监测的异常检测和自适应融合策略；第五章研究绝对观测引导的滑动窗口快速初始化与坐标对齐；第六章给出系统集成与实验分析；第七章总结全文并展望后续工作。</w:t>
      </w:r>
    </w:p>
    <w:bookmarkEnd w:id="2"/>
    <w:bookmarkEnd w:id="5"/>
    <w:p w14:paraId="36FD2BC7">
      <w:pPr>
        <w:pStyle w:val="2"/>
      </w:pPr>
      <w:bookmarkStart w:id="6" w:name="第二章-系统建模与理论基础"/>
      <w:r>
        <w:rPr>
          <w:rFonts w:hint="eastAsia"/>
        </w:rPr>
        <w:t>第二章</w:t>
      </w:r>
      <w:r>
        <w:t xml:space="preserve"> </w:t>
      </w:r>
      <w:r>
        <w:rPr>
          <w:rFonts w:hint="eastAsia"/>
        </w:rPr>
        <w:t>系统建模与理论基础</w:t>
      </w:r>
    </w:p>
    <w:p w14:paraId="01FC124B">
      <w:pPr>
        <w:pStyle w:val="4"/>
      </w:pPr>
      <w:bookmarkStart w:id="7" w:name="坐标系定义与符号约定"/>
      <w:r>
        <w:t xml:space="preserve">2.1 </w:t>
      </w:r>
      <w:r>
        <w:rPr>
          <w:rFonts w:hint="eastAsia"/>
        </w:rPr>
        <w:t>坐标系定义与符号约定</w:t>
      </w:r>
    </w:p>
    <w:p w14:paraId="7EB68E66">
      <w:pPr>
        <w:pStyle w:val="23"/>
      </w:pPr>
      <w:r>
        <w:rPr>
          <w:rFonts w:hint="eastAsia"/>
        </w:rPr>
        <w:t>本文使用的主要坐标系包括世界坐标系、机体系和传感器坐标系。世界坐标系记为</w:t>
      </w:r>
      <w:r>
        <w:t xml:space="preserve"> </w:t>
      </w:r>
      <m:oMath>
        <m:r>
          <m:rPr/>
          <m:t>W</m:t>
        </m:r>
      </m:oMath>
      <w:r>
        <w:rPr>
          <w:rFonts w:hint="eastAsia"/>
        </w:rPr>
        <w:t>，在工程实现中对应</w:t>
      </w:r>
      <w:r>
        <w:t xml:space="preserve"> ROS </w:t>
      </w:r>
      <w:r>
        <w:rPr>
          <w:rFonts w:hint="eastAsia"/>
        </w:rPr>
        <w:t>中的</w:t>
      </w:r>
      <w:r>
        <w:t xml:space="preserve"> </w:t>
      </w:r>
      <w:r>
        <w:rPr>
          <w:rStyle w:val="48"/>
        </w:rPr>
        <w:t>map</w:t>
      </w:r>
      <w:r>
        <w:t xml:space="preserve"> </w:t>
      </w:r>
      <w:r>
        <w:rPr>
          <w:rFonts w:hint="eastAsia"/>
        </w:rPr>
        <w:t>或局部</w:t>
      </w:r>
      <w:r>
        <w:t xml:space="preserve"> ENU </w:t>
      </w:r>
      <w:r>
        <w:rPr>
          <w:rFonts w:hint="eastAsia"/>
        </w:rPr>
        <w:t>坐标系。机体系记为</w:t>
      </w:r>
      <w:r>
        <w:t xml:space="preserve"> </w:t>
      </w:r>
      <m:oMath>
        <m:r>
          <m:rPr/>
          <m:t>B</m:t>
        </m:r>
      </m:oMath>
      <w:r>
        <w:rPr>
          <w:rFonts w:hint="eastAsia"/>
        </w:rPr>
        <w:t>，通常与</w:t>
      </w:r>
      <w:r>
        <w:t xml:space="preserve"> IMU </w:t>
      </w:r>
      <w:r>
        <w:rPr>
          <w:rFonts w:hint="eastAsia"/>
        </w:rPr>
        <w:t>坐标系近似一致。GNSS</w:t>
      </w:r>
      <w:r>
        <w:t xml:space="preserve"> </w:t>
      </w:r>
      <w:r>
        <w:rPr>
          <w:rFonts w:hint="eastAsia"/>
        </w:rPr>
        <w:t>天线、视觉/激光里程计和</w:t>
      </w:r>
      <w:r>
        <w:t xml:space="preserve"> IMU </w:t>
      </w:r>
      <w:r>
        <w:rPr>
          <w:rFonts w:hint="eastAsia"/>
        </w:rPr>
        <w:t>之间可能存在外参平移和旋转，若无明确标定结果，则工程实现中将</w:t>
      </w:r>
      <w:r>
        <w:t xml:space="preserve"> odom </w:t>
      </w:r>
      <w:r>
        <w:rPr>
          <w:rFonts w:hint="eastAsia"/>
        </w:rPr>
        <w:t>观测视为已经表达在统一世界坐标系下的机体位姿。</w:t>
      </w:r>
    </w:p>
    <w:p w14:paraId="43C0F770">
      <w:pPr>
        <w:pStyle w:val="3"/>
      </w:pPr>
      <w:r>
        <w:rPr>
          <w:rFonts w:hint="eastAsia"/>
        </w:rPr>
        <w:t>无人机在世界坐标系下的位置为</w:t>
      </w:r>
      <w:r>
        <w:t xml:space="preserve"> </w:t>
      </w:r>
      <m:oMath>
        <m:r>
          <m:rPr>
            <m:sty m:val="bi"/>
          </m:rPr>
          <m:t>p</m:t>
        </m:r>
        <m:r>
          <m:rPr>
            <m:sty m:val="p"/>
          </m:rPr>
          <m:t>∈</m:t>
        </m:r>
        <m:sSup>
          <m:sSupPr/>
          <m:e>
            <m:r>
              <m:rPr>
                <m:sty m:val="p"/>
                <m:scr m:val="double-struck"/>
              </m:rPr>
              <m:t>ℝ</m:t>
            </m:r>
          </m:e>
          <m:sup>
            <m:r>
              <m:rPr/>
              <m:t>3</m:t>
            </m:r>
          </m:sup>
        </m:sSup>
      </m:oMath>
      <w:r>
        <w:rPr>
          <w:rFonts w:hint="eastAsia"/>
        </w:rPr>
        <w:t>，速度为</w:t>
      </w:r>
      <w:r>
        <w:t xml:space="preserve"> </w:t>
      </w:r>
      <m:oMath>
        <m:r>
          <m:rPr>
            <m:sty m:val="bi"/>
          </m:rPr>
          <m:t>v</m:t>
        </m:r>
        <m:r>
          <m:rPr>
            <m:sty m:val="p"/>
          </m:rPr>
          <m:t>∈</m:t>
        </m:r>
        <m:sSup>
          <m:sSupPr/>
          <m:e>
            <m:r>
              <m:rPr>
                <m:sty m:val="p"/>
                <m:scr m:val="double-struck"/>
              </m:rPr>
              <m:t>ℝ</m:t>
            </m:r>
          </m:e>
          <m:sup>
            <m:r>
              <m:rPr/>
              <m:t>3</m:t>
            </m:r>
          </m:sup>
        </m:sSup>
      </m:oMath>
      <w:r>
        <w:rPr>
          <w:rFonts w:hint="eastAsia"/>
        </w:rPr>
        <w:t>，姿态采用单位四元数</w:t>
      </w:r>
      <w:r>
        <w:t xml:space="preserve"> </w:t>
      </w:r>
      <m:oMath>
        <m:r>
          <m:rPr>
            <m:sty m:val="bi"/>
          </m:rPr>
          <m:t>q</m:t>
        </m:r>
        <m:r>
          <m:rPr>
            <m:sty m:val="p"/>
          </m:rPr>
          <m:t>=[</m:t>
        </m:r>
        <m:sSub>
          <m:sSubPr/>
          <m:e>
            <m:r>
              <m:rPr/>
              <m:t>q</m:t>
            </m:r>
          </m:e>
          <m:sub>
            <m:r>
              <m:rPr/>
              <m:t>w</m:t>
            </m:r>
          </m:sub>
        </m:sSub>
        <m:r>
          <m:rPr>
            <m:sty m:val="p"/>
          </m:rPr>
          <m:t>,</m:t>
        </m:r>
        <m:sSub>
          <m:sSubPr/>
          <m:e>
            <m:r>
              <m:rPr/>
              <m:t>q</m:t>
            </m:r>
          </m:e>
          <m:sub>
            <m:r>
              <m:rPr/>
              <m:t>x</m:t>
            </m:r>
          </m:sub>
        </m:sSub>
        <m:r>
          <m:rPr>
            <m:sty m:val="p"/>
          </m:rPr>
          <m:t>,</m:t>
        </m:r>
        <m:sSub>
          <m:sSubPr/>
          <m:e>
            <m:r>
              <m:rPr/>
              <m:t>q</m:t>
            </m:r>
          </m:e>
          <m:sub>
            <m:r>
              <m:rPr/>
              <m:t>y</m:t>
            </m:r>
          </m:sub>
        </m:sSub>
        <m:r>
          <m:rPr>
            <m:sty m:val="p"/>
          </m:rPr>
          <m:t>,</m:t>
        </m:r>
        <m:sSub>
          <m:sSubPr/>
          <m:e>
            <m:r>
              <m:rPr/>
              <m:t>q</m:t>
            </m:r>
          </m:e>
          <m:sub>
            <m:r>
              <m:rPr/>
              <m:t>z</m:t>
            </m:r>
          </m:sub>
        </m:sSub>
        <m:sSup>
          <m:sSupPr/>
          <m:e>
            <m:r>
              <m:rPr>
                <m:sty m:val="p"/>
              </m:rPr>
              <m:t>]</m:t>
            </m:r>
          </m:e>
          <m:sup>
            <m:r>
              <m:rPr/>
              <m:t>T</m:t>
            </m:r>
          </m:sup>
        </m:sSup>
      </m:oMath>
      <w:r>
        <w:t xml:space="preserve"> </w:t>
      </w:r>
      <w:r>
        <w:rPr>
          <w:rFonts w:hint="eastAsia"/>
        </w:rPr>
        <w:t>表示。四元数对应旋转矩阵记为</w:t>
      </w:r>
      <w:r>
        <w:t xml:space="preserve"> </w:t>
      </w:r>
      <m:oMath>
        <m:r>
          <m:rPr>
            <m:sty m:val="bi"/>
          </m:rPr>
          <m:t>R</m:t>
        </m:r>
        <m:r>
          <m:rPr>
            <m:sty m:val="p"/>
          </m:rPr>
          <m:t>(</m:t>
        </m:r>
        <m:r>
          <m:rPr>
            <m:sty m:val="bi"/>
          </m:rPr>
          <m:t>q</m:t>
        </m:r>
        <m:r>
          <m:rPr>
            <m:sty m:val="p"/>
          </m:rPr>
          <m:t>)</m:t>
        </m:r>
      </m:oMath>
      <w:r>
        <w:t xml:space="preserve">。IMU </w:t>
      </w:r>
      <w:r>
        <w:rPr>
          <w:rFonts w:hint="eastAsia"/>
        </w:rPr>
        <w:t>角速度和加速度测量分别记为</w:t>
      </w:r>
      <w:r>
        <w:t xml:space="preserve"> </w:t>
      </w:r>
      <m:oMath>
        <m:sSub>
          <m:sSubPr/>
          <m:e>
            <m:r>
              <m:rPr>
                <m:sty m:val="bi"/>
              </m:rPr>
              <m:t>ω</m:t>
            </m:r>
          </m:e>
          <m:sub>
            <m:r>
              <m:rPr/>
              <m:t>m</m:t>
            </m:r>
          </m:sub>
        </m:sSub>
      </m:oMath>
      <w:r>
        <w:t xml:space="preserve"> </w:t>
      </w:r>
      <w:r>
        <w:rPr>
          <w:rFonts w:hint="eastAsia"/>
        </w:rPr>
        <w:t>和</w:t>
      </w:r>
      <w:r>
        <w:t xml:space="preserve"> </w:t>
      </w:r>
      <m:oMath>
        <m:sSub>
          <m:sSubPr/>
          <m:e>
            <m:r>
              <m:rPr>
                <m:sty m:val="bi"/>
              </m:rPr>
              <m:t>a</m:t>
            </m:r>
          </m:e>
          <m:sub>
            <m:r>
              <m:rPr/>
              <m:t>m</m:t>
            </m:r>
          </m:sub>
        </m:sSub>
      </m:oMath>
      <w:r>
        <w:rPr>
          <w:rFonts w:hint="eastAsia"/>
        </w:rPr>
        <w:t>，陀螺仪零偏与加速度计零偏分别记为</w:t>
      </w:r>
      <w:r>
        <w:t xml:space="preserve"> </w:t>
      </w:r>
      <m:oMath>
        <m:sSub>
          <m:sSubPr/>
          <m:e>
            <m:r>
              <m:rPr>
                <m:sty m:val="bi"/>
              </m:rPr>
              <m:t>b</m:t>
            </m:r>
          </m:e>
          <m:sub>
            <m:r>
              <m:rPr/>
              <m:t>g</m:t>
            </m:r>
          </m:sub>
        </m:sSub>
      </m:oMath>
      <w:r>
        <w:t xml:space="preserve"> </w:t>
      </w:r>
      <w:r>
        <w:rPr>
          <w:rFonts w:hint="eastAsia"/>
        </w:rPr>
        <w:t>和</w:t>
      </w:r>
      <w:r>
        <w:t xml:space="preserve"> </w:t>
      </w:r>
      <m:oMath>
        <m:sSub>
          <m:sSubPr/>
          <m:e>
            <m:r>
              <m:rPr>
                <m:sty m:val="bi"/>
              </m:rPr>
              <m:t>b</m:t>
            </m:r>
          </m:e>
          <m:sub>
            <m:r>
              <m:rPr/>
              <m:t>a</m:t>
            </m:r>
          </m:sub>
        </m:sSub>
      </m:oMath>
      <w:r>
        <w:t>。</w:t>
      </w:r>
    </w:p>
    <w:p w14:paraId="066BCC46">
      <w:pPr>
        <w:pStyle w:val="3"/>
      </w:pPr>
      <w:r>
        <w:rPr>
          <w:rFonts w:hint="eastAsia"/>
        </w:rPr>
        <w:t>本文采用名义状态和误差状态分离的误差状态</w:t>
      </w:r>
      <w:r>
        <w:t xml:space="preserve"> </w:t>
      </w:r>
      <w:r>
        <w:rPr>
          <w:rFonts w:hint="eastAsia"/>
        </w:rPr>
        <w:t>EKF。名义状态定义为</w:t>
      </w:r>
    </w:p>
    <w:p w14:paraId="1137C3E0">
      <w:pPr>
        <w:pStyle w:val="3"/>
      </w:pPr>
      <m:oMathPara>
        <m:oMathParaPr>
          <m:jc m:val="center"/>
        </m:oMathParaPr>
        <m:oMath>
          <m:r>
            <m:rPr>
              <m:sty m:val="bi"/>
            </m:rPr>
            <m:t>X</m:t>
          </m:r>
          <m:r>
            <m:rPr>
              <m:sty m:val="p"/>
            </m:rPr>
            <m:t>=</m:t>
          </m:r>
          <m:sSup>
            <m:sSupPr/>
            <m:e>
              <m:d>
                <m:dPr>
                  <m:begChr m:val="["/>
                  <m:sepChr m:val=""/>
                  <m:endChr m:val="]"/>
                </m:dPr>
                <m:e>
                  <m:m>
                    <m:mPr>
                      <m:mcs>
                        <m:mc>
                          <m:mcPr>
                            <m:count m:val="5"/>
                            <m:mcJc m:val="center"/>
                          </m:mcPr>
                        </m:mc>
                      </m:mcs>
                      <m:plcHide m:val="1"/>
                    </m:mPr>
                    <m:mr>
                      <m:e>
                        <m:sSup>
                          <m:sSupPr/>
                          <m:e>
                            <m:r>
                              <m:rPr>
                                <m:sty m:val="bi"/>
                              </m:rPr>
                              <m:t>p</m:t>
                            </m:r>
                          </m:e>
                          <m:sup>
                            <m:r>
                              <m:rPr/>
                              <m:t>T</m:t>
                            </m:r>
                          </m:sup>
                        </m:sSup>
                      </m:e>
                      <m:e>
                        <m:sSup>
                          <m:sSupPr/>
                          <m:e>
                            <m:r>
                              <m:rPr>
                                <m:sty m:val="bi"/>
                              </m:rPr>
                              <m:t>q</m:t>
                            </m:r>
                          </m:e>
                          <m:sup>
                            <m:r>
                              <m:rPr/>
                              <m:t>T</m:t>
                            </m:r>
                          </m:sup>
                        </m:sSup>
                      </m:e>
                      <m:e>
                        <m:sSup>
                          <m:sSupPr/>
                          <m:e>
                            <m:r>
                              <m:rPr>
                                <m:sty m:val="bi"/>
                              </m:rPr>
                              <m:t>v</m:t>
                            </m:r>
                          </m:e>
                          <m:sup>
                            <m:r>
                              <m:rPr/>
                              <m:t>T</m:t>
                            </m:r>
                          </m:sup>
                        </m:sSup>
                      </m:e>
                      <m:e>
                        <m:sSubSup>
                          <m:sSubSupPr/>
                          <m:e>
                            <m:r>
                              <m:rPr>
                                <m:sty m:val="bi"/>
                              </m:rPr>
                              <m:t>b</m:t>
                            </m:r>
                          </m:e>
                          <m:sub>
                            <m:r>
                              <m:rPr/>
                              <m:t>g</m:t>
                            </m:r>
                          </m:sub>
                          <m:sup>
                            <m:r>
                              <m:rPr/>
                              <m:t>T</m:t>
                            </m:r>
                          </m:sup>
                        </m:sSubSup>
                      </m:e>
                      <m:e>
                        <m:sSubSup>
                          <m:sSubSupPr/>
                          <m:e>
                            <m:r>
                              <m:rPr>
                                <m:sty m:val="bi"/>
                              </m:rPr>
                              <m:t>b</m:t>
                            </m:r>
                          </m:e>
                          <m:sub>
                            <m:r>
                              <m:rPr/>
                              <m:t>a</m:t>
                            </m:r>
                          </m:sub>
                          <m:sup>
                            <m:r>
                              <m:rPr/>
                              <m:t>T</m:t>
                            </m:r>
                          </m:sup>
                        </m:sSubSup>
                      </m:e>
                    </m:mr>
                  </m:m>
                </m:e>
              </m:d>
            </m:e>
            <m:sup>
              <m:r>
                <m:rPr/>
                <m:t>T</m:t>
              </m:r>
            </m:sup>
          </m:sSup>
          <m:r>
            <m:rPr>
              <m:sty m:val="p"/>
            </m:rPr>
            <m:t>∈</m:t>
          </m:r>
          <m:sSup>
            <m:sSupPr/>
            <m:e>
              <m:r>
                <m:rPr>
                  <m:sty m:val="p"/>
                  <m:scr m:val="double-struck"/>
                </m:rPr>
                <m:t>ℝ</m:t>
              </m:r>
            </m:e>
            <m:sup>
              <m:r>
                <m:rPr/>
                <m:t>16</m:t>
              </m:r>
            </m:sup>
          </m:sSup>
        </m:oMath>
      </m:oMathPara>
    </w:p>
    <w:p w14:paraId="7BAFC343">
      <w:pPr>
        <w:pStyle w:val="23"/>
      </w:pPr>
      <w:r>
        <w:rPr>
          <w:rFonts w:hint="eastAsia"/>
        </w:rPr>
        <w:t>（2-1）</w:t>
      </w:r>
    </w:p>
    <w:p w14:paraId="66249F53">
      <w:pPr>
        <w:pStyle w:val="3"/>
      </w:pPr>
      <w:r>
        <w:rPr>
          <w:rFonts w:hint="eastAsia"/>
        </w:rPr>
        <w:t>误差状态定义为</w:t>
      </w:r>
    </w:p>
    <w:p w14:paraId="38AD4DDE">
      <w:pPr>
        <w:pStyle w:val="3"/>
      </w:pPr>
      <m:oMathPara>
        <m:oMathParaPr>
          <m:jc m:val="center"/>
        </m:oMathParaPr>
        <m:oMath>
          <m:r>
            <m:rPr/>
            <m:t>δ</m:t>
          </m:r>
          <m:r>
            <m:rPr>
              <m:sty m:val="bi"/>
            </m:rPr>
            <m:t>x</m:t>
          </m:r>
          <m:r>
            <m:rPr>
              <m:sty m:val="p"/>
            </m:rPr>
            <m:t>=</m:t>
          </m:r>
          <m:sSup>
            <m:sSupPr/>
            <m:e>
              <m:d>
                <m:dPr>
                  <m:begChr m:val="["/>
                  <m:sepChr m:val=""/>
                  <m:endChr m:val="]"/>
                </m:dPr>
                <m:e>
                  <m:m>
                    <m:mPr>
                      <m:mcs>
                        <m:mc>
                          <m:mcPr>
                            <m:count m:val="5"/>
                            <m:mcJc m:val="center"/>
                          </m:mcPr>
                        </m:mc>
                      </m:mcs>
                      <m:plcHide m:val="1"/>
                    </m:mPr>
                    <m:mr>
                      <m:e>
                        <m:r>
                          <m:rPr/>
                          <m:t>δ</m:t>
                        </m:r>
                        <m:sSup>
                          <m:sSupPr/>
                          <m:e>
                            <m:r>
                              <m:rPr>
                                <m:sty m:val="bi"/>
                              </m:rPr>
                              <m:t>p</m:t>
                            </m:r>
                          </m:e>
                          <m:sup>
                            <m:r>
                              <m:rPr/>
                              <m:t>T</m:t>
                            </m:r>
                          </m:sup>
                        </m:sSup>
                      </m:e>
                      <m:e>
                        <m:r>
                          <m:rPr/>
                          <m:t>δ</m:t>
                        </m:r>
                        <m:sSup>
                          <m:sSupPr/>
                          <m:e>
                            <m:r>
                              <m:rPr>
                                <m:sty m:val="bi"/>
                              </m:rPr>
                              <m:t>θ</m:t>
                            </m:r>
                          </m:e>
                          <m:sup>
                            <m:r>
                              <m:rPr/>
                              <m:t>T</m:t>
                            </m:r>
                          </m:sup>
                        </m:sSup>
                      </m:e>
                      <m:e>
                        <m:r>
                          <m:rPr/>
                          <m:t>δ</m:t>
                        </m:r>
                        <m:sSup>
                          <m:sSupPr/>
                          <m:e>
                            <m:r>
                              <m:rPr>
                                <m:sty m:val="bi"/>
                              </m:rPr>
                              <m:t>v</m:t>
                            </m:r>
                          </m:e>
                          <m:sup>
                            <m:r>
                              <m:rPr/>
                              <m:t>T</m:t>
                            </m:r>
                          </m:sup>
                        </m:sSup>
                      </m:e>
                      <m:e>
                        <m:r>
                          <m:rPr/>
                          <m:t>δ</m:t>
                        </m:r>
                        <m:sSubSup>
                          <m:sSubSupPr/>
                          <m:e>
                            <m:r>
                              <m:rPr>
                                <m:sty m:val="bi"/>
                              </m:rPr>
                              <m:t>b</m:t>
                            </m:r>
                          </m:e>
                          <m:sub>
                            <m:r>
                              <m:rPr/>
                              <m:t>g</m:t>
                            </m:r>
                          </m:sub>
                          <m:sup>
                            <m:r>
                              <m:rPr/>
                              <m:t>T</m:t>
                            </m:r>
                          </m:sup>
                        </m:sSubSup>
                      </m:e>
                      <m:e>
                        <m:r>
                          <m:rPr/>
                          <m:t>δ</m:t>
                        </m:r>
                        <m:sSubSup>
                          <m:sSubSupPr/>
                          <m:e>
                            <m:r>
                              <m:rPr>
                                <m:sty m:val="bi"/>
                              </m:rPr>
                              <m:t>b</m:t>
                            </m:r>
                          </m:e>
                          <m:sub>
                            <m:r>
                              <m:rPr/>
                              <m:t>a</m:t>
                            </m:r>
                          </m:sub>
                          <m:sup>
                            <m:r>
                              <m:rPr/>
                              <m:t>T</m:t>
                            </m:r>
                          </m:sup>
                        </m:sSubSup>
                      </m:e>
                    </m:mr>
                  </m:m>
                </m:e>
              </m:d>
            </m:e>
            <m:sup>
              <m:r>
                <m:rPr/>
                <m:t>T</m:t>
              </m:r>
            </m:sup>
          </m:sSup>
          <m:r>
            <m:rPr>
              <m:sty m:val="p"/>
            </m:rPr>
            <m:t>∈</m:t>
          </m:r>
          <m:sSup>
            <m:sSupPr/>
            <m:e>
              <m:r>
                <m:rPr>
                  <m:sty m:val="p"/>
                  <m:scr m:val="double-struck"/>
                </m:rPr>
                <m:t>ℝ</m:t>
              </m:r>
            </m:e>
            <m:sup>
              <m:r>
                <m:rPr/>
                <m:t>15</m:t>
              </m:r>
            </m:sup>
          </m:sSup>
        </m:oMath>
      </m:oMathPara>
    </w:p>
    <w:p w14:paraId="0D8D014C">
      <w:pPr>
        <w:pStyle w:val="23"/>
      </w:pPr>
      <w:r>
        <w:rPr>
          <w:rFonts w:hint="eastAsia"/>
        </w:rPr>
        <w:t>（2-2）</w:t>
      </w:r>
    </w:p>
    <w:p w14:paraId="1519B06A">
      <w:pPr>
        <w:pStyle w:val="3"/>
      </w:pPr>
      <w:r>
        <w:rPr>
          <w:rFonts w:hint="eastAsia"/>
        </w:rPr>
        <w:t>其中</w:t>
      </w:r>
      <w:r>
        <w:t xml:space="preserve"> </w:t>
      </w:r>
      <m:oMath>
        <m:r>
          <m:rPr/>
          <m:t>δ</m:t>
        </m:r>
        <m:r>
          <m:rPr>
            <m:sty m:val="bi"/>
          </m:rPr>
          <m:t>θ</m:t>
        </m:r>
      </m:oMath>
      <w:r>
        <w:t xml:space="preserve"> </w:t>
      </w:r>
      <w:r>
        <w:rPr>
          <w:rFonts w:hint="eastAsia"/>
        </w:rPr>
        <w:t>是三维小角度姿态误差。名义状态中四元数为</w:t>
      </w:r>
      <w:r>
        <w:t xml:space="preserve"> 4 </w:t>
      </w:r>
      <w:r>
        <w:rPr>
          <w:rFonts w:hint="eastAsia"/>
        </w:rPr>
        <w:t>维，但姿态误差实际只有</w:t>
      </w:r>
      <w:r>
        <w:t xml:space="preserve"> 3 </w:t>
      </w:r>
      <w:r>
        <w:rPr>
          <w:rFonts w:hint="eastAsia"/>
        </w:rPr>
        <w:t>个自由度，因此协方差矩阵</w:t>
      </w:r>
      <w:r>
        <w:t xml:space="preserve"> </w:t>
      </w:r>
      <m:oMath>
        <m:r>
          <m:rPr>
            <m:sty m:val="bi"/>
          </m:rPr>
          <m:t>P</m:t>
        </m:r>
      </m:oMath>
      <w:r>
        <w:t xml:space="preserve"> </w:t>
      </w:r>
      <w:r>
        <w:rPr>
          <w:rFonts w:hint="eastAsia"/>
        </w:rPr>
        <w:t>定义在</w:t>
      </w:r>
      <w:r>
        <w:t xml:space="preserve"> 15 </w:t>
      </w:r>
      <w:r>
        <w:rPr>
          <w:rFonts w:hint="eastAsia"/>
        </w:rPr>
        <w:t>维误差状态上，而不是直接定义为</w:t>
      </w:r>
      <w:r>
        <w:t xml:space="preserve"> 16 </w:t>
      </w:r>
      <w:r>
        <w:rPr>
          <w:rFonts w:hint="eastAsia"/>
        </w:rPr>
        <w:t>维状态协方差。该处理可避免四元数单位约束与普通向量加法更新之间的矛盾。</w:t>
      </w:r>
    </w:p>
    <w:p w14:paraId="21E9ADA9">
      <w:pPr>
        <w:pStyle w:val="3"/>
      </w:pPr>
      <w:r>
        <w:rPr>
          <w:rFonts w:hint="eastAsia"/>
        </w:rPr>
        <w:t>向量叉乘矩阵记为</w:t>
      </w:r>
      <w:r>
        <w:t xml:space="preserve"> </w:t>
      </w:r>
      <m:oMath>
        <m:r>
          <m:rPr>
            <m:sty m:val="p"/>
          </m:rPr>
          <m:t>[⋅</m:t>
        </m:r>
        <m:sSub>
          <m:sSubPr/>
          <m:e>
            <m:r>
              <m:rPr>
                <m:sty m:val="p"/>
              </m:rPr>
              <m:t>]</m:t>
            </m:r>
          </m:e>
          <m:sub>
            <m:r>
              <m:rPr>
                <m:sty m:val="p"/>
              </m:rPr>
              <m:t>×</m:t>
            </m:r>
          </m:sub>
        </m:sSub>
      </m:oMath>
      <w:r>
        <w:rPr>
          <w:rFonts w:hint="eastAsia"/>
        </w:rPr>
        <w:t>。对于任意</w:t>
      </w:r>
      <w:r>
        <w:t xml:space="preserve"> </w:t>
      </w:r>
      <m:oMath>
        <m:r>
          <m:rPr>
            <m:sty m:val="bi"/>
          </m:rPr>
          <m:t>a</m:t>
        </m:r>
        <m:r>
          <m:rPr>
            <m:sty m:val="p"/>
          </m:rPr>
          <m:t>,</m:t>
        </m:r>
        <m:r>
          <m:rPr>
            <m:sty m:val="bi"/>
          </m:rPr>
          <m:t>b</m:t>
        </m:r>
        <m:r>
          <m:rPr>
            <m:sty m:val="p"/>
          </m:rPr>
          <m:t>∈</m:t>
        </m:r>
        <m:sSup>
          <m:sSupPr/>
          <m:e>
            <m:r>
              <m:rPr>
                <m:sty m:val="p"/>
                <m:scr m:val="double-struck"/>
              </m:rPr>
              <m:t>ℝ</m:t>
            </m:r>
          </m:e>
          <m:sup>
            <m:r>
              <m:rPr/>
              <m:t>3</m:t>
            </m:r>
          </m:sup>
        </m:sSup>
      </m:oMath>
      <w:r>
        <w:rPr>
          <w:rFonts w:hint="eastAsia"/>
        </w:rPr>
        <w:t>，有</w:t>
      </w:r>
      <w:r>
        <w:t xml:space="preserve"> </w:t>
      </w:r>
      <m:oMath>
        <m:r>
          <m:rPr>
            <m:sty m:val="p"/>
          </m:rPr>
          <m:t>[</m:t>
        </m:r>
        <m:r>
          <m:rPr>
            <m:sty m:val="bi"/>
          </m:rPr>
          <m:t>a</m:t>
        </m:r>
        <m:sSub>
          <m:sSubPr/>
          <m:e>
            <m:r>
              <m:rPr>
                <m:sty m:val="p"/>
              </m:rPr>
              <m:t>]</m:t>
            </m:r>
          </m:e>
          <m:sub>
            <m:r>
              <m:rPr>
                <m:sty m:val="p"/>
              </m:rPr>
              <m:t>×</m:t>
            </m:r>
          </m:sub>
        </m:sSub>
        <m:r>
          <m:rPr>
            <m:sty m:val="bi"/>
          </m:rPr>
          <m:t>b</m:t>
        </m:r>
        <m:r>
          <m:rPr>
            <m:sty m:val="p"/>
          </m:rPr>
          <m:t>=</m:t>
        </m:r>
        <m:r>
          <m:rPr>
            <m:sty m:val="bi"/>
          </m:rPr>
          <m:t>a</m:t>
        </m:r>
        <m:r>
          <m:rPr>
            <m:sty m:val="p"/>
          </m:rPr>
          <m:t>×</m:t>
        </m:r>
        <m:r>
          <m:rPr>
            <m:sty m:val="bi"/>
          </m:rPr>
          <m:t>b</m:t>
        </m:r>
      </m:oMath>
      <w:r>
        <w:rPr>
          <w:rFonts w:hint="eastAsia"/>
        </w:rPr>
        <w:t>。重力向量记为</w:t>
      </w:r>
      <w:r>
        <w:t xml:space="preserve"> </w:t>
      </w:r>
      <m:oMath>
        <m:r>
          <m:rPr>
            <m:sty m:val="bi"/>
          </m:rPr>
          <m:t>g</m:t>
        </m:r>
      </m:oMath>
      <w:r>
        <w:rPr>
          <w:rFonts w:hint="eastAsia"/>
        </w:rPr>
        <w:t>，在</w:t>
      </w:r>
      <w:r>
        <w:t xml:space="preserve"> ENU </w:t>
      </w:r>
      <w:r>
        <w:rPr>
          <w:rFonts w:hint="eastAsia"/>
        </w:rPr>
        <w:t>坐标系中可写为</w:t>
      </w:r>
      <w:r>
        <w:t xml:space="preserve"> </w:t>
      </w:r>
      <m:oMath>
        <m:r>
          <m:rPr>
            <m:sty m:val="bi"/>
          </m:rPr>
          <m:t>g</m:t>
        </m:r>
        <m:r>
          <m:rPr>
            <m:sty m:val="p"/>
          </m:rPr>
          <m:t>=[</m:t>
        </m:r>
        <m:r>
          <m:rPr/>
          <m:t>0</m:t>
        </m:r>
        <m:r>
          <m:rPr>
            <m:sty m:val="p"/>
          </m:rPr>
          <m:t>,</m:t>
        </m:r>
        <m:r>
          <m:rPr/>
          <m:t>0</m:t>
        </m:r>
        <m:r>
          <m:rPr>
            <m:sty m:val="p"/>
          </m:rPr>
          <m:t>,</m:t>
        </m:r>
        <m:r>
          <m:rPr/>
          <m:t>9.8</m:t>
        </m:r>
        <m:sSup>
          <m:sSupPr/>
          <m:e>
            <m:r>
              <m:rPr>
                <m:sty m:val="p"/>
              </m:rPr>
              <m:t>]</m:t>
            </m:r>
          </m:e>
          <m:sup>
            <m:r>
              <m:rPr/>
              <m:t>T</m:t>
            </m:r>
          </m:sup>
        </m:sSup>
      </m:oMath>
      <w:r>
        <w:t xml:space="preserve"> </w:t>
      </w:r>
      <w:r>
        <w:rPr>
          <w:rFonts w:hint="eastAsia"/>
        </w:rPr>
        <w:t>或按实现中的符号约定加入状态传播方程。</w:t>
      </w:r>
    </w:p>
    <w:bookmarkEnd w:id="7"/>
    <w:p w14:paraId="7EE53952">
      <w:pPr>
        <w:pStyle w:val="4"/>
      </w:pPr>
      <w:bookmarkStart w:id="8" w:name="imu-运动学与状态递推模型"/>
      <w:r>
        <w:t xml:space="preserve">2.2 IMU </w:t>
      </w:r>
      <w:r>
        <w:rPr>
          <w:rFonts w:hint="eastAsia"/>
        </w:rPr>
        <w:t>运动学与状态递推模型</w:t>
      </w:r>
    </w:p>
    <w:p w14:paraId="4799BA57">
      <w:pPr>
        <w:pStyle w:val="23"/>
      </w:pPr>
      <w:r>
        <w:t xml:space="preserve">IMU </w:t>
      </w:r>
      <w:r>
        <w:rPr>
          <w:rFonts w:hint="eastAsia"/>
        </w:rPr>
        <w:t>测量模型可表示为</w:t>
      </w:r>
    </w:p>
    <w:p w14:paraId="06BA6ABD">
      <w:pPr>
        <w:pStyle w:val="3"/>
      </w:pPr>
      <m:oMathPara>
        <m:oMathParaPr>
          <m:jc m:val="center"/>
        </m:oMathParaPr>
        <m:oMath>
          <m:sSub>
            <m:sSubPr/>
            <m:e>
              <m:r>
                <m:rPr>
                  <m:sty m:val="bi"/>
                </m:rPr>
                <m:t>ω</m:t>
              </m:r>
            </m:e>
            <m:sub>
              <m:r>
                <m:rPr/>
                <m:t>m</m:t>
              </m:r>
            </m:sub>
          </m:sSub>
          <m:r>
            <m:rPr>
              <m:sty m:val="p"/>
            </m:rPr>
            <m:t>=</m:t>
          </m:r>
          <m:r>
            <m:rPr>
              <m:sty m:val="bi"/>
            </m:rPr>
            <m:t>ω</m:t>
          </m:r>
          <m:r>
            <m:rPr>
              <m:sty m:val="p"/>
            </m:rPr>
            <m:t>+</m:t>
          </m:r>
          <m:sSub>
            <m:sSubPr/>
            <m:e>
              <m:r>
                <m:rPr>
                  <m:sty m:val="bi"/>
                </m:rPr>
                <m:t>b</m:t>
              </m:r>
            </m:e>
            <m:sub>
              <m:r>
                <m:rPr/>
                <m:t>g</m:t>
              </m:r>
            </m:sub>
          </m:sSub>
          <m:r>
            <m:rPr>
              <m:sty m:val="p"/>
            </m:rPr>
            <m:t>+</m:t>
          </m:r>
          <m:sSub>
            <m:sSubPr/>
            <m:e>
              <m:r>
                <m:rPr>
                  <m:sty m:val="bi"/>
                </m:rPr>
                <m:t>n</m:t>
              </m:r>
            </m:e>
            <m:sub>
              <m:r>
                <m:rPr/>
                <m:t>g</m:t>
              </m:r>
            </m:sub>
          </m:sSub>
        </m:oMath>
      </m:oMathPara>
    </w:p>
    <w:p w14:paraId="046682B7">
      <w:pPr>
        <w:pStyle w:val="23"/>
      </w:pPr>
      <w:r>
        <w:rPr>
          <w:rFonts w:hint="eastAsia"/>
        </w:rPr>
        <w:t>（2-3）</w:t>
      </w:r>
    </w:p>
    <w:p w14:paraId="41FD31E6">
      <w:pPr>
        <w:pStyle w:val="3"/>
      </w:pPr>
      <m:oMathPara>
        <m:oMathParaPr>
          <m:jc m:val="center"/>
        </m:oMathParaPr>
        <m:oMath>
          <m:sSub>
            <m:sSubPr/>
            <m:e>
              <m:r>
                <m:rPr>
                  <m:sty m:val="bi"/>
                </m:rPr>
                <m:t>a</m:t>
              </m:r>
            </m:e>
            <m:sub>
              <m:r>
                <m:rPr/>
                <m:t>m</m:t>
              </m:r>
            </m:sub>
          </m:sSub>
          <m:r>
            <m:rPr>
              <m:sty m:val="p"/>
            </m:rPr>
            <m:t>=</m:t>
          </m:r>
          <m:r>
            <m:rPr>
              <m:sty m:val="bi"/>
            </m:rPr>
            <m:t>a</m:t>
          </m:r>
          <m:r>
            <m:rPr>
              <m:sty m:val="p"/>
            </m:rPr>
            <m:t>+</m:t>
          </m:r>
          <m:sSub>
            <m:sSubPr/>
            <m:e>
              <m:r>
                <m:rPr>
                  <m:sty m:val="bi"/>
                </m:rPr>
                <m:t>b</m:t>
              </m:r>
            </m:e>
            <m:sub>
              <m:r>
                <m:rPr/>
                <m:t>a</m:t>
              </m:r>
            </m:sub>
          </m:sSub>
          <m:r>
            <m:rPr>
              <m:sty m:val="p"/>
            </m:rPr>
            <m:t>+</m:t>
          </m:r>
          <m:sSub>
            <m:sSubPr/>
            <m:e>
              <m:r>
                <m:rPr>
                  <m:sty m:val="bi"/>
                </m:rPr>
                <m:t>n</m:t>
              </m:r>
            </m:e>
            <m:sub>
              <m:r>
                <m:rPr/>
                <m:t>a</m:t>
              </m:r>
            </m:sub>
          </m:sSub>
        </m:oMath>
      </m:oMathPara>
    </w:p>
    <w:p w14:paraId="0F66CF40">
      <w:pPr>
        <w:pStyle w:val="23"/>
      </w:pPr>
      <w:r>
        <w:rPr>
          <w:rFonts w:hint="eastAsia"/>
        </w:rPr>
        <w:t>（2-4）</w:t>
      </w:r>
    </w:p>
    <w:p w14:paraId="089FCC8B">
      <w:pPr>
        <w:pStyle w:val="3"/>
      </w:pPr>
      <w:r>
        <w:rPr>
          <w:rFonts w:hint="eastAsia"/>
        </w:rPr>
        <w:t>其中</w:t>
      </w:r>
      <w:r>
        <w:t xml:space="preserve"> </w:t>
      </w:r>
      <m:oMath>
        <m:sSub>
          <m:sSubPr/>
          <m:e>
            <m:r>
              <m:rPr>
                <m:sty m:val="bi"/>
              </m:rPr>
              <m:t>n</m:t>
            </m:r>
          </m:e>
          <m:sub>
            <m:r>
              <m:rPr/>
              <m:t>g</m:t>
            </m:r>
          </m:sub>
        </m:sSub>
      </m:oMath>
      <w:r>
        <w:t xml:space="preserve"> </w:t>
      </w:r>
      <w:r>
        <w:rPr>
          <w:rFonts w:hint="eastAsia"/>
        </w:rPr>
        <w:t>和</w:t>
      </w:r>
      <w:r>
        <w:t xml:space="preserve"> </w:t>
      </w:r>
      <m:oMath>
        <m:sSub>
          <m:sSubPr/>
          <m:e>
            <m:r>
              <m:rPr>
                <m:sty m:val="bi"/>
              </m:rPr>
              <m:t>n</m:t>
            </m:r>
          </m:e>
          <m:sub>
            <m:r>
              <m:rPr/>
              <m:t>a</m:t>
            </m:r>
          </m:sub>
        </m:sSub>
      </m:oMath>
      <w:r>
        <w:t xml:space="preserve"> </w:t>
      </w:r>
      <w:r>
        <w:rPr>
          <w:rFonts w:hint="eastAsia"/>
        </w:rPr>
        <w:t>分别为陀螺仪和加速度计测量噪声。零偏采用随机游走模型：</w:t>
      </w:r>
    </w:p>
    <w:p w14:paraId="079A254A">
      <w:pPr>
        <w:pStyle w:val="3"/>
      </w:pPr>
      <m:oMathPara>
        <m:oMathParaPr>
          <m:jc m:val="center"/>
        </m:oMathParaPr>
        <m:oMath>
          <m:sSub>
            <m:sSubPr/>
            <m:e>
              <m:acc>
                <m:accPr>
                  <m:chr m:val="̇"/>
                </m:accPr>
                <m:e>
                  <m:r>
                    <m:rPr>
                      <m:sty m:val="bi"/>
                    </m:rPr>
                    <m:t>b</m:t>
                  </m:r>
                </m:e>
              </m:acc>
            </m:e>
            <m:sub>
              <m:r>
                <m:rPr/>
                <m:t>g</m:t>
              </m:r>
            </m:sub>
          </m:sSub>
          <m:r>
            <m:rPr>
              <m:sty m:val="p"/>
            </m:rPr>
            <m:t>=</m:t>
          </m:r>
          <m:sSub>
            <m:sSubPr/>
            <m:e>
              <m:r>
                <m:rPr>
                  <m:sty m:val="bi"/>
                </m:rPr>
                <m:t>n</m:t>
              </m:r>
            </m:e>
            <m:sub>
              <m:r>
                <m:rPr/>
                <m:t>bg</m:t>
              </m:r>
            </m:sub>
          </m:sSub>
          <m:r>
            <m:rPr>
              <m:sty m:val="p"/>
            </m:rPr>
            <m:t>,</m:t>
          </m:r>
          <m:r>
            <m:rPr/>
            <m:t> </m:t>
          </m:r>
          <m:sSub>
            <m:sSubPr/>
            <m:e>
              <m:acc>
                <m:accPr>
                  <m:chr m:val="̇"/>
                </m:accPr>
                <m:e>
                  <m:r>
                    <m:rPr>
                      <m:sty m:val="bi"/>
                    </m:rPr>
                    <m:t>b</m:t>
                  </m:r>
                </m:e>
              </m:acc>
            </m:e>
            <m:sub>
              <m:r>
                <m:rPr/>
                <m:t>a</m:t>
              </m:r>
            </m:sub>
          </m:sSub>
          <m:r>
            <m:rPr>
              <m:sty m:val="p"/>
            </m:rPr>
            <m:t>=</m:t>
          </m:r>
          <m:sSub>
            <m:sSubPr/>
            <m:e>
              <m:r>
                <m:rPr>
                  <m:sty m:val="bi"/>
                </m:rPr>
                <m:t>n</m:t>
              </m:r>
            </m:e>
            <m:sub>
              <m:r>
                <m:rPr/>
                <m:t>ba</m:t>
              </m:r>
            </m:sub>
          </m:sSub>
        </m:oMath>
      </m:oMathPara>
    </w:p>
    <w:p w14:paraId="393CEBCB">
      <w:pPr>
        <w:pStyle w:val="23"/>
      </w:pPr>
      <w:r>
        <w:rPr>
          <w:rFonts w:hint="eastAsia"/>
        </w:rPr>
        <w:t>（2-5）</w:t>
      </w:r>
    </w:p>
    <w:p w14:paraId="0F9FFFA9">
      <w:pPr>
        <w:pStyle w:val="3"/>
      </w:pPr>
      <w:r>
        <w:rPr>
          <w:rFonts w:hint="eastAsia"/>
        </w:rPr>
        <w:t>在离散时刻</w:t>
      </w:r>
      <w:r>
        <w:t xml:space="preserve"> </w:t>
      </w:r>
      <m:oMath>
        <m:r>
          <m:rPr/>
          <m:t>k</m:t>
        </m:r>
      </m:oMath>
      <w:r>
        <w:t xml:space="preserve"> </w:t>
      </w:r>
      <w:r>
        <w:rPr>
          <w:rFonts w:hint="eastAsia"/>
        </w:rPr>
        <w:t>到</w:t>
      </w:r>
      <w:r>
        <w:t xml:space="preserve"> </w:t>
      </w:r>
      <m:oMath>
        <m:r>
          <m:rPr/>
          <m:t>k</m:t>
        </m:r>
        <m:r>
          <m:rPr>
            <m:sty m:val="p"/>
          </m:rPr>
          <m:t>+</m:t>
        </m:r>
        <m:r>
          <m:rPr/>
          <m:t>1</m:t>
        </m:r>
      </m:oMath>
      <w:r>
        <w:rPr>
          <w:rFonts w:hint="eastAsia"/>
        </w:rPr>
        <w:t>，采样间隔为</w:t>
      </w:r>
      <w:r>
        <w:t xml:space="preserve"> </w:t>
      </w:r>
      <m:oMath>
        <m:r>
          <m:rPr>
            <m:sty m:val="p"/>
          </m:rPr>
          <m:t>Δ</m:t>
        </m:r>
        <m:r>
          <m:rPr/>
          <m:t>t</m:t>
        </m:r>
      </m:oMath>
      <w:r>
        <w:rPr>
          <w:rFonts w:hint="eastAsia"/>
        </w:rPr>
        <w:t>，系统使用</w:t>
      </w:r>
      <w:r>
        <w:t xml:space="preserve"> IMU </w:t>
      </w:r>
      <w:r>
        <w:rPr>
          <w:rFonts w:hint="eastAsia"/>
        </w:rPr>
        <w:t>测量完成状态预测。去零偏角速度和加速度为</w:t>
      </w:r>
    </w:p>
    <w:p w14:paraId="6DB23F77">
      <w:pPr>
        <w:pStyle w:val="3"/>
      </w:pPr>
      <m:oMathPara>
        <m:oMathParaPr>
          <m:jc m:val="center"/>
        </m:oMathParaPr>
        <m:oMath>
          <m:sSub>
            <m:sSubPr/>
            <m:e>
              <m:acc>
                <m:accPr/>
                <m:e>
                  <m:r>
                    <m:rPr>
                      <m:sty m:val="bi"/>
                    </m:rPr>
                    <m:t>ω</m:t>
                  </m:r>
                </m:e>
              </m:acc>
            </m:e>
            <m:sub>
              <m:r>
                <m:rPr/>
                <m:t>k</m:t>
              </m:r>
            </m:sub>
          </m:sSub>
          <m:r>
            <m:rPr>
              <m:sty m:val="p"/>
            </m:rPr>
            <m:t>=</m:t>
          </m:r>
          <m:sSub>
            <m:sSubPr/>
            <m:e>
              <m:r>
                <m:rPr>
                  <m:sty m:val="bi"/>
                </m:rPr>
                <m:t>ω</m:t>
              </m:r>
            </m:e>
            <m:sub>
              <m:r>
                <m:rPr/>
                <m:t>m</m:t>
              </m:r>
              <m:r>
                <m:rPr>
                  <m:sty m:val="p"/>
                </m:rPr>
                <m:t>,</m:t>
              </m:r>
              <m:r>
                <m:rPr/>
                <m:t>k</m:t>
              </m:r>
            </m:sub>
          </m:sSub>
          <m:r>
            <m:rPr>
              <m:sty m:val="p"/>
            </m:rPr>
            <m:t>−</m:t>
          </m:r>
          <m:sSub>
            <m:sSubPr/>
            <m:e>
              <m:r>
                <m:rPr>
                  <m:sty m:val="bi"/>
                </m:rPr>
                <m:t>b</m:t>
              </m:r>
            </m:e>
            <m:sub>
              <m:r>
                <m:rPr/>
                <m:t>g</m:t>
              </m:r>
              <m:r>
                <m:rPr>
                  <m:sty m:val="p"/>
                </m:rPr>
                <m:t>,</m:t>
              </m:r>
              <m:r>
                <m:rPr/>
                <m:t>k</m:t>
              </m:r>
            </m:sub>
          </m:sSub>
        </m:oMath>
      </m:oMathPara>
    </w:p>
    <w:p w14:paraId="72F0B872">
      <w:pPr>
        <w:pStyle w:val="23"/>
      </w:pPr>
      <w:r>
        <w:rPr>
          <w:rFonts w:hint="eastAsia"/>
        </w:rPr>
        <w:t>（2-6）</w:t>
      </w:r>
    </w:p>
    <w:p w14:paraId="5C94EA4D">
      <w:pPr>
        <w:pStyle w:val="3"/>
      </w:pPr>
      <m:oMathPara>
        <m:oMathParaPr>
          <m:jc m:val="center"/>
        </m:oMathParaPr>
        <m:oMath>
          <m:sSub>
            <m:sSubPr/>
            <m:e>
              <m:acc>
                <m:accPr/>
                <m:e>
                  <m:r>
                    <m:rPr>
                      <m:sty m:val="bi"/>
                    </m:rPr>
                    <m:t>a</m:t>
                  </m:r>
                </m:e>
              </m:acc>
            </m:e>
            <m:sub>
              <m:r>
                <m:rPr/>
                <m:t>k</m:t>
              </m:r>
            </m:sub>
          </m:sSub>
          <m:r>
            <m:rPr>
              <m:sty m:val="p"/>
            </m:rPr>
            <m:t>=</m:t>
          </m:r>
          <m:sSub>
            <m:sSubPr/>
            <m:e>
              <m:r>
                <m:rPr>
                  <m:sty m:val="bi"/>
                </m:rPr>
                <m:t>a</m:t>
              </m:r>
            </m:e>
            <m:sub>
              <m:r>
                <m:rPr/>
                <m:t>m</m:t>
              </m:r>
              <m:r>
                <m:rPr>
                  <m:sty m:val="p"/>
                </m:rPr>
                <m:t>,</m:t>
              </m:r>
              <m:r>
                <m:rPr/>
                <m:t>k</m:t>
              </m:r>
            </m:sub>
          </m:sSub>
          <m:r>
            <m:rPr>
              <m:sty m:val="p"/>
            </m:rPr>
            <m:t>−</m:t>
          </m:r>
          <m:sSub>
            <m:sSubPr/>
            <m:e>
              <m:r>
                <m:rPr>
                  <m:sty m:val="bi"/>
                </m:rPr>
                <m:t>b</m:t>
              </m:r>
            </m:e>
            <m:sub>
              <m:r>
                <m:rPr/>
                <m:t>a</m:t>
              </m:r>
              <m:r>
                <m:rPr>
                  <m:sty m:val="p"/>
                </m:rPr>
                <m:t>,</m:t>
              </m:r>
              <m:r>
                <m:rPr/>
                <m:t>k</m:t>
              </m:r>
            </m:sub>
          </m:sSub>
        </m:oMath>
      </m:oMathPara>
    </w:p>
    <w:p w14:paraId="790AA0D8">
      <w:pPr>
        <w:pStyle w:val="23"/>
      </w:pPr>
      <w:r>
        <w:rPr>
          <w:rFonts w:hint="eastAsia"/>
        </w:rPr>
        <w:t>（2-7）</w:t>
      </w:r>
    </w:p>
    <w:p w14:paraId="3670CDA7">
      <w:pPr>
        <w:pStyle w:val="3"/>
      </w:pPr>
      <w:r>
        <w:rPr>
          <w:rFonts w:hint="eastAsia"/>
        </w:rPr>
        <w:t>位置、速度和姿态递推为</w:t>
      </w:r>
    </w:p>
    <w:p w14:paraId="61E61085">
      <w:pPr>
        <w:pStyle w:val="3"/>
      </w:pPr>
      <m:oMathPara>
        <m:oMathParaPr>
          <m:jc m:val="center"/>
        </m:oMathParaPr>
        <m:oMath>
          <m:sSub>
            <m:sSubPr/>
            <m:e>
              <m:r>
                <m:rPr>
                  <m:sty m:val="bi"/>
                </m:rPr>
                <m:t>p</m:t>
              </m:r>
            </m:e>
            <m:sub>
              <m:r>
                <m:rPr/>
                <m:t>k</m:t>
              </m:r>
              <m:r>
                <m:rPr>
                  <m:sty m:val="p"/>
                </m:rPr>
                <m:t>+</m:t>
              </m:r>
              <m:r>
                <m:rPr/>
                <m:t>1</m:t>
              </m:r>
            </m:sub>
          </m:sSub>
          <m:r>
            <m:rPr>
              <m:sty m:val="p"/>
            </m:rPr>
            <m:t>=</m:t>
          </m:r>
          <m:sSub>
            <m:sSubPr/>
            <m:e>
              <m:r>
                <m:rPr>
                  <m:sty m:val="bi"/>
                </m:rPr>
                <m:t>p</m:t>
              </m:r>
            </m:e>
            <m:sub>
              <m:r>
                <m:rPr/>
                <m:t>k</m:t>
              </m:r>
            </m:sub>
          </m:sSub>
          <m:r>
            <m:rPr>
              <m:sty m:val="p"/>
            </m:rPr>
            <m:t>+</m:t>
          </m:r>
          <m:sSub>
            <m:sSubPr/>
            <m:e>
              <m:r>
                <m:rPr>
                  <m:sty m:val="bi"/>
                </m:rPr>
                <m:t>v</m:t>
              </m:r>
            </m:e>
            <m:sub>
              <m:r>
                <m:rPr/>
                <m:t>k</m:t>
              </m:r>
            </m:sub>
          </m:sSub>
          <m:r>
            <m:rPr>
              <m:sty m:val="p"/>
            </m:rPr>
            <m:t>Δ</m:t>
          </m:r>
          <m:r>
            <m:rPr/>
            <m:t>t</m:t>
          </m:r>
          <m:r>
            <m:rPr>
              <m:sty m:val="p"/>
            </m:rPr>
            <m:t>+</m:t>
          </m:r>
          <m:f>
            <m:fPr/>
            <m:num>
              <m:r>
                <m:rPr/>
                <m:t>1</m:t>
              </m:r>
            </m:num>
            <m:den>
              <m:r>
                <m:rPr/>
                <m:t>2</m:t>
              </m:r>
            </m:den>
          </m:f>
          <m:d>
            <m:dPr>
              <m:sepChr m:val=""/>
            </m:dPr>
            <m:e>
              <m:r>
                <m:rPr>
                  <m:sty m:val="bi"/>
                </m:rPr>
                <m:t>R</m:t>
              </m:r>
              <m:r>
                <m:rPr>
                  <m:sty m:val="p"/>
                </m:rPr>
                <m:t>(</m:t>
              </m:r>
              <m:sSub>
                <m:sSubPr/>
                <m:e>
                  <m:r>
                    <m:rPr>
                      <m:sty m:val="bi"/>
                    </m:rPr>
                    <m:t>q</m:t>
                  </m:r>
                </m:e>
                <m:sub>
                  <m:r>
                    <m:rPr/>
                    <m:t>k</m:t>
                  </m:r>
                </m:sub>
              </m:sSub>
              <m:r>
                <m:rPr>
                  <m:sty m:val="p"/>
                </m:rPr>
                <m:t>)</m:t>
              </m:r>
              <m:sSub>
                <m:sSubPr/>
                <m:e>
                  <m:acc>
                    <m:accPr/>
                    <m:e>
                      <m:r>
                        <m:rPr>
                          <m:sty m:val="bi"/>
                        </m:rPr>
                        <m:t>a</m:t>
                      </m:r>
                    </m:e>
                  </m:acc>
                </m:e>
                <m:sub>
                  <m:r>
                    <m:rPr/>
                    <m:t>k</m:t>
                  </m:r>
                </m:sub>
              </m:sSub>
              <m:r>
                <m:rPr>
                  <m:sty m:val="p"/>
                </m:rPr>
                <m:t>−</m:t>
              </m:r>
              <m:r>
                <m:rPr>
                  <m:sty m:val="bi"/>
                </m:rPr>
                <m:t>g</m:t>
              </m:r>
            </m:e>
          </m:d>
          <m:r>
            <m:rPr>
              <m:sty m:val="p"/>
            </m:rPr>
            <m:t>Δ</m:t>
          </m:r>
          <m:sSup>
            <m:sSupPr/>
            <m:e>
              <m:r>
                <m:rPr/>
                <m:t>t</m:t>
              </m:r>
            </m:e>
            <m:sup>
              <m:r>
                <m:rPr/>
                <m:t>2</m:t>
              </m:r>
            </m:sup>
          </m:sSup>
        </m:oMath>
      </m:oMathPara>
    </w:p>
    <w:p w14:paraId="13B7B8D0">
      <w:pPr>
        <w:pStyle w:val="23"/>
      </w:pPr>
      <w:r>
        <w:rPr>
          <w:rFonts w:hint="eastAsia"/>
        </w:rPr>
        <w:t>（2-8）</w:t>
      </w:r>
    </w:p>
    <w:p w14:paraId="01B00E3B">
      <w:pPr>
        <w:pStyle w:val="3"/>
      </w:pPr>
      <m:oMathPara>
        <m:oMathParaPr>
          <m:jc m:val="center"/>
        </m:oMathParaPr>
        <m:oMath>
          <m:sSub>
            <m:sSubPr/>
            <m:e>
              <m:r>
                <m:rPr>
                  <m:sty m:val="bi"/>
                </m:rPr>
                <m:t>v</m:t>
              </m:r>
            </m:e>
            <m:sub>
              <m:r>
                <m:rPr/>
                <m:t>k</m:t>
              </m:r>
              <m:r>
                <m:rPr>
                  <m:sty m:val="p"/>
                </m:rPr>
                <m:t>+</m:t>
              </m:r>
              <m:r>
                <m:rPr/>
                <m:t>1</m:t>
              </m:r>
            </m:sub>
          </m:sSub>
          <m:r>
            <m:rPr>
              <m:sty m:val="p"/>
            </m:rPr>
            <m:t>=</m:t>
          </m:r>
          <m:sSub>
            <m:sSubPr/>
            <m:e>
              <m:r>
                <m:rPr>
                  <m:sty m:val="bi"/>
                </m:rPr>
                <m:t>v</m:t>
              </m:r>
            </m:e>
            <m:sub>
              <m:r>
                <m:rPr/>
                <m:t>k</m:t>
              </m:r>
            </m:sub>
          </m:sSub>
          <m:r>
            <m:rPr>
              <m:sty m:val="p"/>
            </m:rPr>
            <m:t>+</m:t>
          </m:r>
          <m:d>
            <m:dPr>
              <m:sepChr m:val=""/>
            </m:dPr>
            <m:e>
              <m:r>
                <m:rPr>
                  <m:sty m:val="bi"/>
                </m:rPr>
                <m:t>R</m:t>
              </m:r>
              <m:r>
                <m:rPr>
                  <m:sty m:val="p"/>
                </m:rPr>
                <m:t>(</m:t>
              </m:r>
              <m:sSub>
                <m:sSubPr/>
                <m:e>
                  <m:r>
                    <m:rPr>
                      <m:sty m:val="bi"/>
                    </m:rPr>
                    <m:t>q</m:t>
                  </m:r>
                </m:e>
                <m:sub>
                  <m:r>
                    <m:rPr/>
                    <m:t>k</m:t>
                  </m:r>
                </m:sub>
              </m:sSub>
              <m:r>
                <m:rPr>
                  <m:sty m:val="p"/>
                </m:rPr>
                <m:t>)</m:t>
              </m:r>
              <m:sSub>
                <m:sSubPr/>
                <m:e>
                  <m:acc>
                    <m:accPr/>
                    <m:e>
                      <m:r>
                        <m:rPr>
                          <m:sty m:val="bi"/>
                        </m:rPr>
                        <m:t>a</m:t>
                      </m:r>
                    </m:e>
                  </m:acc>
                </m:e>
                <m:sub>
                  <m:r>
                    <m:rPr/>
                    <m:t>k</m:t>
                  </m:r>
                </m:sub>
              </m:sSub>
              <m:r>
                <m:rPr>
                  <m:sty m:val="p"/>
                </m:rPr>
                <m:t>−</m:t>
              </m:r>
              <m:r>
                <m:rPr>
                  <m:sty m:val="bi"/>
                </m:rPr>
                <m:t>g</m:t>
              </m:r>
            </m:e>
          </m:d>
          <m:r>
            <m:rPr>
              <m:sty m:val="p"/>
            </m:rPr>
            <m:t>Δ</m:t>
          </m:r>
          <m:r>
            <m:rPr/>
            <m:t>t</m:t>
          </m:r>
        </m:oMath>
      </m:oMathPara>
    </w:p>
    <w:p w14:paraId="5658D792">
      <w:pPr>
        <w:pStyle w:val="23"/>
      </w:pPr>
      <w:r>
        <w:rPr>
          <w:rFonts w:hint="eastAsia"/>
        </w:rPr>
        <w:t>（2-9）</w:t>
      </w:r>
    </w:p>
    <w:p w14:paraId="4665BA62">
      <w:pPr>
        <w:pStyle w:val="3"/>
      </w:pPr>
      <m:oMathPara>
        <m:oMathParaPr>
          <m:jc m:val="center"/>
        </m:oMathParaPr>
        <m:oMath>
          <m:sSub>
            <m:sSubPr/>
            <m:e>
              <m:r>
                <m:rPr>
                  <m:sty m:val="bi"/>
                </m:rPr>
                <m:t>q</m:t>
              </m:r>
            </m:e>
            <m:sub>
              <m:r>
                <m:rPr/>
                <m:t>k</m:t>
              </m:r>
              <m:r>
                <m:rPr>
                  <m:sty m:val="p"/>
                </m:rPr>
                <m:t>+</m:t>
              </m:r>
              <m:r>
                <m:rPr/>
                <m:t>1</m:t>
              </m:r>
            </m:sub>
          </m:sSub>
          <m:r>
            <m:rPr>
              <m:sty m:val="p"/>
            </m:rPr>
            <m:t>=</m:t>
          </m:r>
          <m:sSub>
            <m:sSubPr/>
            <m:e>
              <m:r>
                <m:rPr>
                  <m:sty m:val="bi"/>
                </m:rPr>
                <m:t>q</m:t>
              </m:r>
            </m:e>
            <m:sub>
              <m:r>
                <m:rPr/>
                <m:t>k</m:t>
              </m:r>
            </m:sub>
          </m:sSub>
          <m:r>
            <m:rPr>
              <m:sty m:val="p"/>
            </m:rPr>
            <m:t>⊗Exp</m:t>
          </m:r>
          <m:d>
            <m:dPr>
              <m:sepChr m:val=""/>
            </m:dPr>
            <m:e>
              <m:sSub>
                <m:sSubPr/>
                <m:e>
                  <m:acc>
                    <m:accPr/>
                    <m:e>
                      <m:r>
                        <m:rPr>
                          <m:sty m:val="bi"/>
                        </m:rPr>
                        <m:t>ω</m:t>
                      </m:r>
                    </m:e>
                  </m:acc>
                </m:e>
                <m:sub>
                  <m:r>
                    <m:rPr/>
                    <m:t>k</m:t>
                  </m:r>
                </m:sub>
              </m:sSub>
              <m:r>
                <m:rPr>
                  <m:sty m:val="p"/>
                </m:rPr>
                <m:t>Δ</m:t>
              </m:r>
              <m:r>
                <m:rPr/>
                <m:t>t</m:t>
              </m:r>
            </m:e>
          </m:d>
        </m:oMath>
      </m:oMathPara>
    </w:p>
    <w:p w14:paraId="1DB04BF3">
      <w:pPr>
        <w:pStyle w:val="23"/>
      </w:pPr>
      <w:r>
        <w:rPr>
          <w:rFonts w:hint="eastAsia"/>
        </w:rPr>
        <w:t>（2-10）</w:t>
      </w:r>
    </w:p>
    <w:p w14:paraId="63D529C8">
      <w:pPr>
        <w:pStyle w:val="3"/>
      </w:pPr>
      <w:r>
        <w:rPr>
          <w:rFonts w:hint="eastAsia"/>
        </w:rPr>
        <w:t>其中</w:t>
      </w:r>
      <w:r>
        <w:t xml:space="preserve"> </w:t>
      </w:r>
      <m:oMath>
        <m:r>
          <m:rPr>
            <m:sty m:val="p"/>
          </m:rPr>
          <m:t>⊗</m:t>
        </m:r>
      </m:oMath>
      <w:r>
        <w:t xml:space="preserve"> </w:t>
      </w:r>
      <w:r>
        <w:rPr>
          <w:rFonts w:hint="eastAsia"/>
        </w:rPr>
        <w:t>表示四元数乘法，</w:t>
      </w:r>
      <m:oMath>
        <m:r>
          <m:rPr>
            <m:sty m:val="p"/>
          </m:rPr>
          <m:t>Exp(⋅)</m:t>
        </m:r>
      </m:oMath>
      <w:r>
        <w:t xml:space="preserve"> </w:t>
      </w:r>
      <w:r>
        <w:rPr>
          <w:rFonts w:hint="eastAsia"/>
        </w:rPr>
        <w:t>表示从李代数</w:t>
      </w:r>
      <w:r>
        <w:t xml:space="preserve"> </w:t>
      </w:r>
      <m:oMath>
        <m:r>
          <m:rPr>
            <m:sty m:val="p"/>
            <m:scr m:val="fraktur"/>
          </m:rPr>
          <m:t>so</m:t>
        </m:r>
        <m:r>
          <m:rPr>
            <m:sty m:val="p"/>
          </m:rPr>
          <m:t>(</m:t>
        </m:r>
        <m:r>
          <m:rPr/>
          <m:t>3</m:t>
        </m:r>
        <m:r>
          <m:rPr>
            <m:sty m:val="p"/>
          </m:rPr>
          <m:t>)</m:t>
        </m:r>
      </m:oMath>
      <w:r>
        <w:t xml:space="preserve"> </w:t>
      </w:r>
      <w:r>
        <w:rPr>
          <w:rFonts w:hint="eastAsia"/>
        </w:rPr>
        <w:t>到单位四元数或旋转群</w:t>
      </w:r>
      <w:r>
        <w:t xml:space="preserve"> </w:t>
      </w:r>
      <m:oMath>
        <m:r>
          <m:rPr/>
          <m:t>SO</m:t>
        </m:r>
        <m:r>
          <m:rPr>
            <m:sty m:val="p"/>
          </m:rPr>
          <m:t>(</m:t>
        </m:r>
        <m:r>
          <m:rPr/>
          <m:t>3</m:t>
        </m:r>
        <m:r>
          <m:rPr>
            <m:sty m:val="p"/>
          </m:rPr>
          <m:t>)</m:t>
        </m:r>
      </m:oMath>
      <w:r>
        <w:t xml:space="preserve"> </w:t>
      </w:r>
      <w:r>
        <w:rPr>
          <w:rFonts w:hint="eastAsia"/>
        </w:rPr>
        <w:t>的指数映射。工程实现中采用指数映射更新四元数，并在每次预测后进行归一化，以降低长时间积分中的数值误差。</w:t>
      </w:r>
    </w:p>
    <w:p w14:paraId="0CE01523">
      <w:pPr>
        <w:pStyle w:val="3"/>
      </w:pPr>
      <w:r>
        <w:rPr>
          <w:rFonts w:hint="eastAsia"/>
        </w:rPr>
        <w:t>误差状态协方差递推为</w:t>
      </w:r>
    </w:p>
    <w:p w14:paraId="57285729">
      <w:pPr>
        <w:pStyle w:val="3"/>
      </w:pPr>
      <m:oMathPara>
        <m:oMathParaPr>
          <m:jc m:val="center"/>
        </m:oMathParaPr>
        <m:oMath>
          <m:sSub>
            <m:sSubPr/>
            <m:e>
              <m:r>
                <m:rPr>
                  <m:sty m:val="bi"/>
                </m:rPr>
                <m:t>P</m:t>
              </m:r>
            </m:e>
            <m:sub>
              <m:r>
                <m:rPr/>
                <m:t>k</m:t>
              </m:r>
              <m:r>
                <m:rPr>
                  <m:sty m:val="p"/>
                </m:rPr>
                <m:t>+</m:t>
              </m:r>
              <m:r>
                <m:rPr/>
                <m:t>1</m:t>
              </m:r>
            </m:sub>
          </m:sSub>
          <m:r>
            <m:rPr>
              <m:sty m:val="p"/>
            </m:rPr>
            <m:t>=</m:t>
          </m:r>
          <m:sSub>
            <m:sSubPr/>
            <m:e>
              <m:r>
                <m:rPr>
                  <m:sty m:val="bi"/>
                </m:rPr>
                <m:t>F</m:t>
              </m:r>
            </m:e>
            <m:sub>
              <m:r>
                <m:rPr/>
                <m:t>k</m:t>
              </m:r>
            </m:sub>
          </m:sSub>
          <m:sSub>
            <m:sSubPr/>
            <m:e>
              <m:r>
                <m:rPr>
                  <m:sty m:val="bi"/>
                </m:rPr>
                <m:t>P</m:t>
              </m:r>
            </m:e>
            <m:sub>
              <m:r>
                <m:rPr/>
                <m:t>k</m:t>
              </m:r>
            </m:sub>
          </m:sSub>
          <m:sSubSup>
            <m:sSubSupPr/>
            <m:e>
              <m:r>
                <m:rPr>
                  <m:sty m:val="bi"/>
                </m:rPr>
                <m:t>F</m:t>
              </m:r>
            </m:e>
            <m:sub>
              <m:r>
                <m:rPr/>
                <m:t>k</m:t>
              </m:r>
            </m:sub>
            <m:sup>
              <m:r>
                <m:rPr/>
                <m:t>T</m:t>
              </m:r>
            </m:sup>
          </m:sSubSup>
          <m:r>
            <m:rPr>
              <m:sty m:val="p"/>
            </m:rPr>
            <m:t>+</m:t>
          </m:r>
          <m:sSub>
            <m:sSubPr/>
            <m:e>
              <m:r>
                <m:rPr>
                  <m:sty m:val="bi"/>
                </m:rPr>
                <m:t>G</m:t>
              </m:r>
            </m:e>
            <m:sub>
              <m:r>
                <m:rPr/>
                <m:t>k</m:t>
              </m:r>
            </m:sub>
          </m:sSub>
          <m:sSub>
            <m:sSubPr/>
            <m:e>
              <m:r>
                <m:rPr>
                  <m:sty m:val="bi"/>
                </m:rPr>
                <m:t>Q</m:t>
              </m:r>
            </m:e>
            <m:sub>
              <m:r>
                <m:rPr/>
                <m:t>k</m:t>
              </m:r>
            </m:sub>
          </m:sSub>
          <m:sSubSup>
            <m:sSubSupPr/>
            <m:e>
              <m:r>
                <m:rPr>
                  <m:sty m:val="bi"/>
                </m:rPr>
                <m:t>G</m:t>
              </m:r>
            </m:e>
            <m:sub>
              <m:r>
                <m:rPr/>
                <m:t>k</m:t>
              </m:r>
            </m:sub>
            <m:sup>
              <m:r>
                <m:rPr/>
                <m:t>T</m:t>
              </m:r>
            </m:sup>
          </m:sSubSup>
        </m:oMath>
      </m:oMathPara>
    </w:p>
    <w:p w14:paraId="44B59E21">
      <w:pPr>
        <w:pStyle w:val="23"/>
      </w:pPr>
      <w:r>
        <w:rPr>
          <w:rFonts w:hint="eastAsia"/>
        </w:rPr>
        <w:t>（2-11）</w:t>
      </w:r>
    </w:p>
    <w:p w14:paraId="45173102">
      <w:pPr>
        <w:pStyle w:val="3"/>
      </w:pPr>
      <w:r>
        <w:rPr>
          <w:rFonts w:hint="eastAsia"/>
        </w:rPr>
        <w:t>其中</w:t>
      </w:r>
      <w:r>
        <w:t xml:space="preserve"> </w:t>
      </w:r>
      <m:oMath>
        <m:sSub>
          <m:sSubPr/>
          <m:e>
            <m:r>
              <m:rPr>
                <m:sty m:val="bi"/>
              </m:rPr>
              <m:t>F</m:t>
            </m:r>
          </m:e>
          <m:sub>
            <m:r>
              <m:rPr/>
              <m:t>k</m:t>
            </m:r>
          </m:sub>
        </m:sSub>
      </m:oMath>
      <w:r>
        <w:t xml:space="preserve"> </w:t>
      </w:r>
      <w:r>
        <w:rPr>
          <w:rFonts w:hint="eastAsia"/>
        </w:rPr>
        <w:t>为误差状态转移矩阵，</w:t>
      </w:r>
      <m:oMath>
        <m:sSub>
          <m:sSubPr/>
          <m:e>
            <m:r>
              <m:rPr>
                <m:sty m:val="bi"/>
              </m:rPr>
              <m:t>G</m:t>
            </m:r>
          </m:e>
          <m:sub>
            <m:r>
              <m:rPr/>
              <m:t>k</m:t>
            </m:r>
          </m:sub>
        </m:sSub>
      </m:oMath>
      <w:r>
        <w:t xml:space="preserve"> </w:t>
      </w:r>
      <w:r>
        <w:rPr>
          <w:rFonts w:hint="eastAsia"/>
        </w:rPr>
        <w:t>为噪声输入矩阵，</w:t>
      </w:r>
      <m:oMath>
        <m:sSub>
          <m:sSubPr/>
          <m:e>
            <m:r>
              <m:rPr>
                <m:sty m:val="bi"/>
              </m:rPr>
              <m:t>Q</m:t>
            </m:r>
          </m:e>
          <m:sub>
            <m:r>
              <m:rPr/>
              <m:t>k</m:t>
            </m:r>
          </m:sub>
        </m:sSub>
      </m:oMath>
      <w:r>
        <w:t xml:space="preserve"> </w:t>
      </w:r>
      <w:r>
        <w:rPr>
          <w:rFonts w:hint="eastAsia"/>
        </w:rPr>
        <w:t>为</w:t>
      </w:r>
      <w:r>
        <w:t xml:space="preserve"> IMU </w:t>
      </w:r>
      <w:r>
        <w:rPr>
          <w:rFonts w:hint="eastAsia"/>
        </w:rPr>
        <w:t>输入噪声协方差。本文工程实现中</w:t>
      </w:r>
      <w:r>
        <w:t xml:space="preserve"> </w:t>
      </w:r>
      <m:oMath>
        <m:sSub>
          <m:sSubPr/>
          <m:e>
            <m:r>
              <m:rPr>
                <m:sty m:val="bi"/>
              </m:rPr>
              <m:t>Q</m:t>
            </m:r>
          </m:e>
          <m:sub>
            <m:r>
              <m:rPr/>
              <m:t>k</m:t>
            </m:r>
          </m:sub>
        </m:sSub>
      </m:oMath>
      <w:r>
        <w:t xml:space="preserve"> </w:t>
      </w:r>
      <w:r>
        <w:rPr>
          <w:rFonts w:hint="eastAsia"/>
        </w:rPr>
        <w:t>为</w:t>
      </w:r>
      <w:r>
        <w:t xml:space="preserve"> 6 </w:t>
      </w:r>
      <w:r>
        <w:rPr>
          <w:rFonts w:hint="eastAsia"/>
        </w:rPr>
        <w:t>维输入噪声矩阵，对应</w:t>
      </w:r>
    </w:p>
    <w:p w14:paraId="5DEB1465">
      <w:pPr>
        <w:pStyle w:val="3"/>
      </w:pPr>
      <m:oMathPara>
        <m:oMathParaPr>
          <m:jc m:val="center"/>
        </m:oMathParaPr>
        <m:oMath>
          <m:sSub>
            <m:sSubPr/>
            <m:e>
              <m:r>
                <m:rPr>
                  <m:sty m:val="bi"/>
                </m:rPr>
                <m:t>u</m:t>
              </m:r>
            </m:e>
            <m:sub>
              <m:r>
                <m:rPr/>
                <m:t>k</m:t>
              </m:r>
            </m:sub>
          </m:sSub>
          <m:r>
            <m:rPr>
              <m:sty m:val="p"/>
            </m:rPr>
            <m:t>=</m:t>
          </m:r>
          <m:sSup>
            <m:sSupPr/>
            <m:e>
              <m:d>
                <m:dPr>
                  <m:begChr m:val="["/>
                  <m:sepChr m:val=""/>
                  <m:endChr m:val="]"/>
                </m:dPr>
                <m:e>
                  <m:m>
                    <m:mPr>
                      <m:mcs>
                        <m:mc>
                          <m:mcPr>
                            <m:count m:val="2"/>
                            <m:mcJc m:val="center"/>
                          </m:mcPr>
                        </m:mc>
                      </m:mcs>
                      <m:plcHide m:val="1"/>
                    </m:mPr>
                    <m:mr>
                      <m:e>
                        <m:sSubSup>
                          <m:sSubSupPr/>
                          <m:e>
                            <m:r>
                              <m:rPr>
                                <m:sty m:val="bi"/>
                              </m:rPr>
                              <m:t>ω</m:t>
                            </m:r>
                          </m:e>
                          <m:sub>
                            <m:r>
                              <m:rPr/>
                              <m:t>m</m:t>
                            </m:r>
                            <m:r>
                              <m:rPr>
                                <m:sty m:val="p"/>
                              </m:rPr>
                              <m:t>,</m:t>
                            </m:r>
                            <m:r>
                              <m:rPr/>
                              <m:t>k</m:t>
                            </m:r>
                          </m:sub>
                          <m:sup>
                            <m:r>
                              <m:rPr/>
                              <m:t>T</m:t>
                            </m:r>
                          </m:sup>
                        </m:sSubSup>
                      </m:e>
                      <m:e>
                        <m:sSubSup>
                          <m:sSubSupPr/>
                          <m:e>
                            <m:r>
                              <m:rPr>
                                <m:sty m:val="bi"/>
                              </m:rPr>
                              <m:t>a</m:t>
                            </m:r>
                          </m:e>
                          <m:sub>
                            <m:r>
                              <m:rPr/>
                              <m:t>m</m:t>
                            </m:r>
                            <m:r>
                              <m:rPr>
                                <m:sty m:val="p"/>
                              </m:rPr>
                              <m:t>,</m:t>
                            </m:r>
                            <m:r>
                              <m:rPr/>
                              <m:t>k</m:t>
                            </m:r>
                          </m:sub>
                          <m:sup>
                            <m:r>
                              <m:rPr/>
                              <m:t>T</m:t>
                            </m:r>
                          </m:sup>
                        </m:sSubSup>
                      </m:e>
                    </m:mr>
                  </m:m>
                </m:e>
              </m:d>
            </m:e>
            <m:sup>
              <m:r>
                <m:rPr/>
                <m:t>T</m:t>
              </m:r>
            </m:sup>
          </m:sSup>
        </m:oMath>
      </m:oMathPara>
    </w:p>
    <w:p w14:paraId="4FE43785">
      <w:pPr>
        <w:pStyle w:val="23"/>
      </w:pPr>
      <w:r>
        <w:rPr>
          <w:rFonts w:hint="eastAsia"/>
        </w:rPr>
        <w:t>（2-12）</w:t>
      </w:r>
    </w:p>
    <w:p w14:paraId="5AF58F29">
      <w:pPr>
        <w:pStyle w:val="3"/>
      </w:pPr>
      <w:r>
        <w:rPr>
          <w:rFonts w:hint="eastAsia"/>
        </w:rPr>
        <w:t>即前三维为角速度噪声，后三维为加速度噪声。预测和更新后对</w:t>
      </w:r>
      <w:r>
        <w:t xml:space="preserve"> </w:t>
      </w:r>
      <m:oMath>
        <m:r>
          <m:rPr>
            <m:sty m:val="bi"/>
          </m:rPr>
          <m:t>P</m:t>
        </m:r>
      </m:oMath>
      <w:r>
        <w:t xml:space="preserve"> </w:t>
      </w:r>
      <w:r>
        <w:rPr>
          <w:rFonts w:hint="eastAsia"/>
        </w:rPr>
        <w:t>做对称化处理：</w:t>
      </w:r>
    </w:p>
    <w:p w14:paraId="20A0E4EC">
      <w:pPr>
        <w:pStyle w:val="3"/>
      </w:pPr>
      <m:oMathPara>
        <m:oMathParaPr>
          <m:jc m:val="center"/>
        </m:oMathParaPr>
        <m:oMath>
          <m:r>
            <m:rPr>
              <m:sty m:val="bi"/>
            </m:rPr>
            <m:t>P</m:t>
          </m:r>
          <m:r>
            <m:rPr>
              <m:sty m:val="p"/>
            </m:rPr>
            <m:t>←</m:t>
          </m:r>
          <m:f>
            <m:fPr/>
            <m:num>
              <m:r>
                <m:rPr/>
                <m:t>1</m:t>
              </m:r>
            </m:num>
            <m:den>
              <m:r>
                <m:rPr/>
                <m:t>2</m:t>
              </m:r>
            </m:den>
          </m:f>
          <m:d>
            <m:dPr>
              <m:sepChr m:val=""/>
            </m:dPr>
            <m:e>
              <m:r>
                <m:rPr>
                  <m:sty m:val="bi"/>
                </m:rPr>
                <m:t>P</m:t>
              </m:r>
              <m:r>
                <m:rPr>
                  <m:sty m:val="p"/>
                </m:rPr>
                <m:t>+</m:t>
              </m:r>
              <m:sSup>
                <m:sSupPr/>
                <m:e>
                  <m:r>
                    <m:rPr>
                      <m:sty m:val="bi"/>
                    </m:rPr>
                    <m:t>P</m:t>
                  </m:r>
                </m:e>
                <m:sup>
                  <m:r>
                    <m:rPr/>
                    <m:t>T</m:t>
                  </m:r>
                </m:sup>
              </m:sSup>
            </m:e>
          </m:d>
        </m:oMath>
      </m:oMathPara>
    </w:p>
    <w:p w14:paraId="4F5659AE">
      <w:pPr>
        <w:pStyle w:val="23"/>
      </w:pPr>
      <w:r>
        <w:rPr>
          <w:rFonts w:hint="eastAsia"/>
        </w:rPr>
        <w:t>（2-13）</w:t>
      </w:r>
    </w:p>
    <w:p w14:paraId="08E8428A">
      <w:pPr>
        <w:pStyle w:val="3"/>
      </w:pPr>
      <w:r>
        <w:rPr>
          <w:rFonts w:hint="eastAsia"/>
        </w:rPr>
        <w:t>该步骤可减小浮点计算造成的非对称误差。</w:t>
      </w:r>
    </w:p>
    <w:bookmarkEnd w:id="8"/>
    <w:p w14:paraId="70A4DEB3">
      <w:pPr>
        <w:pStyle w:val="4"/>
      </w:pPr>
      <w:bookmarkStart w:id="9" w:name="多源观测模型"/>
      <w:r>
        <w:t xml:space="preserve">2.3 </w:t>
      </w:r>
      <w:r>
        <w:rPr>
          <w:rFonts w:hint="eastAsia"/>
        </w:rPr>
        <w:t>多源观测模型</w:t>
      </w:r>
    </w:p>
    <w:p w14:paraId="62B67EEF">
      <w:pPr>
        <w:pStyle w:val="5"/>
      </w:pPr>
      <w:bookmarkStart w:id="10" w:name="里程计位姿观测模型"/>
      <w:r>
        <w:t xml:space="preserve">2.3.1 </w:t>
      </w:r>
      <w:r>
        <w:rPr>
          <w:rFonts w:hint="eastAsia"/>
        </w:rPr>
        <w:t>里程计位姿观测模型</w:t>
      </w:r>
    </w:p>
    <w:p w14:paraId="7050271C">
      <w:pPr>
        <w:pStyle w:val="23"/>
      </w:pPr>
      <w:r>
        <w:rPr>
          <w:rFonts w:hint="eastAsia"/>
        </w:rPr>
        <w:t>里程计观测可以来自视觉里程计、激光里程计、VIO/LIO</w:t>
      </w:r>
      <w:r>
        <w:t xml:space="preserve"> </w:t>
      </w:r>
      <w:r>
        <w:rPr>
          <w:rFonts w:hint="eastAsia"/>
        </w:rPr>
        <w:t>或</w:t>
      </w:r>
      <w:r>
        <w:t xml:space="preserve"> MAVROS </w:t>
      </w:r>
      <w:r>
        <w:rPr>
          <w:rFonts w:hint="eastAsia"/>
        </w:rPr>
        <w:t>局部里程计。本文</w:t>
      </w:r>
      <w:r>
        <w:t xml:space="preserve"> ROS </w:t>
      </w:r>
      <w:r>
        <w:rPr>
          <w:rFonts w:hint="eastAsia"/>
        </w:rPr>
        <w:t>工程中主要使用</w:t>
      </w:r>
      <w:r>
        <w:t xml:space="preserve"> </w:t>
      </w:r>
      <w:r>
        <w:rPr>
          <w:rStyle w:val="48"/>
        </w:rPr>
        <w:t>nav_msgs/Odometry</w:t>
      </w:r>
      <w:r>
        <w:t xml:space="preserve"> </w:t>
      </w:r>
      <w:r>
        <w:rPr>
          <w:rFonts w:hint="eastAsia"/>
        </w:rPr>
        <w:t>类型作为</w:t>
      </w:r>
      <w:r>
        <w:t xml:space="preserve"> odom </w:t>
      </w:r>
      <w:r>
        <w:rPr>
          <w:rFonts w:hint="eastAsia"/>
        </w:rPr>
        <w:t>观测输入，观测量包括位置和姿态：</w:t>
      </w:r>
    </w:p>
    <w:p w14:paraId="6FFC377F">
      <w:pPr>
        <w:pStyle w:val="3"/>
      </w:pPr>
      <m:oMathPara>
        <m:oMathParaPr>
          <m:jc m:val="center"/>
        </m:oMathParaPr>
        <m:oMath>
          <m:sSub>
            <m:sSubPr/>
            <m:e>
              <m:r>
                <m:rPr>
                  <m:sty m:val="bi"/>
                </m:rPr>
                <m:t>z</m:t>
              </m:r>
            </m:e>
            <m:sub>
              <m:r>
                <m:rPr/>
                <m:t>odom</m:t>
              </m:r>
            </m:sub>
          </m:sSub>
          <m:r>
            <m:rPr>
              <m:sty m:val="p"/>
            </m:rPr>
            <m:t>=</m:t>
          </m:r>
          <m:sSup>
            <m:sSupPr/>
            <m:e>
              <m:d>
                <m:dPr>
                  <m:begChr m:val="["/>
                  <m:sepChr m:val=""/>
                  <m:endChr m:val="]"/>
                </m:dPr>
                <m:e>
                  <m:m>
                    <m:mPr>
                      <m:mcs>
                        <m:mc>
                          <m:mcPr>
                            <m:count m:val="2"/>
                            <m:mcJc m:val="center"/>
                          </m:mcPr>
                        </m:mc>
                      </m:mcs>
                      <m:plcHide m:val="1"/>
                    </m:mPr>
                    <m:mr>
                      <m:e>
                        <m:sSubSup>
                          <m:sSubSupPr/>
                          <m:e>
                            <m:r>
                              <m:rPr>
                                <m:sty m:val="bi"/>
                              </m:rPr>
                              <m:t>p</m:t>
                            </m:r>
                          </m:e>
                          <m:sub>
                            <m:r>
                              <m:rPr/>
                              <m:t>odom</m:t>
                            </m:r>
                          </m:sub>
                          <m:sup>
                            <m:r>
                              <m:rPr/>
                              <m:t>T</m:t>
                            </m:r>
                          </m:sup>
                        </m:sSubSup>
                      </m:e>
                      <m:e>
                        <m:sSubSup>
                          <m:sSubSupPr/>
                          <m:e>
                            <m:r>
                              <m:rPr>
                                <m:sty m:val="bi"/>
                              </m:rPr>
                              <m:t>θ</m:t>
                            </m:r>
                          </m:e>
                          <m:sub>
                            <m:r>
                              <m:rPr/>
                              <m:t>odom</m:t>
                            </m:r>
                          </m:sub>
                          <m:sup>
                            <m:r>
                              <m:rPr/>
                              <m:t>T</m:t>
                            </m:r>
                          </m:sup>
                        </m:sSubSup>
                      </m:e>
                    </m:mr>
                  </m:m>
                </m:e>
              </m:d>
            </m:e>
            <m:sup>
              <m:r>
                <m:rPr/>
                <m:t>T</m:t>
              </m:r>
            </m:sup>
          </m:sSup>
        </m:oMath>
      </m:oMathPara>
    </w:p>
    <w:p w14:paraId="00EBE84D">
      <w:pPr>
        <w:pStyle w:val="23"/>
      </w:pPr>
      <w:r>
        <w:rPr>
          <w:rFonts w:hint="eastAsia"/>
        </w:rPr>
        <w:t>（2-14）</w:t>
      </w:r>
    </w:p>
    <w:p w14:paraId="03B4E710">
      <w:pPr>
        <w:pStyle w:val="3"/>
      </w:pPr>
      <w:r>
        <w:rPr>
          <w:rFonts w:hint="eastAsia"/>
        </w:rPr>
        <w:t>位置残差为</w:t>
      </w:r>
    </w:p>
    <w:p w14:paraId="298BFA1C">
      <w:pPr>
        <w:pStyle w:val="3"/>
      </w:pPr>
      <m:oMathPara>
        <m:oMathParaPr>
          <m:jc m:val="center"/>
        </m:oMathParaPr>
        <m:oMath>
          <m:sSub>
            <m:sSubPr/>
            <m:e>
              <m:r>
                <m:rPr>
                  <m:sty m:val="bi"/>
                </m:rPr>
                <m:t>r</m:t>
              </m:r>
            </m:e>
            <m:sub>
              <m:r>
                <m:rPr/>
                <m:t>p</m:t>
              </m:r>
            </m:sub>
          </m:sSub>
          <m:r>
            <m:rPr>
              <m:sty m:val="p"/>
            </m:rPr>
            <m:t>=</m:t>
          </m:r>
          <m:sSub>
            <m:sSubPr/>
            <m:e>
              <m:r>
                <m:rPr>
                  <m:sty m:val="bi"/>
                </m:rPr>
                <m:t>p</m:t>
              </m:r>
            </m:e>
            <m:sub>
              <m:r>
                <m:rPr/>
                <m:t>odom</m:t>
              </m:r>
            </m:sub>
          </m:sSub>
          <m:r>
            <m:rPr>
              <m:sty m:val="p"/>
            </m:rPr>
            <m:t>−</m:t>
          </m:r>
          <m:acc>
            <m:accPr/>
            <m:e>
              <m:r>
                <m:rPr>
                  <m:sty m:val="bi"/>
                </m:rPr>
                <m:t>p</m:t>
              </m:r>
            </m:e>
          </m:acc>
        </m:oMath>
      </m:oMathPara>
    </w:p>
    <w:p w14:paraId="01E6D261">
      <w:pPr>
        <w:pStyle w:val="23"/>
      </w:pPr>
      <w:r>
        <w:rPr>
          <w:rFonts w:hint="eastAsia"/>
        </w:rPr>
        <w:t>（2-15）</w:t>
      </w:r>
    </w:p>
    <w:p w14:paraId="386D3C9C">
      <w:pPr>
        <w:pStyle w:val="3"/>
      </w:pPr>
      <w:r>
        <w:rPr>
          <w:rFonts w:hint="eastAsia"/>
        </w:rPr>
        <w:t>姿态残差采用李代数误差表示：</w:t>
      </w:r>
    </w:p>
    <w:p w14:paraId="4B99026D">
      <w:pPr>
        <w:pStyle w:val="3"/>
      </w:pPr>
      <m:oMathPara>
        <m:oMathParaPr>
          <m:jc m:val="center"/>
        </m:oMathParaPr>
        <m:oMath>
          <m:sSub>
            <m:sSubPr/>
            <m:e>
              <m:r>
                <m:rPr>
                  <m:sty m:val="bi"/>
                </m:rPr>
                <m:t>r</m:t>
              </m:r>
            </m:e>
            <m:sub>
              <m:r>
                <m:rPr/>
                <m:t>q</m:t>
              </m:r>
            </m:sub>
          </m:sSub>
          <m:r>
            <m:rPr>
              <m:sty m:val="p"/>
            </m:rPr>
            <m:t>=Log</m:t>
          </m:r>
          <m:d>
            <m:dPr>
              <m:sepChr m:val=""/>
            </m:dPr>
            <m:e>
              <m:sSup>
                <m:sSupPr/>
                <m:e>
                  <m:acc>
                    <m:accPr/>
                    <m:e>
                      <m:r>
                        <m:rPr>
                          <m:sty m:val="bi"/>
                        </m:rPr>
                        <m:t>R</m:t>
                      </m:r>
                    </m:e>
                  </m:acc>
                </m:e>
                <m:sup>
                  <m:r>
                    <m:rPr/>
                    <m:t>T</m:t>
                  </m:r>
                </m:sup>
              </m:sSup>
              <m:sSub>
                <m:sSubPr/>
                <m:e>
                  <m:r>
                    <m:rPr>
                      <m:sty m:val="bi"/>
                    </m:rPr>
                    <m:t>R</m:t>
                  </m:r>
                </m:e>
                <m:sub>
                  <m:r>
                    <m:rPr/>
                    <m:t>odom</m:t>
                  </m:r>
                </m:sub>
              </m:sSub>
            </m:e>
          </m:d>
        </m:oMath>
      </m:oMathPara>
    </w:p>
    <w:p w14:paraId="227A332D">
      <w:pPr>
        <w:pStyle w:val="23"/>
      </w:pPr>
      <w:r>
        <w:rPr>
          <w:rFonts w:hint="eastAsia"/>
        </w:rPr>
        <w:t>（2-16）</w:t>
      </w:r>
    </w:p>
    <w:p w14:paraId="1901690B">
      <w:pPr>
        <w:pStyle w:val="3"/>
      </w:pPr>
      <w:r>
        <w:rPr>
          <w:rFonts w:hint="eastAsia"/>
        </w:rPr>
        <w:t>因此</w:t>
      </w:r>
      <w:r>
        <w:t xml:space="preserve"> odom </w:t>
      </w:r>
      <w:r>
        <w:rPr>
          <w:rFonts w:hint="eastAsia"/>
        </w:rPr>
        <w:t>总残差为</w:t>
      </w:r>
    </w:p>
    <w:p w14:paraId="2A2DEFB7">
      <w:pPr>
        <w:pStyle w:val="3"/>
      </w:pPr>
      <m:oMathPara>
        <m:oMathParaPr>
          <m:jc m:val="center"/>
        </m:oMathParaPr>
        <m:oMath>
          <m:sSub>
            <m:sSubPr/>
            <m:e>
              <m:r>
                <m:rPr>
                  <m:sty m:val="bi"/>
                </m:rPr>
                <m:t>r</m:t>
              </m:r>
            </m:e>
            <m:sub>
              <m:r>
                <m:rPr/>
                <m:t>odom</m:t>
              </m:r>
            </m:sub>
          </m:sSub>
          <m:r>
            <m:rPr>
              <m:sty m:val="p"/>
            </m:rPr>
            <m:t>=</m:t>
          </m:r>
          <m:sSup>
            <m:sSupPr/>
            <m:e>
              <m:d>
                <m:dPr>
                  <m:begChr m:val="["/>
                  <m:sepChr m:val=""/>
                  <m:endChr m:val="]"/>
                </m:dPr>
                <m:e>
                  <m:m>
                    <m:mPr>
                      <m:mcs>
                        <m:mc>
                          <m:mcPr>
                            <m:count m:val="2"/>
                            <m:mcJc m:val="center"/>
                          </m:mcPr>
                        </m:mc>
                      </m:mcs>
                      <m:plcHide m:val="1"/>
                    </m:mPr>
                    <m:mr>
                      <m:e>
                        <m:sSubSup>
                          <m:sSubSupPr/>
                          <m:e>
                            <m:r>
                              <m:rPr>
                                <m:sty m:val="bi"/>
                              </m:rPr>
                              <m:t>r</m:t>
                            </m:r>
                          </m:e>
                          <m:sub>
                            <m:r>
                              <m:rPr/>
                              <m:t>p</m:t>
                            </m:r>
                          </m:sub>
                          <m:sup>
                            <m:r>
                              <m:rPr/>
                              <m:t>T</m:t>
                            </m:r>
                          </m:sup>
                        </m:sSubSup>
                      </m:e>
                      <m:e>
                        <m:sSubSup>
                          <m:sSubSupPr/>
                          <m:e>
                            <m:r>
                              <m:rPr>
                                <m:sty m:val="bi"/>
                              </m:rPr>
                              <m:t>r</m:t>
                            </m:r>
                          </m:e>
                          <m:sub>
                            <m:r>
                              <m:rPr/>
                              <m:t>q</m:t>
                            </m:r>
                          </m:sub>
                          <m:sup>
                            <m:r>
                              <m:rPr/>
                              <m:t>T</m:t>
                            </m:r>
                          </m:sup>
                        </m:sSubSup>
                      </m:e>
                    </m:mr>
                  </m:m>
                </m:e>
              </m:d>
            </m:e>
            <m:sup>
              <m:r>
                <m:rPr/>
                <m:t>T</m:t>
              </m:r>
            </m:sup>
          </m:sSup>
        </m:oMath>
      </m:oMathPara>
    </w:p>
    <w:p w14:paraId="41D2A19B">
      <w:pPr>
        <w:pStyle w:val="23"/>
      </w:pPr>
      <w:r>
        <w:rPr>
          <w:rFonts w:hint="eastAsia"/>
        </w:rPr>
        <w:t>（2-17）</w:t>
      </w:r>
    </w:p>
    <w:p w14:paraId="642AA1A2">
      <w:pPr>
        <w:pStyle w:val="3"/>
      </w:pPr>
      <w:r>
        <w:rPr>
          <w:rFonts w:hint="eastAsia"/>
        </w:rPr>
        <w:t>其观测矩阵可近似写为</w:t>
      </w:r>
    </w:p>
    <w:p w14:paraId="0831BE8A">
      <w:pPr>
        <w:pStyle w:val="3"/>
      </w:pPr>
      <m:oMathPara>
        <m:oMathParaPr>
          <m:jc m:val="center"/>
        </m:oMathParaPr>
        <m:oMath>
          <m:sSub>
            <m:sSubPr/>
            <m:e>
              <m:r>
                <m:rPr>
                  <m:sty m:val="bi"/>
                </m:rPr>
                <m:t>H</m:t>
              </m:r>
            </m:e>
            <m:sub>
              <m:r>
                <m:rPr/>
                <m:t>odom</m:t>
              </m:r>
            </m:sub>
          </m:sSub>
          <m:r>
            <m:rPr>
              <m:sty m:val="p"/>
            </m:rPr>
            <m:t>=</m:t>
          </m:r>
          <m:d>
            <m:dPr>
              <m:begChr m:val="["/>
              <m:sepChr m:val=""/>
              <m:endChr m:val="]"/>
            </m:dPr>
            <m:e>
              <m:m>
                <m:mPr>
                  <m:mcs>
                    <m:mc>
                      <m:mcPr>
                        <m:count m:val="5"/>
                        <m:mcJc m:val="center"/>
                      </m:mcPr>
                    </m:mc>
                  </m:mcs>
                  <m:plcHide m:val="1"/>
                </m:mPr>
                <m:mr>
                  <m:e>
                    <m:sSub>
                      <m:sSubPr/>
                      <m:e>
                        <m:r>
                          <m:rPr>
                            <m:sty m:val="bi"/>
                          </m:rPr>
                          <m:t>I</m:t>
                        </m:r>
                      </m:e>
                      <m:sub>
                        <m:r>
                          <m:rPr/>
                          <m:t>3</m:t>
                        </m:r>
                      </m:sub>
                    </m:sSub>
                  </m:e>
                  <m:e>
                    <m:sSub>
                      <m:sSubPr/>
                      <m:e>
                        <m:r>
                          <m:rPr>
                            <m:sty m:val="b"/>
                          </m:rPr>
                          <m:t>0</m:t>
                        </m:r>
                      </m:e>
                      <m:sub>
                        <m:r>
                          <m:rPr/>
                          <m:t>3</m:t>
                        </m:r>
                      </m:sub>
                    </m:sSub>
                  </m:e>
                  <m:e>
                    <m:sSub>
                      <m:sSubPr/>
                      <m:e>
                        <m:r>
                          <m:rPr>
                            <m:sty m:val="b"/>
                          </m:rPr>
                          <m:t>0</m:t>
                        </m:r>
                      </m:e>
                      <m:sub>
                        <m:r>
                          <m:rPr/>
                          <m:t>3</m:t>
                        </m:r>
                      </m:sub>
                    </m:sSub>
                  </m:e>
                  <m:e>
                    <m:sSub>
                      <m:sSubPr/>
                      <m:e>
                        <m:r>
                          <m:rPr>
                            <m:sty m:val="b"/>
                          </m:rPr>
                          <m:t>0</m:t>
                        </m:r>
                      </m:e>
                      <m:sub>
                        <m:r>
                          <m:rPr/>
                          <m:t>3</m:t>
                        </m:r>
                      </m:sub>
                    </m:sSub>
                  </m:e>
                  <m:e>
                    <m:sSub>
                      <m:sSubPr/>
                      <m:e>
                        <m:r>
                          <m:rPr>
                            <m:sty m:val="b"/>
                          </m:rPr>
                          <m:t>0</m:t>
                        </m:r>
                      </m:e>
                      <m:sub>
                        <m:r>
                          <m:rPr/>
                          <m:t>3</m:t>
                        </m:r>
                      </m:sub>
                    </m:sSub>
                  </m:e>
                </m:mr>
                <m:mr>
                  <m:e>
                    <m:sSub>
                      <m:sSubPr/>
                      <m:e>
                        <m:r>
                          <m:rPr>
                            <m:sty m:val="b"/>
                          </m:rPr>
                          <m:t>0</m:t>
                        </m:r>
                      </m:e>
                      <m:sub>
                        <m:r>
                          <m:rPr/>
                          <m:t>3</m:t>
                        </m:r>
                      </m:sub>
                    </m:sSub>
                  </m:e>
                  <m:e>
                    <m:sSub>
                      <m:sSubPr/>
                      <m:e>
                        <m:r>
                          <m:rPr>
                            <m:sty m:val="bi"/>
                          </m:rPr>
                          <m:t>I</m:t>
                        </m:r>
                      </m:e>
                      <m:sub>
                        <m:r>
                          <m:rPr/>
                          <m:t>3</m:t>
                        </m:r>
                      </m:sub>
                    </m:sSub>
                  </m:e>
                  <m:e>
                    <m:sSub>
                      <m:sSubPr/>
                      <m:e>
                        <m:r>
                          <m:rPr>
                            <m:sty m:val="b"/>
                          </m:rPr>
                          <m:t>0</m:t>
                        </m:r>
                      </m:e>
                      <m:sub>
                        <m:r>
                          <m:rPr/>
                          <m:t>3</m:t>
                        </m:r>
                      </m:sub>
                    </m:sSub>
                  </m:e>
                  <m:e>
                    <m:sSub>
                      <m:sSubPr/>
                      <m:e>
                        <m:r>
                          <m:rPr>
                            <m:sty m:val="b"/>
                          </m:rPr>
                          <m:t>0</m:t>
                        </m:r>
                      </m:e>
                      <m:sub>
                        <m:r>
                          <m:rPr/>
                          <m:t>3</m:t>
                        </m:r>
                      </m:sub>
                    </m:sSub>
                  </m:e>
                  <m:e>
                    <m:sSub>
                      <m:sSubPr/>
                      <m:e>
                        <m:r>
                          <m:rPr>
                            <m:sty m:val="b"/>
                          </m:rPr>
                          <m:t>0</m:t>
                        </m:r>
                      </m:e>
                      <m:sub>
                        <m:r>
                          <m:rPr/>
                          <m:t>3</m:t>
                        </m:r>
                      </m:sub>
                    </m:sSub>
                  </m:e>
                </m:mr>
              </m:m>
            </m:e>
          </m:d>
        </m:oMath>
      </m:oMathPara>
    </w:p>
    <w:p w14:paraId="72E49CFF">
      <w:pPr>
        <w:pStyle w:val="23"/>
      </w:pPr>
      <w:r>
        <w:rPr>
          <w:rFonts w:hint="eastAsia"/>
        </w:rPr>
        <w:t>（2-18）</w:t>
      </w:r>
    </w:p>
    <w:p w14:paraId="47ACF2E9">
      <w:pPr>
        <w:pStyle w:val="3"/>
      </w:pPr>
      <w:r>
        <w:rPr>
          <w:rFonts w:hint="eastAsia"/>
        </w:rPr>
        <w:t>观测噪声矩阵</w:t>
      </w:r>
      <w:r>
        <w:t xml:space="preserve"> </w:t>
      </w:r>
      <m:oMath>
        <m:sSub>
          <m:sSubPr/>
          <m:e>
            <m:r>
              <m:rPr>
                <m:sty m:val="bi"/>
              </m:rPr>
              <m:t>R</m:t>
            </m:r>
          </m:e>
          <m:sub>
            <m:r>
              <m:rPr/>
              <m:t>odom</m:t>
            </m:r>
          </m:sub>
        </m:sSub>
      </m:oMath>
      <w:r>
        <w:t xml:space="preserve"> </w:t>
      </w:r>
      <w:r>
        <w:rPr>
          <w:rFonts w:hint="eastAsia"/>
        </w:rPr>
        <w:t>为</w:t>
      </w:r>
      <w:r>
        <w:t xml:space="preserve"> 6 </w:t>
      </w:r>
      <w:r>
        <w:rPr>
          <w:rFonts w:hint="eastAsia"/>
        </w:rPr>
        <w:t>维，对应位置三维和姿态误差三维。在工程参数中，位置观测噪声、roll/pitch</w:t>
      </w:r>
      <w:r>
        <w:t xml:space="preserve"> </w:t>
      </w:r>
      <w:r>
        <w:rPr>
          <w:rFonts w:hint="eastAsia"/>
        </w:rPr>
        <w:t>姿态观测噪声和</w:t>
      </w:r>
      <w:r>
        <w:t xml:space="preserve"> yaw </w:t>
      </w:r>
      <w:r>
        <w:rPr>
          <w:rFonts w:hint="eastAsia"/>
        </w:rPr>
        <w:t>姿态观测噪声分别配置，以适应不同里程计源的可靠性差异。</w:t>
      </w:r>
    </w:p>
    <w:bookmarkEnd w:id="10"/>
    <w:p w14:paraId="4E17682B">
      <w:pPr>
        <w:pStyle w:val="5"/>
      </w:pPr>
      <w:bookmarkStart w:id="11" w:name="gnss-位置观测模型"/>
      <w:r>
        <w:t xml:space="preserve">2.3.2 GNSS </w:t>
      </w:r>
      <w:r>
        <w:rPr>
          <w:rFonts w:hint="eastAsia"/>
        </w:rPr>
        <w:t>位置观测模型</w:t>
      </w:r>
    </w:p>
    <w:p w14:paraId="4154F2A9">
      <w:pPr>
        <w:pStyle w:val="23"/>
      </w:pPr>
      <w:r>
        <w:t xml:space="preserve">GNSS </w:t>
      </w:r>
      <w:r>
        <w:rPr>
          <w:rFonts w:hint="eastAsia"/>
        </w:rPr>
        <w:t>输入采用</w:t>
      </w:r>
      <w:r>
        <w:t xml:space="preserve"> </w:t>
      </w:r>
      <w:r>
        <w:rPr>
          <w:rStyle w:val="48"/>
        </w:rPr>
        <w:t>sensor_msgs/NavSatFix</w:t>
      </w:r>
      <w:r>
        <w:rPr>
          <w:rFonts w:hint="eastAsia"/>
        </w:rPr>
        <w:t>，包含纬度、经度、高度及位置协方差。系统首先将经纬高转换为局部</w:t>
      </w:r>
      <w:r>
        <w:t xml:space="preserve"> ENU </w:t>
      </w:r>
      <w:r>
        <w:rPr>
          <w:rFonts w:hint="eastAsia"/>
        </w:rPr>
        <w:t>米制坐标，再通过与</w:t>
      </w:r>
      <w:r>
        <w:t xml:space="preserve"> odom/map </w:t>
      </w:r>
      <w:r>
        <w:rPr>
          <w:rFonts w:hint="eastAsia"/>
        </w:rPr>
        <w:t>坐标系的平移和</w:t>
      </w:r>
      <w:r>
        <w:t xml:space="preserve"> yaw </w:t>
      </w:r>
      <w:r>
        <w:rPr>
          <w:rFonts w:hint="eastAsia"/>
        </w:rPr>
        <w:t>对齐得到</w:t>
      </w:r>
      <w:r>
        <w:t xml:space="preserve"> GNSS </w:t>
      </w:r>
      <w:r>
        <w:rPr>
          <w:rFonts w:hint="eastAsia"/>
        </w:rPr>
        <w:t>在世界坐标系下的位置观测</w:t>
      </w:r>
      <w:r>
        <w:t xml:space="preserve"> </w:t>
      </w:r>
      <m:oMath>
        <m:sSubSup>
          <m:sSubSupPr/>
          <m:e>
            <m:r>
              <m:rPr>
                <m:sty m:val="bi"/>
              </m:rPr>
              <m:t>p</m:t>
            </m:r>
          </m:e>
          <m:sub>
            <m:r>
              <m:rPr/>
              <m:t>gnss</m:t>
            </m:r>
          </m:sub>
          <m:sup>
            <m:r>
              <m:rPr/>
              <m:t>W</m:t>
            </m:r>
          </m:sup>
        </m:sSubSup>
      </m:oMath>
      <w:r>
        <w:t xml:space="preserve">。GNSS </w:t>
      </w:r>
      <w:r>
        <w:rPr>
          <w:rFonts w:hint="eastAsia"/>
        </w:rPr>
        <w:t>位置观测模型为</w:t>
      </w:r>
    </w:p>
    <w:p w14:paraId="1A6E6B9E">
      <w:pPr>
        <w:pStyle w:val="3"/>
      </w:pPr>
      <m:oMathPara>
        <m:oMathParaPr>
          <m:jc m:val="center"/>
        </m:oMathParaPr>
        <m:oMath>
          <m:sSub>
            <m:sSubPr/>
            <m:e>
              <m:r>
                <m:rPr>
                  <m:sty m:val="bi"/>
                </m:rPr>
                <m:t>z</m:t>
              </m:r>
            </m:e>
            <m:sub>
              <m:r>
                <m:rPr/>
                <m:t>gnss</m:t>
              </m:r>
            </m:sub>
          </m:sSub>
          <m:r>
            <m:rPr>
              <m:sty m:val="p"/>
            </m:rPr>
            <m:t>=</m:t>
          </m:r>
          <m:r>
            <m:rPr>
              <m:sty m:val="bi"/>
            </m:rPr>
            <m:t>p</m:t>
          </m:r>
          <m:r>
            <m:rPr>
              <m:sty m:val="p"/>
            </m:rPr>
            <m:t>+</m:t>
          </m:r>
          <m:sSub>
            <m:sSubPr/>
            <m:e>
              <m:r>
                <m:rPr>
                  <m:sty m:val="bi"/>
                </m:rPr>
                <m:t>n</m:t>
              </m:r>
            </m:e>
            <m:sub>
              <m:r>
                <m:rPr/>
                <m:t>gnss</m:t>
              </m:r>
            </m:sub>
          </m:sSub>
        </m:oMath>
      </m:oMathPara>
    </w:p>
    <w:p w14:paraId="7F632F99">
      <w:pPr>
        <w:pStyle w:val="23"/>
      </w:pPr>
      <w:r>
        <w:rPr>
          <w:rFonts w:hint="eastAsia"/>
        </w:rPr>
        <w:t>（2-19）</w:t>
      </w:r>
    </w:p>
    <w:p w14:paraId="6321FE41">
      <w:pPr>
        <w:pStyle w:val="3"/>
      </w:pPr>
      <w:r>
        <w:rPr>
          <w:rFonts w:hint="eastAsia"/>
        </w:rPr>
        <w:t>残差为</w:t>
      </w:r>
    </w:p>
    <w:p w14:paraId="4913A2A6">
      <w:pPr>
        <w:pStyle w:val="3"/>
      </w:pPr>
      <m:oMathPara>
        <m:oMathParaPr>
          <m:jc m:val="center"/>
        </m:oMathParaPr>
        <m:oMath>
          <m:sSub>
            <m:sSubPr/>
            <m:e>
              <m:r>
                <m:rPr>
                  <m:sty m:val="bi"/>
                </m:rPr>
                <m:t>r</m:t>
              </m:r>
            </m:e>
            <m:sub>
              <m:r>
                <m:rPr/>
                <m:t>gnss</m:t>
              </m:r>
            </m:sub>
          </m:sSub>
          <m:r>
            <m:rPr>
              <m:sty m:val="p"/>
            </m:rPr>
            <m:t>=</m:t>
          </m:r>
          <m:sSub>
            <m:sSubPr/>
            <m:e>
              <m:r>
                <m:rPr>
                  <m:sty m:val="bi"/>
                </m:rPr>
                <m:t>z</m:t>
              </m:r>
            </m:e>
            <m:sub>
              <m:r>
                <m:rPr/>
                <m:t>gnss</m:t>
              </m:r>
            </m:sub>
          </m:sSub>
          <m:r>
            <m:rPr>
              <m:sty m:val="p"/>
            </m:rPr>
            <m:t>−</m:t>
          </m:r>
          <m:acc>
            <m:accPr/>
            <m:e>
              <m:r>
                <m:rPr>
                  <m:sty m:val="bi"/>
                </m:rPr>
                <m:t>p</m:t>
              </m:r>
            </m:e>
          </m:acc>
        </m:oMath>
      </m:oMathPara>
    </w:p>
    <w:p w14:paraId="77E0F5E9">
      <w:pPr>
        <w:pStyle w:val="23"/>
      </w:pPr>
      <w:r>
        <w:rPr>
          <w:rFonts w:hint="eastAsia"/>
        </w:rPr>
        <w:t>（2-20）</w:t>
      </w:r>
    </w:p>
    <w:p w14:paraId="7B1707EC">
      <w:pPr>
        <w:pStyle w:val="3"/>
      </w:pPr>
      <w:r>
        <w:rPr>
          <w:rFonts w:hint="eastAsia"/>
        </w:rPr>
        <w:t>观测矩阵为</w:t>
      </w:r>
    </w:p>
    <w:p w14:paraId="0049E622">
      <w:pPr>
        <w:pStyle w:val="3"/>
      </w:pPr>
      <m:oMathPara>
        <m:oMathParaPr>
          <m:jc m:val="center"/>
        </m:oMathParaPr>
        <m:oMath>
          <m:sSub>
            <m:sSubPr/>
            <m:e>
              <m:r>
                <m:rPr>
                  <m:sty m:val="bi"/>
                </m:rPr>
                <m:t>H</m:t>
              </m:r>
            </m:e>
            <m:sub>
              <m:r>
                <m:rPr/>
                <m:t>gnss</m:t>
              </m:r>
            </m:sub>
          </m:sSub>
          <m:r>
            <m:rPr>
              <m:sty m:val="p"/>
            </m:rPr>
            <m:t>=</m:t>
          </m:r>
          <m:d>
            <m:dPr>
              <m:begChr m:val="["/>
              <m:sepChr m:val=""/>
              <m:endChr m:val="]"/>
            </m:dPr>
            <m:e>
              <m:m>
                <m:mPr>
                  <m:mcs>
                    <m:mc>
                      <m:mcPr>
                        <m:count m:val="5"/>
                        <m:mcJc m:val="center"/>
                      </m:mcPr>
                    </m:mc>
                  </m:mcs>
                  <m:plcHide m:val="1"/>
                </m:mPr>
                <m:mr>
                  <m:e>
                    <m:sSub>
                      <m:sSubPr/>
                      <m:e>
                        <m:r>
                          <m:rPr>
                            <m:sty m:val="bi"/>
                          </m:rPr>
                          <m:t>I</m:t>
                        </m:r>
                      </m:e>
                      <m:sub>
                        <m:r>
                          <m:rPr/>
                          <m:t>3</m:t>
                        </m:r>
                      </m:sub>
                    </m:sSub>
                  </m:e>
                  <m:e>
                    <m:sSub>
                      <m:sSubPr/>
                      <m:e>
                        <m:r>
                          <m:rPr>
                            <m:sty m:val="b"/>
                          </m:rPr>
                          <m:t>0</m:t>
                        </m:r>
                      </m:e>
                      <m:sub>
                        <m:r>
                          <m:rPr/>
                          <m:t>3</m:t>
                        </m:r>
                      </m:sub>
                    </m:sSub>
                  </m:e>
                  <m:e>
                    <m:sSub>
                      <m:sSubPr/>
                      <m:e>
                        <m:r>
                          <m:rPr>
                            <m:sty m:val="b"/>
                          </m:rPr>
                          <m:t>0</m:t>
                        </m:r>
                      </m:e>
                      <m:sub>
                        <m:r>
                          <m:rPr/>
                          <m:t>3</m:t>
                        </m:r>
                      </m:sub>
                    </m:sSub>
                  </m:e>
                  <m:e>
                    <m:sSub>
                      <m:sSubPr/>
                      <m:e>
                        <m:r>
                          <m:rPr>
                            <m:sty m:val="b"/>
                          </m:rPr>
                          <m:t>0</m:t>
                        </m:r>
                      </m:e>
                      <m:sub>
                        <m:r>
                          <m:rPr/>
                          <m:t>3</m:t>
                        </m:r>
                      </m:sub>
                    </m:sSub>
                  </m:e>
                  <m:e>
                    <m:sSub>
                      <m:sSubPr/>
                      <m:e>
                        <m:r>
                          <m:rPr>
                            <m:sty m:val="b"/>
                          </m:rPr>
                          <m:t>0</m:t>
                        </m:r>
                      </m:e>
                      <m:sub>
                        <m:r>
                          <m:rPr/>
                          <m:t>3</m:t>
                        </m:r>
                      </m:sub>
                    </m:sSub>
                  </m:e>
                </m:mr>
              </m:m>
            </m:e>
          </m:d>
        </m:oMath>
      </m:oMathPara>
    </w:p>
    <w:p w14:paraId="43E5D8D2">
      <w:pPr>
        <w:pStyle w:val="23"/>
      </w:pPr>
      <w:r>
        <w:rPr>
          <w:rFonts w:hint="eastAsia"/>
        </w:rPr>
        <w:t>（2-21）</w:t>
      </w:r>
    </w:p>
    <w:p w14:paraId="63DE3EBD">
      <w:pPr>
        <w:pStyle w:val="3"/>
      </w:pPr>
      <w:r>
        <w:rPr>
          <w:rFonts w:hint="eastAsia"/>
        </w:rPr>
        <w:t>即</w:t>
      </w:r>
      <w:r>
        <w:t xml:space="preserve"> GNSS </w:t>
      </w:r>
      <w:r>
        <w:rPr>
          <w:rFonts w:hint="eastAsia"/>
        </w:rPr>
        <w:t>只更新位置误差块，不直接更新姿态、速度和</w:t>
      </w:r>
      <w:r>
        <w:t xml:space="preserve"> IMU </w:t>
      </w:r>
      <w:r>
        <w:rPr>
          <w:rFonts w:hint="eastAsia"/>
        </w:rPr>
        <w:t>零偏。GNSS</w:t>
      </w:r>
      <w:r>
        <w:t xml:space="preserve"> </w:t>
      </w:r>
      <w:r>
        <w:rPr>
          <w:rFonts w:hint="eastAsia"/>
        </w:rPr>
        <w:t>观测噪声</w:t>
      </w:r>
      <w:r>
        <w:t xml:space="preserve"> </w:t>
      </w:r>
      <m:oMath>
        <m:sSub>
          <m:sSubPr/>
          <m:e>
            <m:r>
              <m:rPr>
                <m:sty m:val="bi"/>
              </m:rPr>
              <m:t>R</m:t>
            </m:r>
          </m:e>
          <m:sub>
            <m:r>
              <m:rPr/>
              <m:t>gnss</m:t>
            </m:r>
          </m:sub>
        </m:sSub>
      </m:oMath>
      <w:r>
        <w:t xml:space="preserve"> </w:t>
      </w:r>
      <w:r>
        <w:rPr>
          <w:rFonts w:hint="eastAsia"/>
        </w:rPr>
        <w:t>为</w:t>
      </w:r>
      <w:r>
        <w:t xml:space="preserve"> 3 </w:t>
      </w:r>
      <w:r>
        <w:rPr>
          <w:rFonts w:hint="eastAsia"/>
        </w:rPr>
        <w:t>维。工程实现中既可使用消息自身携带的</w:t>
      </w:r>
      <w:r>
        <w:t xml:space="preserve"> </w:t>
      </w:r>
      <w:r>
        <w:rPr>
          <w:rStyle w:val="48"/>
        </w:rPr>
        <w:t>position_covariance</w:t>
      </w:r>
      <w:r>
        <w:rPr>
          <w:rFonts w:hint="eastAsia"/>
        </w:rPr>
        <w:t>，也设置协方差下限，防止</w:t>
      </w:r>
      <w:r>
        <w:t xml:space="preserve"> GNSS covariance </w:t>
      </w:r>
      <w:r>
        <w:rPr>
          <w:rFonts w:hint="eastAsia"/>
        </w:rPr>
        <w:t>过小导致滤波器过度相信</w:t>
      </w:r>
      <w:r>
        <w:t xml:space="preserve"> </w:t>
      </w:r>
      <w:r>
        <w:rPr>
          <w:rFonts w:hint="eastAsia"/>
        </w:rPr>
        <w:t>GNSS。当前推荐的保守策略为将</w:t>
      </w:r>
      <w:r>
        <w:t xml:space="preserve"> GNSS </w:t>
      </w:r>
      <w:r>
        <w:rPr>
          <w:rFonts w:hint="eastAsia"/>
        </w:rPr>
        <w:t>作为低频弱位置约束，而非强制覆盖</w:t>
      </w:r>
      <w:r>
        <w:t xml:space="preserve"> odom </w:t>
      </w:r>
      <w:r>
        <w:rPr>
          <w:rFonts w:hint="eastAsia"/>
        </w:rPr>
        <w:t>轨迹。</w:t>
      </w:r>
    </w:p>
    <w:bookmarkEnd w:id="11"/>
    <w:p w14:paraId="7B21CE2A">
      <w:pPr>
        <w:pStyle w:val="5"/>
      </w:pPr>
      <w:bookmarkStart w:id="12" w:name="gnss-与-odom-坐标对齐"/>
      <w:r>
        <w:t xml:space="preserve">2.3.3 GNSS </w:t>
      </w:r>
      <w:r>
        <w:rPr>
          <w:rFonts w:hint="eastAsia"/>
        </w:rPr>
        <w:t>与</w:t>
      </w:r>
      <w:r>
        <w:t xml:space="preserve"> odom </w:t>
      </w:r>
      <w:r>
        <w:rPr>
          <w:rFonts w:hint="eastAsia"/>
        </w:rPr>
        <w:t>坐标对齐</w:t>
      </w:r>
    </w:p>
    <w:p w14:paraId="34B703C0">
      <w:pPr>
        <w:pStyle w:val="23"/>
      </w:pPr>
      <w:r>
        <w:rPr>
          <w:rFonts w:hint="eastAsia"/>
        </w:rPr>
        <w:t>由于</w:t>
      </w:r>
      <w:r>
        <w:t xml:space="preserve"> GNSS </w:t>
      </w:r>
      <w:r>
        <w:rPr>
          <w:rFonts w:hint="eastAsia"/>
        </w:rPr>
        <w:t>原始</w:t>
      </w:r>
      <w:r>
        <w:t xml:space="preserve"> ENU </w:t>
      </w:r>
      <w:r>
        <w:rPr>
          <w:rFonts w:hint="eastAsia"/>
        </w:rPr>
        <w:t>坐标与</w:t>
      </w:r>
      <w:r>
        <w:t xml:space="preserve"> odom/map </w:t>
      </w:r>
      <w:r>
        <w:rPr>
          <w:rFonts w:hint="eastAsia"/>
        </w:rPr>
        <w:t>坐标可能存在初始平移、航向差或局部坐标定义差异，直接融合会产生较大</w:t>
      </w:r>
      <w:r>
        <w:t xml:space="preserve"> </w:t>
      </w:r>
      <w:r>
        <w:rPr>
          <w:rFonts w:hint="eastAsia"/>
        </w:rPr>
        <w:t>residual。本文使用短窗口</w:t>
      </w:r>
      <w:r>
        <w:t xml:space="preserve"> GNSS-odom </w:t>
      </w:r>
      <w:r>
        <w:rPr>
          <w:rFonts w:hint="eastAsia"/>
        </w:rPr>
        <w:t>配对样本估计二维</w:t>
      </w:r>
      <w:r>
        <w:t xml:space="preserve"> yaw </w:t>
      </w:r>
      <w:r>
        <w:rPr>
          <w:rFonts w:hint="eastAsia"/>
        </w:rPr>
        <w:t>和平移关系。设窗口内第</w:t>
      </w:r>
      <w:r>
        <w:t xml:space="preserve"> </w:t>
      </w:r>
      <m:oMath>
        <m:r>
          <m:rPr/>
          <m:t>i</m:t>
        </m:r>
      </m:oMath>
      <w:r>
        <w:t xml:space="preserve"> </w:t>
      </w:r>
      <w:r>
        <w:rPr>
          <w:rFonts w:hint="eastAsia"/>
        </w:rPr>
        <w:t>对样本为</w:t>
      </w:r>
      <w:r>
        <w:t xml:space="preserve"> </w:t>
      </w:r>
      <m:oMath>
        <m:sSub>
          <m:sSubPr/>
          <m:e>
            <m:r>
              <m:rPr>
                <m:sty m:val="bi"/>
              </m:rPr>
              <m:t>g</m:t>
            </m:r>
          </m:e>
          <m:sub>
            <m:r>
              <m:rPr/>
              <m:t>i</m:t>
            </m:r>
          </m:sub>
        </m:sSub>
      </m:oMath>
      <w:r>
        <w:t xml:space="preserve"> </w:t>
      </w:r>
      <w:r>
        <w:rPr>
          <w:rFonts w:hint="eastAsia"/>
        </w:rPr>
        <w:t>和</w:t>
      </w:r>
      <w:r>
        <w:t xml:space="preserve"> </w:t>
      </w:r>
      <m:oMath>
        <m:sSub>
          <m:sSubPr/>
          <m:e>
            <m:r>
              <m:rPr>
                <m:sty m:val="bi"/>
              </m:rPr>
              <m:t>o</m:t>
            </m:r>
          </m:e>
          <m:sub>
            <m:r>
              <m:rPr/>
              <m:t>i</m:t>
            </m:r>
          </m:sub>
        </m:sSub>
      </m:oMath>
      <w:r>
        <w:rPr>
          <w:rFonts w:hint="eastAsia"/>
        </w:rPr>
        <w:t>，其中</w:t>
      </w:r>
      <w:r>
        <w:t xml:space="preserve"> </w:t>
      </w:r>
      <m:oMath>
        <m:sSub>
          <m:sSubPr/>
          <m:e>
            <m:r>
              <m:rPr>
                <m:sty m:val="bi"/>
              </m:rPr>
              <m:t>g</m:t>
            </m:r>
          </m:e>
          <m:sub>
            <m:r>
              <m:rPr/>
              <m:t>i</m:t>
            </m:r>
          </m:sub>
        </m:sSub>
      </m:oMath>
      <w:r>
        <w:t xml:space="preserve"> </w:t>
      </w:r>
      <w:r>
        <w:rPr>
          <w:rFonts w:hint="eastAsia"/>
        </w:rPr>
        <w:t>为</w:t>
      </w:r>
      <w:r>
        <w:t xml:space="preserve"> GNSS ENU </w:t>
      </w:r>
      <w:r>
        <w:rPr>
          <w:rFonts w:hint="eastAsia"/>
        </w:rPr>
        <w:t>平面位置，</w:t>
      </w:r>
      <m:oMath>
        <m:sSub>
          <m:sSubPr/>
          <m:e>
            <m:r>
              <m:rPr>
                <m:sty m:val="bi"/>
              </m:rPr>
              <m:t>o</m:t>
            </m:r>
          </m:e>
          <m:sub>
            <m:r>
              <m:rPr/>
              <m:t>i</m:t>
            </m:r>
          </m:sub>
        </m:sSub>
      </m:oMath>
      <w:r>
        <w:t xml:space="preserve"> </w:t>
      </w:r>
      <w:r>
        <w:rPr>
          <w:rFonts w:hint="eastAsia"/>
        </w:rPr>
        <w:t>为</w:t>
      </w:r>
      <w:r>
        <w:t xml:space="preserve"> odom/map </w:t>
      </w:r>
      <w:r>
        <w:rPr>
          <w:rFonts w:hint="eastAsia"/>
        </w:rPr>
        <w:t>平面位置，则估计</w:t>
      </w:r>
    </w:p>
    <w:p w14:paraId="7F29C76D">
      <w:pPr>
        <w:pStyle w:val="3"/>
      </w:pPr>
      <m:oMathPara>
        <m:oMathParaPr>
          <m:jc m:val="center"/>
        </m:oMathParaPr>
        <m:oMath>
          <m:sSub>
            <m:sSubPr/>
            <m:e>
              <m:r>
                <m:rPr>
                  <m:sty m:val="bi"/>
                </m:rPr>
                <m:t>o</m:t>
              </m:r>
            </m:e>
            <m:sub>
              <m:r>
                <m:rPr/>
                <m:t>i</m:t>
              </m:r>
            </m:sub>
          </m:sSub>
          <m:r>
            <m:rPr>
              <m:sty m:val="p"/>
            </m:rPr>
            <m:t>≈</m:t>
          </m:r>
          <m:sSub>
            <m:sSubPr/>
            <m:e>
              <m:r>
                <m:rPr>
                  <m:sty m:val="bi"/>
                </m:rPr>
                <m:t>R</m:t>
              </m:r>
            </m:e>
            <m:sub>
              <m:r>
                <m:rPr/>
                <m:t>z</m:t>
              </m:r>
            </m:sub>
          </m:sSub>
          <m:r>
            <m:rPr>
              <m:sty m:val="p"/>
            </m:rPr>
            <m:t>(</m:t>
          </m:r>
          <m:r>
            <m:rPr/>
            <m:t>ψ</m:t>
          </m:r>
          <m:r>
            <m:rPr>
              <m:sty m:val="p"/>
            </m:rPr>
            <m:t>)</m:t>
          </m:r>
          <m:sSub>
            <m:sSubPr/>
            <m:e>
              <m:r>
                <m:rPr>
                  <m:sty m:val="bi"/>
                </m:rPr>
                <m:t>g</m:t>
              </m:r>
            </m:e>
            <m:sub>
              <m:r>
                <m:rPr/>
                <m:t>i</m:t>
              </m:r>
            </m:sub>
          </m:sSub>
          <m:r>
            <m:rPr>
              <m:sty m:val="p"/>
            </m:rPr>
            <m:t>+</m:t>
          </m:r>
          <m:r>
            <m:rPr>
              <m:sty m:val="bi"/>
            </m:rPr>
            <m:t>t</m:t>
          </m:r>
        </m:oMath>
      </m:oMathPara>
    </w:p>
    <w:p w14:paraId="4E4B49B6">
      <w:pPr>
        <w:pStyle w:val="23"/>
      </w:pPr>
      <w:r>
        <w:rPr>
          <w:rFonts w:hint="eastAsia"/>
        </w:rPr>
        <w:t>（2-22）</w:t>
      </w:r>
    </w:p>
    <w:p w14:paraId="3A11A72E">
      <w:pPr>
        <w:pStyle w:val="3"/>
      </w:pPr>
      <w:r>
        <w:rPr>
          <w:rFonts w:hint="eastAsia"/>
        </w:rPr>
        <w:t>其中</w:t>
      </w:r>
      <w:r>
        <w:t xml:space="preserve"> </w:t>
      </w:r>
      <m:oMath>
        <m:r>
          <m:rPr/>
          <m:t>ψ</m:t>
        </m:r>
      </m:oMath>
      <w:r>
        <w:t xml:space="preserve"> </w:t>
      </w:r>
      <w:r>
        <w:rPr>
          <w:rFonts w:hint="eastAsia"/>
        </w:rPr>
        <w:t>为</w:t>
      </w:r>
      <w:r>
        <w:t xml:space="preserve"> yaw </w:t>
      </w:r>
      <w:r>
        <w:rPr>
          <w:rFonts w:hint="eastAsia"/>
        </w:rPr>
        <w:t>对齐角，</w:t>
      </w:r>
      <m:oMath>
        <m:r>
          <m:rPr>
            <m:sty m:val="bi"/>
          </m:rPr>
          <m:t>t</m:t>
        </m:r>
      </m:oMath>
      <w:r>
        <w:t xml:space="preserve"> </w:t>
      </w:r>
      <w:r>
        <w:rPr>
          <w:rFonts w:hint="eastAsia"/>
        </w:rPr>
        <w:t>为平移</w:t>
      </w:r>
      <w:r>
        <w:t xml:space="preserve"> </w:t>
      </w:r>
      <w:r>
        <w:rPr>
          <w:rFonts w:hint="eastAsia"/>
        </w:rPr>
        <w:t>offset。系统至少收集</w:t>
      </w:r>
      <w:r>
        <w:t xml:space="preserve"> 5 </w:t>
      </w:r>
      <w:r>
        <w:rPr>
          <w:rFonts w:hint="eastAsia"/>
        </w:rPr>
        <w:t>对样本，且累计运动距离超过</w:t>
      </w:r>
      <w:r>
        <w:t xml:space="preserve"> 1.0 m </w:t>
      </w:r>
      <w:r>
        <w:rPr>
          <w:rFonts w:hint="eastAsia"/>
        </w:rPr>
        <w:t>后进行估计。该方式相当于绝对观测引导初始化的轻量化工程实现，能够在</w:t>
      </w:r>
      <w:r>
        <w:t xml:space="preserve"> GNSS </w:t>
      </w:r>
      <w:r>
        <w:rPr>
          <w:rFonts w:hint="eastAsia"/>
        </w:rPr>
        <w:t>健康且运动充分时建立</w:t>
      </w:r>
      <w:r>
        <w:t xml:space="preserve"> GNSS </w:t>
      </w:r>
      <w:r>
        <w:rPr>
          <w:rFonts w:hint="eastAsia"/>
        </w:rPr>
        <w:t>与局部</w:t>
      </w:r>
      <w:r>
        <w:t xml:space="preserve"> map </w:t>
      </w:r>
      <w:r>
        <w:rPr>
          <w:rFonts w:hint="eastAsia"/>
        </w:rPr>
        <w:t>的一致关系。</w:t>
      </w:r>
    </w:p>
    <w:bookmarkEnd w:id="9"/>
    <w:bookmarkEnd w:id="12"/>
    <w:p w14:paraId="3248E692">
      <w:pPr>
        <w:pStyle w:val="4"/>
      </w:pPr>
      <w:bookmarkStart w:id="13" w:name="扩展卡尔曼滤波原理"/>
      <w:r>
        <w:t xml:space="preserve">2.4 </w:t>
      </w:r>
      <w:r>
        <w:rPr>
          <w:rFonts w:hint="eastAsia"/>
        </w:rPr>
        <w:t>扩展卡尔曼滤波原理</w:t>
      </w:r>
    </w:p>
    <w:p w14:paraId="01D37382">
      <w:pPr>
        <w:pStyle w:val="23"/>
      </w:pPr>
      <w:r>
        <w:t xml:space="preserve">EKF </w:t>
      </w:r>
      <w:r>
        <w:rPr>
          <w:rFonts w:hint="eastAsia"/>
        </w:rPr>
        <w:t>用一阶泰勒展开处理非线性系统。对于非线性系统</w:t>
      </w:r>
    </w:p>
    <w:p w14:paraId="7CC04546">
      <w:pPr>
        <w:pStyle w:val="3"/>
      </w:pPr>
      <m:oMathPara>
        <m:oMathParaPr>
          <m:jc m:val="center"/>
        </m:oMathParaPr>
        <m:oMath>
          <m:sSub>
            <m:sSubPr/>
            <m:e>
              <m:r>
                <m:rPr>
                  <m:sty m:val="bi"/>
                </m:rPr>
                <m:t>x</m:t>
              </m:r>
            </m:e>
            <m:sub>
              <m:r>
                <m:rPr/>
                <m:t>k</m:t>
              </m:r>
            </m:sub>
          </m:sSub>
          <m:r>
            <m:rPr>
              <m:sty m:val="p"/>
            </m:rPr>
            <m:t>=</m:t>
          </m:r>
          <m:r>
            <m:rPr/>
            <m:t>f</m:t>
          </m:r>
          <m:r>
            <m:rPr>
              <m:sty m:val="p"/>
            </m:rPr>
            <m:t>(</m:t>
          </m:r>
          <m:sSub>
            <m:sSubPr/>
            <m:e>
              <m:r>
                <m:rPr>
                  <m:sty m:val="bi"/>
                </m:rPr>
                <m:t>x</m:t>
              </m:r>
            </m:e>
            <m:sub>
              <m:r>
                <m:rPr/>
                <m:t>k</m:t>
              </m:r>
              <m:r>
                <m:rPr>
                  <m:sty m:val="p"/>
                </m:rPr>
                <m:t>−</m:t>
              </m:r>
              <m:r>
                <m:rPr/>
                <m:t>1</m:t>
              </m:r>
            </m:sub>
          </m:sSub>
          <m:r>
            <m:rPr>
              <m:sty m:val="p"/>
            </m:rPr>
            <m:t>,</m:t>
          </m:r>
          <m:sSub>
            <m:sSubPr/>
            <m:e>
              <m:r>
                <m:rPr>
                  <m:sty m:val="bi"/>
                </m:rPr>
                <m:t>u</m:t>
              </m:r>
            </m:e>
            <m:sub>
              <m:r>
                <m:rPr/>
                <m:t>k</m:t>
              </m:r>
              <m:r>
                <m:rPr>
                  <m:sty m:val="p"/>
                </m:rPr>
                <m:t>−</m:t>
              </m:r>
              <m:r>
                <m:rPr/>
                <m:t>1</m:t>
              </m:r>
            </m:sub>
          </m:sSub>
          <m:r>
            <m:rPr>
              <m:sty m:val="p"/>
            </m:rPr>
            <m:t>)+</m:t>
          </m:r>
          <m:sSub>
            <m:sSubPr/>
            <m:e>
              <m:r>
                <m:rPr>
                  <m:sty m:val="bi"/>
                </m:rPr>
                <m:t>w</m:t>
              </m:r>
            </m:e>
            <m:sub>
              <m:r>
                <m:rPr/>
                <m:t>k</m:t>
              </m:r>
              <m:r>
                <m:rPr>
                  <m:sty m:val="p"/>
                </m:rPr>
                <m:t>−</m:t>
              </m:r>
              <m:r>
                <m:rPr/>
                <m:t>1</m:t>
              </m:r>
            </m:sub>
          </m:sSub>
        </m:oMath>
      </m:oMathPara>
    </w:p>
    <w:p w14:paraId="147359E1">
      <w:pPr>
        <w:pStyle w:val="23"/>
      </w:pPr>
      <w:r>
        <w:rPr>
          <w:rFonts w:hint="eastAsia"/>
        </w:rPr>
        <w:t>（2-23）</w:t>
      </w:r>
    </w:p>
    <w:p w14:paraId="18D43263">
      <w:pPr>
        <w:pStyle w:val="3"/>
      </w:pPr>
      <m:oMathPara>
        <m:oMathParaPr>
          <m:jc m:val="center"/>
        </m:oMathParaPr>
        <m:oMath>
          <m:sSub>
            <m:sSubPr/>
            <m:e>
              <m:r>
                <m:rPr>
                  <m:sty m:val="bi"/>
                </m:rPr>
                <m:t>z</m:t>
              </m:r>
            </m:e>
            <m:sub>
              <m:r>
                <m:rPr/>
                <m:t>k</m:t>
              </m:r>
            </m:sub>
          </m:sSub>
          <m:r>
            <m:rPr>
              <m:sty m:val="p"/>
            </m:rPr>
            <m:t>=</m:t>
          </m:r>
          <m:r>
            <m:rPr/>
            <m:t>h</m:t>
          </m:r>
          <m:r>
            <m:rPr>
              <m:sty m:val="p"/>
            </m:rPr>
            <m:t>(</m:t>
          </m:r>
          <m:sSub>
            <m:sSubPr/>
            <m:e>
              <m:r>
                <m:rPr>
                  <m:sty m:val="bi"/>
                </m:rPr>
                <m:t>x</m:t>
              </m:r>
            </m:e>
            <m:sub>
              <m:r>
                <m:rPr/>
                <m:t>k</m:t>
              </m:r>
            </m:sub>
          </m:sSub>
          <m:r>
            <m:rPr>
              <m:sty m:val="p"/>
            </m:rPr>
            <m:t>)+</m:t>
          </m:r>
          <m:sSub>
            <m:sSubPr/>
            <m:e>
              <m:r>
                <m:rPr>
                  <m:sty m:val="bi"/>
                </m:rPr>
                <m:t>v</m:t>
              </m:r>
            </m:e>
            <m:sub>
              <m:r>
                <m:rPr/>
                <m:t>k</m:t>
              </m:r>
            </m:sub>
          </m:sSub>
        </m:oMath>
      </m:oMathPara>
    </w:p>
    <w:p w14:paraId="4CE27A04">
      <w:pPr>
        <w:pStyle w:val="23"/>
      </w:pPr>
      <w:r>
        <w:rPr>
          <w:rFonts w:hint="eastAsia"/>
        </w:rPr>
        <w:t>（2-24）</w:t>
      </w:r>
    </w:p>
    <w:p w14:paraId="150D7BF5">
      <w:pPr>
        <w:pStyle w:val="3"/>
      </w:pPr>
      <w:r>
        <w:rPr>
          <w:rFonts w:hint="eastAsia"/>
        </w:rPr>
        <w:t>其中</w:t>
      </w:r>
      <w:r>
        <w:t xml:space="preserve"> </w:t>
      </w:r>
      <m:oMath>
        <m:r>
          <m:rPr>
            <m:sty m:val="bi"/>
          </m:rPr>
          <m:t>w</m:t>
        </m:r>
      </m:oMath>
      <w:r>
        <w:t xml:space="preserve"> </w:t>
      </w:r>
      <w:r>
        <w:rPr>
          <w:rFonts w:hint="eastAsia"/>
        </w:rPr>
        <w:t>和</w:t>
      </w:r>
      <w:r>
        <w:t xml:space="preserve"> </w:t>
      </w:r>
      <m:oMath>
        <m:r>
          <m:rPr>
            <m:sty m:val="bi"/>
          </m:rPr>
          <m:t>v</m:t>
        </m:r>
      </m:oMath>
      <w:r>
        <w:t xml:space="preserve"> </w:t>
      </w:r>
      <w:r>
        <w:rPr>
          <w:rFonts w:hint="eastAsia"/>
        </w:rPr>
        <w:t>分别为过程噪声和观测噪声。预测阶段为</w:t>
      </w:r>
    </w:p>
    <w:p w14:paraId="5B5B7896">
      <w:pPr>
        <w:pStyle w:val="3"/>
      </w:pPr>
      <m:oMathPara>
        <m:oMathParaPr>
          <m:jc m:val="center"/>
        </m:oMathParaPr>
        <m:oMath>
          <m:sSubSup>
            <m:sSubSupPr/>
            <m:e>
              <m:acc>
                <m:accPr/>
                <m:e>
                  <m:r>
                    <m:rPr>
                      <m:sty m:val="bi"/>
                    </m:rPr>
                    <m:t>x</m:t>
                  </m:r>
                </m:e>
              </m:acc>
            </m:e>
            <m:sub>
              <m:r>
                <m:rPr/>
                <m:t>k</m:t>
              </m:r>
            </m:sub>
            <m:sup>
              <m:r>
                <m:rPr>
                  <m:sty m:val="p"/>
                </m:rPr>
                <m:t>−</m:t>
              </m:r>
            </m:sup>
          </m:sSubSup>
          <m:r>
            <m:rPr>
              <m:sty m:val="p"/>
            </m:rPr>
            <m:t>=</m:t>
          </m:r>
          <m:r>
            <m:rPr/>
            <m:t>f</m:t>
          </m:r>
          <m:r>
            <m:rPr>
              <m:sty m:val="p"/>
            </m:rPr>
            <m:t>(</m:t>
          </m:r>
          <m:sSubSup>
            <m:sSubSupPr/>
            <m:e>
              <m:acc>
                <m:accPr/>
                <m:e>
                  <m:r>
                    <m:rPr>
                      <m:sty m:val="bi"/>
                    </m:rPr>
                    <m:t>x</m:t>
                  </m:r>
                </m:e>
              </m:acc>
            </m:e>
            <m:sub>
              <m:r>
                <m:rPr/>
                <m:t>k</m:t>
              </m:r>
              <m:r>
                <m:rPr>
                  <m:sty m:val="p"/>
                </m:rPr>
                <m:t>−</m:t>
              </m:r>
              <m:r>
                <m:rPr/>
                <m:t>1</m:t>
              </m:r>
            </m:sub>
            <m:sup>
              <m:r>
                <m:rPr>
                  <m:sty m:val="p"/>
                </m:rPr>
                <m:t>+</m:t>
              </m:r>
            </m:sup>
          </m:sSubSup>
          <m:r>
            <m:rPr>
              <m:sty m:val="p"/>
            </m:rPr>
            <m:t>,</m:t>
          </m:r>
          <m:sSub>
            <m:sSubPr/>
            <m:e>
              <m:r>
                <m:rPr>
                  <m:sty m:val="bi"/>
                </m:rPr>
                <m:t>u</m:t>
              </m:r>
            </m:e>
            <m:sub>
              <m:r>
                <m:rPr/>
                <m:t>k</m:t>
              </m:r>
              <m:r>
                <m:rPr>
                  <m:sty m:val="p"/>
                </m:rPr>
                <m:t>−</m:t>
              </m:r>
              <m:r>
                <m:rPr/>
                <m:t>1</m:t>
              </m:r>
            </m:sub>
          </m:sSub>
          <m:r>
            <m:rPr>
              <m:sty m:val="p"/>
            </m:rPr>
            <m:t>)</m:t>
          </m:r>
        </m:oMath>
      </m:oMathPara>
    </w:p>
    <w:p w14:paraId="4CD62D2C">
      <w:pPr>
        <w:pStyle w:val="23"/>
      </w:pPr>
      <w:r>
        <w:rPr>
          <w:rFonts w:hint="eastAsia"/>
        </w:rPr>
        <w:t>（2-25）</w:t>
      </w:r>
    </w:p>
    <w:p w14:paraId="7164F0F3">
      <w:pPr>
        <w:pStyle w:val="3"/>
      </w:pPr>
      <m:oMathPara>
        <m:oMathParaPr>
          <m:jc m:val="center"/>
        </m:oMathParaPr>
        <m:oMath>
          <m:sSubSup>
            <m:sSubSupPr/>
            <m:e>
              <m:r>
                <m:rPr>
                  <m:sty m:val="bi"/>
                </m:rPr>
                <m:t>P</m:t>
              </m:r>
            </m:e>
            <m:sub>
              <m:r>
                <m:rPr/>
                <m:t>k</m:t>
              </m:r>
            </m:sub>
            <m:sup>
              <m:r>
                <m:rPr>
                  <m:sty m:val="p"/>
                </m:rPr>
                <m:t>−</m:t>
              </m:r>
            </m:sup>
          </m:sSubSup>
          <m:r>
            <m:rPr>
              <m:sty m:val="p"/>
            </m:rPr>
            <m:t>=</m:t>
          </m:r>
          <m:sSub>
            <m:sSubPr/>
            <m:e>
              <m:r>
                <m:rPr>
                  <m:sty m:val="bi"/>
                </m:rPr>
                <m:t>F</m:t>
              </m:r>
            </m:e>
            <m:sub>
              <m:r>
                <m:rPr/>
                <m:t>k</m:t>
              </m:r>
            </m:sub>
          </m:sSub>
          <m:sSubSup>
            <m:sSubSupPr/>
            <m:e>
              <m:r>
                <m:rPr>
                  <m:sty m:val="bi"/>
                </m:rPr>
                <m:t>P</m:t>
              </m:r>
            </m:e>
            <m:sub>
              <m:r>
                <m:rPr/>
                <m:t>k</m:t>
              </m:r>
              <m:r>
                <m:rPr>
                  <m:sty m:val="p"/>
                </m:rPr>
                <m:t>−</m:t>
              </m:r>
              <m:r>
                <m:rPr/>
                <m:t>1</m:t>
              </m:r>
            </m:sub>
            <m:sup>
              <m:r>
                <m:rPr>
                  <m:sty m:val="p"/>
                </m:rPr>
                <m:t>+</m:t>
              </m:r>
            </m:sup>
          </m:sSubSup>
          <m:sSubSup>
            <m:sSubSupPr/>
            <m:e>
              <m:r>
                <m:rPr>
                  <m:sty m:val="bi"/>
                </m:rPr>
                <m:t>F</m:t>
              </m:r>
            </m:e>
            <m:sub>
              <m:r>
                <m:rPr/>
                <m:t>k</m:t>
              </m:r>
            </m:sub>
            <m:sup>
              <m:r>
                <m:rPr/>
                <m:t>T</m:t>
              </m:r>
            </m:sup>
          </m:sSubSup>
          <m:r>
            <m:rPr>
              <m:sty m:val="p"/>
            </m:rPr>
            <m:t>+</m:t>
          </m:r>
          <m:sSub>
            <m:sSubPr/>
            <m:e>
              <m:r>
                <m:rPr>
                  <m:sty m:val="bi"/>
                </m:rPr>
                <m:t>G</m:t>
              </m:r>
            </m:e>
            <m:sub>
              <m:r>
                <m:rPr/>
                <m:t>k</m:t>
              </m:r>
            </m:sub>
          </m:sSub>
          <m:sSub>
            <m:sSubPr/>
            <m:e>
              <m:r>
                <m:rPr>
                  <m:sty m:val="bi"/>
                </m:rPr>
                <m:t>Q</m:t>
              </m:r>
            </m:e>
            <m:sub>
              <m:r>
                <m:rPr/>
                <m:t>k</m:t>
              </m:r>
            </m:sub>
          </m:sSub>
          <m:sSubSup>
            <m:sSubSupPr/>
            <m:e>
              <m:r>
                <m:rPr>
                  <m:sty m:val="bi"/>
                </m:rPr>
                <m:t>G</m:t>
              </m:r>
            </m:e>
            <m:sub>
              <m:r>
                <m:rPr/>
                <m:t>k</m:t>
              </m:r>
            </m:sub>
            <m:sup>
              <m:r>
                <m:rPr/>
                <m:t>T</m:t>
              </m:r>
            </m:sup>
          </m:sSubSup>
        </m:oMath>
      </m:oMathPara>
    </w:p>
    <w:p w14:paraId="428EA1AD">
      <w:pPr>
        <w:pStyle w:val="23"/>
      </w:pPr>
      <w:r>
        <w:rPr>
          <w:rFonts w:hint="eastAsia"/>
        </w:rPr>
        <w:t>（2-26）</w:t>
      </w:r>
    </w:p>
    <w:p w14:paraId="22B45BC1">
      <w:pPr>
        <w:pStyle w:val="3"/>
      </w:pPr>
      <w:r>
        <w:rPr>
          <w:rFonts w:hint="eastAsia"/>
        </w:rPr>
        <w:t>更新阶段首先计算新息</w:t>
      </w:r>
    </w:p>
    <w:p w14:paraId="7519C294">
      <w:pPr>
        <w:pStyle w:val="3"/>
      </w:pPr>
      <m:oMathPara>
        <m:oMathParaPr>
          <m:jc m:val="center"/>
        </m:oMathParaPr>
        <m:oMath>
          <m:sSub>
            <m:sSubPr/>
            <m:e>
              <m:r>
                <m:rPr>
                  <m:sty m:val="bi"/>
                </m:rPr>
                <m:t>r</m:t>
              </m:r>
            </m:e>
            <m:sub>
              <m:r>
                <m:rPr/>
                <m:t>k</m:t>
              </m:r>
            </m:sub>
          </m:sSub>
          <m:r>
            <m:rPr>
              <m:sty m:val="p"/>
            </m:rPr>
            <m:t>=</m:t>
          </m:r>
          <m:sSub>
            <m:sSubPr/>
            <m:e>
              <m:r>
                <m:rPr>
                  <m:sty m:val="bi"/>
                </m:rPr>
                <m:t>z</m:t>
              </m:r>
            </m:e>
            <m:sub>
              <m:r>
                <m:rPr/>
                <m:t>k</m:t>
              </m:r>
            </m:sub>
          </m:sSub>
          <m:r>
            <m:rPr>
              <m:sty m:val="p"/>
            </m:rPr>
            <m:t>−</m:t>
          </m:r>
          <m:r>
            <m:rPr/>
            <m:t>h</m:t>
          </m:r>
          <m:r>
            <m:rPr>
              <m:sty m:val="p"/>
            </m:rPr>
            <m:t>(</m:t>
          </m:r>
          <m:sSubSup>
            <m:sSubSupPr/>
            <m:e>
              <m:acc>
                <m:accPr/>
                <m:e>
                  <m:r>
                    <m:rPr>
                      <m:sty m:val="bi"/>
                    </m:rPr>
                    <m:t>x</m:t>
                  </m:r>
                </m:e>
              </m:acc>
            </m:e>
            <m:sub>
              <m:r>
                <m:rPr/>
                <m:t>k</m:t>
              </m:r>
            </m:sub>
            <m:sup>
              <m:r>
                <m:rPr>
                  <m:sty m:val="p"/>
                </m:rPr>
                <m:t>−</m:t>
              </m:r>
            </m:sup>
          </m:sSubSup>
          <m:r>
            <m:rPr>
              <m:sty m:val="p"/>
            </m:rPr>
            <m:t>)</m:t>
          </m:r>
        </m:oMath>
      </m:oMathPara>
    </w:p>
    <w:p w14:paraId="0BDCDE52">
      <w:pPr>
        <w:pStyle w:val="23"/>
      </w:pPr>
      <w:r>
        <w:rPr>
          <w:rFonts w:hint="eastAsia"/>
        </w:rPr>
        <w:t>（2-27）</w:t>
      </w:r>
    </w:p>
    <w:p w14:paraId="1B7384B9">
      <w:pPr>
        <w:pStyle w:val="3"/>
      </w:pPr>
      <w:r>
        <w:rPr>
          <w:rFonts w:hint="eastAsia"/>
        </w:rPr>
        <w:t>新息协方差为</w:t>
      </w:r>
    </w:p>
    <w:p w14:paraId="045EAAAD">
      <w:pPr>
        <w:pStyle w:val="3"/>
      </w:pPr>
      <m:oMathPara>
        <m:oMathParaPr>
          <m:jc m:val="center"/>
        </m:oMathParaPr>
        <m:oMath>
          <m:sSub>
            <m:sSubPr/>
            <m:e>
              <m:r>
                <m:rPr>
                  <m:sty m:val="bi"/>
                </m:rPr>
                <m:t>S</m:t>
              </m:r>
            </m:e>
            <m:sub>
              <m:r>
                <m:rPr/>
                <m:t>k</m:t>
              </m:r>
            </m:sub>
          </m:sSub>
          <m:r>
            <m:rPr>
              <m:sty m:val="p"/>
            </m:rPr>
            <m:t>=</m:t>
          </m:r>
          <m:sSub>
            <m:sSubPr/>
            <m:e>
              <m:r>
                <m:rPr>
                  <m:sty m:val="bi"/>
                </m:rPr>
                <m:t>H</m:t>
              </m:r>
            </m:e>
            <m:sub>
              <m:r>
                <m:rPr/>
                <m:t>k</m:t>
              </m:r>
            </m:sub>
          </m:sSub>
          <m:sSubSup>
            <m:sSubSupPr/>
            <m:e>
              <m:r>
                <m:rPr>
                  <m:sty m:val="bi"/>
                </m:rPr>
                <m:t>P</m:t>
              </m:r>
            </m:e>
            <m:sub>
              <m:r>
                <m:rPr/>
                <m:t>k</m:t>
              </m:r>
            </m:sub>
            <m:sup>
              <m:r>
                <m:rPr>
                  <m:sty m:val="p"/>
                </m:rPr>
                <m:t>−</m:t>
              </m:r>
            </m:sup>
          </m:sSubSup>
          <m:sSubSup>
            <m:sSubSupPr/>
            <m:e>
              <m:r>
                <m:rPr>
                  <m:sty m:val="bi"/>
                </m:rPr>
                <m:t>H</m:t>
              </m:r>
            </m:e>
            <m:sub>
              <m:r>
                <m:rPr/>
                <m:t>k</m:t>
              </m:r>
            </m:sub>
            <m:sup>
              <m:r>
                <m:rPr/>
                <m:t>T</m:t>
              </m:r>
            </m:sup>
          </m:sSubSup>
          <m:r>
            <m:rPr>
              <m:sty m:val="p"/>
            </m:rPr>
            <m:t>+</m:t>
          </m:r>
          <m:sSub>
            <m:sSubPr/>
            <m:e>
              <m:r>
                <m:rPr>
                  <m:sty m:val="bi"/>
                </m:rPr>
                <m:t>R</m:t>
              </m:r>
            </m:e>
            <m:sub>
              <m:r>
                <m:rPr/>
                <m:t>k</m:t>
              </m:r>
            </m:sub>
          </m:sSub>
        </m:oMath>
      </m:oMathPara>
    </w:p>
    <w:p w14:paraId="5B57C8D5">
      <w:pPr>
        <w:pStyle w:val="23"/>
      </w:pPr>
      <w:r>
        <w:rPr>
          <w:rFonts w:hint="eastAsia"/>
        </w:rPr>
        <w:t>（2-28）</w:t>
      </w:r>
    </w:p>
    <w:p w14:paraId="2D698B3A">
      <w:pPr>
        <w:pStyle w:val="3"/>
      </w:pPr>
      <w:r>
        <w:rPr>
          <w:rFonts w:hint="eastAsia"/>
        </w:rPr>
        <w:t>卡尔曼增益为</w:t>
      </w:r>
    </w:p>
    <w:p w14:paraId="582D4B98">
      <w:pPr>
        <w:pStyle w:val="3"/>
      </w:pPr>
      <m:oMathPara>
        <m:oMathParaPr>
          <m:jc m:val="center"/>
        </m:oMathParaPr>
        <m:oMath>
          <m:sSub>
            <m:sSubPr/>
            <m:e>
              <m:r>
                <m:rPr>
                  <m:sty m:val="bi"/>
                </m:rPr>
                <m:t>K</m:t>
              </m:r>
            </m:e>
            <m:sub>
              <m:r>
                <m:rPr/>
                <m:t>k</m:t>
              </m:r>
            </m:sub>
          </m:sSub>
          <m:r>
            <m:rPr>
              <m:sty m:val="p"/>
            </m:rPr>
            <m:t>=</m:t>
          </m:r>
          <m:sSubSup>
            <m:sSubSupPr/>
            <m:e>
              <m:r>
                <m:rPr>
                  <m:sty m:val="bi"/>
                </m:rPr>
                <m:t>P</m:t>
              </m:r>
            </m:e>
            <m:sub>
              <m:r>
                <m:rPr/>
                <m:t>k</m:t>
              </m:r>
            </m:sub>
            <m:sup>
              <m:r>
                <m:rPr>
                  <m:sty m:val="p"/>
                </m:rPr>
                <m:t>−</m:t>
              </m:r>
            </m:sup>
          </m:sSubSup>
          <m:sSubSup>
            <m:sSubSupPr/>
            <m:e>
              <m:r>
                <m:rPr>
                  <m:sty m:val="bi"/>
                </m:rPr>
                <m:t>H</m:t>
              </m:r>
            </m:e>
            <m:sub>
              <m:r>
                <m:rPr/>
                <m:t>k</m:t>
              </m:r>
            </m:sub>
            <m:sup>
              <m:r>
                <m:rPr/>
                <m:t>T</m:t>
              </m:r>
            </m:sup>
          </m:sSubSup>
          <m:sSubSup>
            <m:sSubSupPr/>
            <m:e>
              <m:r>
                <m:rPr>
                  <m:sty m:val="bi"/>
                </m:rPr>
                <m:t>S</m:t>
              </m:r>
            </m:e>
            <m:sub>
              <m:r>
                <m:rPr/>
                <m:t>k</m:t>
              </m:r>
            </m:sub>
            <m:sup>
              <m:r>
                <m:rPr>
                  <m:sty m:val="p"/>
                </m:rPr>
                <m:t>−</m:t>
              </m:r>
              <m:r>
                <m:rPr/>
                <m:t>1</m:t>
              </m:r>
            </m:sup>
          </m:sSubSup>
        </m:oMath>
      </m:oMathPara>
    </w:p>
    <w:p w14:paraId="0F633BB4">
      <w:pPr>
        <w:pStyle w:val="23"/>
      </w:pPr>
      <w:r>
        <w:rPr>
          <w:rFonts w:hint="eastAsia"/>
        </w:rPr>
        <w:t>（2-29）</w:t>
      </w:r>
    </w:p>
    <w:p w14:paraId="1575402D">
      <w:pPr>
        <w:pStyle w:val="3"/>
      </w:pPr>
      <w:r>
        <w:rPr>
          <w:rFonts w:hint="eastAsia"/>
        </w:rPr>
        <w:t>误差状态更新为</w:t>
      </w:r>
    </w:p>
    <w:p w14:paraId="5BE8E469">
      <w:pPr>
        <w:pStyle w:val="3"/>
      </w:pPr>
      <m:oMathPara>
        <m:oMathParaPr>
          <m:jc m:val="center"/>
        </m:oMathParaPr>
        <m:oMath>
          <m:r>
            <m:rPr/>
            <m:t>δ</m:t>
          </m:r>
          <m:sSub>
            <m:sSubPr/>
            <m:e>
              <m:acc>
                <m:accPr/>
                <m:e>
                  <m:r>
                    <m:rPr>
                      <m:sty m:val="bi"/>
                    </m:rPr>
                    <m:t>x</m:t>
                  </m:r>
                </m:e>
              </m:acc>
            </m:e>
            <m:sub>
              <m:r>
                <m:rPr/>
                <m:t>k</m:t>
              </m:r>
            </m:sub>
          </m:sSub>
          <m:r>
            <m:rPr>
              <m:sty m:val="p"/>
            </m:rPr>
            <m:t>=</m:t>
          </m:r>
          <m:sSub>
            <m:sSubPr/>
            <m:e>
              <m:r>
                <m:rPr>
                  <m:sty m:val="bi"/>
                </m:rPr>
                <m:t>K</m:t>
              </m:r>
            </m:e>
            <m:sub>
              <m:r>
                <m:rPr/>
                <m:t>k</m:t>
              </m:r>
            </m:sub>
          </m:sSub>
          <m:sSub>
            <m:sSubPr/>
            <m:e>
              <m:r>
                <m:rPr>
                  <m:sty m:val="bi"/>
                </m:rPr>
                <m:t>r</m:t>
              </m:r>
            </m:e>
            <m:sub>
              <m:r>
                <m:rPr/>
                <m:t>k</m:t>
              </m:r>
            </m:sub>
          </m:sSub>
        </m:oMath>
      </m:oMathPara>
    </w:p>
    <w:p w14:paraId="78FF37B0">
      <w:pPr>
        <w:pStyle w:val="23"/>
      </w:pPr>
      <w:r>
        <w:rPr>
          <w:rFonts w:hint="eastAsia"/>
        </w:rPr>
        <w:t>（2-30）</w:t>
      </w:r>
    </w:p>
    <w:p w14:paraId="70801B13">
      <w:pPr>
        <w:pStyle w:val="3"/>
      </w:pPr>
      <w:r>
        <w:rPr>
          <w:rFonts w:hint="eastAsia"/>
        </w:rPr>
        <w:t>名义状态通过</w:t>
      </w:r>
      <w:r>
        <w:t xml:space="preserve"> boxplus </w:t>
      </w:r>
      <w:r>
        <w:rPr>
          <w:rFonts w:hint="eastAsia"/>
        </w:rPr>
        <w:t>操作注入误差：</w:t>
      </w:r>
    </w:p>
    <w:p w14:paraId="60D90E66">
      <w:pPr>
        <w:pStyle w:val="3"/>
      </w:pPr>
      <m:oMathPara>
        <m:oMathParaPr>
          <m:jc m:val="center"/>
        </m:oMathParaPr>
        <m:oMath>
          <m:sSubSup>
            <m:sSubSupPr/>
            <m:e>
              <m:acc>
                <m:accPr/>
                <m:e>
                  <m:r>
                    <m:rPr>
                      <m:sty m:val="bi"/>
                    </m:rPr>
                    <m:t>X</m:t>
                  </m:r>
                </m:e>
              </m:acc>
            </m:e>
            <m:sub>
              <m:r>
                <m:rPr/>
                <m:t>k</m:t>
              </m:r>
            </m:sub>
            <m:sup>
              <m:r>
                <m:rPr>
                  <m:sty m:val="p"/>
                </m:rPr>
                <m:t>+</m:t>
              </m:r>
            </m:sup>
          </m:sSubSup>
          <m:r>
            <m:rPr>
              <m:sty m:val="p"/>
            </m:rPr>
            <m:t>=</m:t>
          </m:r>
          <m:sSubSup>
            <m:sSubSupPr/>
            <m:e>
              <m:acc>
                <m:accPr/>
                <m:e>
                  <m:r>
                    <m:rPr>
                      <m:sty m:val="bi"/>
                    </m:rPr>
                    <m:t>X</m:t>
                  </m:r>
                </m:e>
              </m:acc>
            </m:e>
            <m:sub>
              <m:r>
                <m:rPr/>
                <m:t>k</m:t>
              </m:r>
            </m:sub>
            <m:sup>
              <m:r>
                <m:rPr>
                  <m:sty m:val="p"/>
                </m:rPr>
                <m:t>−</m:t>
              </m:r>
            </m:sup>
          </m:sSubSup>
          <m:r>
            <m:rPr>
              <m:sty m:val="p"/>
            </m:rPr>
            <m:t>⊞</m:t>
          </m:r>
          <m:r>
            <m:rPr/>
            <m:t>δ</m:t>
          </m:r>
          <m:sSub>
            <m:sSubPr/>
            <m:e>
              <m:acc>
                <m:accPr/>
                <m:e>
                  <m:r>
                    <m:rPr>
                      <m:sty m:val="bi"/>
                    </m:rPr>
                    <m:t>x</m:t>
                  </m:r>
                </m:e>
              </m:acc>
            </m:e>
            <m:sub>
              <m:r>
                <m:rPr/>
                <m:t>k</m:t>
              </m:r>
            </m:sub>
          </m:sSub>
        </m:oMath>
      </m:oMathPara>
    </w:p>
    <w:p w14:paraId="7552F612">
      <w:pPr>
        <w:pStyle w:val="23"/>
      </w:pPr>
      <w:r>
        <w:rPr>
          <w:rFonts w:hint="eastAsia"/>
        </w:rPr>
        <w:t>（2-31）</w:t>
      </w:r>
    </w:p>
    <w:p w14:paraId="49329D89">
      <w:pPr>
        <w:pStyle w:val="3"/>
      </w:pPr>
      <w:r>
        <w:rPr>
          <w:rFonts w:hint="eastAsia"/>
        </w:rPr>
        <w:t>其中位置、速度和零偏采用普通加法，姿态采用小角度指数映射左乘或右乘更新。为了提高数值稳定性，本文在</w:t>
      </w:r>
      <w:r>
        <w:t xml:space="preserve"> odom </w:t>
      </w:r>
      <w:r>
        <w:rPr>
          <w:rFonts w:hint="eastAsia"/>
        </w:rPr>
        <w:t>和</w:t>
      </w:r>
      <w:r>
        <w:t xml:space="preserve"> GNSS </w:t>
      </w:r>
      <w:r>
        <w:rPr>
          <w:rFonts w:hint="eastAsia"/>
        </w:rPr>
        <w:t>更新中采用</w:t>
      </w:r>
      <w:r>
        <w:t xml:space="preserve"> Joseph </w:t>
      </w:r>
      <w:r>
        <w:rPr>
          <w:rFonts w:hint="eastAsia"/>
        </w:rPr>
        <w:t>形式更新协方差：</w:t>
      </w:r>
    </w:p>
    <w:p w14:paraId="39EB5CBC">
      <w:pPr>
        <w:pStyle w:val="3"/>
      </w:pPr>
      <m:oMathPara>
        <m:oMathParaPr>
          <m:jc m:val="center"/>
        </m:oMathParaPr>
        <m:oMath>
          <m:sSubSup>
            <m:sSubSupPr/>
            <m:e>
              <m:r>
                <m:rPr>
                  <m:sty m:val="bi"/>
                </m:rPr>
                <m:t>P</m:t>
              </m:r>
            </m:e>
            <m:sub>
              <m:r>
                <m:rPr/>
                <m:t>k</m:t>
              </m:r>
            </m:sub>
            <m:sup>
              <m:r>
                <m:rPr>
                  <m:sty m:val="p"/>
                </m:rPr>
                <m:t>+</m:t>
              </m:r>
            </m:sup>
          </m:sSubSup>
          <m:r>
            <m:rPr>
              <m:sty m:val="p"/>
            </m:rPr>
            <m:t>=</m:t>
          </m:r>
          <m:d>
            <m:dPr>
              <m:sepChr m:val=""/>
            </m:dPr>
            <m:e>
              <m:r>
                <m:rPr>
                  <m:sty m:val="bi"/>
                </m:rPr>
                <m:t>I</m:t>
              </m:r>
              <m:r>
                <m:rPr>
                  <m:sty m:val="p"/>
                </m:rPr>
                <m:t>−</m:t>
              </m:r>
              <m:sSub>
                <m:sSubPr/>
                <m:e>
                  <m:r>
                    <m:rPr>
                      <m:sty m:val="bi"/>
                    </m:rPr>
                    <m:t>K</m:t>
                  </m:r>
                </m:e>
                <m:sub>
                  <m:r>
                    <m:rPr/>
                    <m:t>k</m:t>
                  </m:r>
                </m:sub>
              </m:sSub>
              <m:sSub>
                <m:sSubPr/>
                <m:e>
                  <m:r>
                    <m:rPr>
                      <m:sty m:val="bi"/>
                    </m:rPr>
                    <m:t>H</m:t>
                  </m:r>
                </m:e>
                <m:sub>
                  <m:r>
                    <m:rPr/>
                    <m:t>k</m:t>
                  </m:r>
                </m:sub>
              </m:sSub>
            </m:e>
          </m:d>
          <m:sSubSup>
            <m:sSubSupPr/>
            <m:e>
              <m:r>
                <m:rPr>
                  <m:sty m:val="bi"/>
                </m:rPr>
                <m:t>P</m:t>
              </m:r>
            </m:e>
            <m:sub>
              <m:r>
                <m:rPr/>
                <m:t>k</m:t>
              </m:r>
            </m:sub>
            <m:sup>
              <m:r>
                <m:rPr>
                  <m:sty m:val="p"/>
                </m:rPr>
                <m:t>−</m:t>
              </m:r>
            </m:sup>
          </m:sSubSup>
          <m:sSup>
            <m:sSupPr/>
            <m:e>
              <m:d>
                <m:dPr>
                  <m:sepChr m:val=""/>
                </m:dPr>
                <m:e>
                  <m:r>
                    <m:rPr>
                      <m:sty m:val="bi"/>
                    </m:rPr>
                    <m:t>I</m:t>
                  </m:r>
                  <m:r>
                    <m:rPr>
                      <m:sty m:val="p"/>
                    </m:rPr>
                    <m:t>−</m:t>
                  </m:r>
                  <m:sSub>
                    <m:sSubPr/>
                    <m:e>
                      <m:r>
                        <m:rPr>
                          <m:sty m:val="bi"/>
                        </m:rPr>
                        <m:t>K</m:t>
                      </m:r>
                    </m:e>
                    <m:sub>
                      <m:r>
                        <m:rPr/>
                        <m:t>k</m:t>
                      </m:r>
                    </m:sub>
                  </m:sSub>
                  <m:sSub>
                    <m:sSubPr/>
                    <m:e>
                      <m:r>
                        <m:rPr>
                          <m:sty m:val="bi"/>
                        </m:rPr>
                        <m:t>H</m:t>
                      </m:r>
                    </m:e>
                    <m:sub>
                      <m:r>
                        <m:rPr/>
                        <m:t>k</m:t>
                      </m:r>
                    </m:sub>
                  </m:sSub>
                </m:e>
              </m:d>
            </m:e>
            <m:sup>
              <m:r>
                <m:rPr/>
                <m:t>T</m:t>
              </m:r>
            </m:sup>
          </m:sSup>
          <m:r>
            <m:rPr>
              <m:sty m:val="p"/>
            </m:rPr>
            <m:t>+</m:t>
          </m:r>
          <m:sSub>
            <m:sSubPr/>
            <m:e>
              <m:r>
                <m:rPr>
                  <m:sty m:val="bi"/>
                </m:rPr>
                <m:t>K</m:t>
              </m:r>
            </m:e>
            <m:sub>
              <m:r>
                <m:rPr/>
                <m:t>k</m:t>
              </m:r>
            </m:sub>
          </m:sSub>
          <m:sSub>
            <m:sSubPr/>
            <m:e>
              <m:r>
                <m:rPr>
                  <m:sty m:val="bi"/>
                </m:rPr>
                <m:t>R</m:t>
              </m:r>
            </m:e>
            <m:sub>
              <m:r>
                <m:rPr/>
                <m:t>k</m:t>
              </m:r>
            </m:sub>
          </m:sSub>
          <m:sSubSup>
            <m:sSubSupPr/>
            <m:e>
              <m:r>
                <m:rPr>
                  <m:sty m:val="bi"/>
                </m:rPr>
                <m:t>K</m:t>
              </m:r>
            </m:e>
            <m:sub>
              <m:r>
                <m:rPr/>
                <m:t>k</m:t>
              </m:r>
            </m:sub>
            <m:sup>
              <m:r>
                <m:rPr/>
                <m:t>T</m:t>
              </m:r>
            </m:sup>
          </m:sSubSup>
        </m:oMath>
      </m:oMathPara>
    </w:p>
    <w:p w14:paraId="32CD2D59">
      <w:pPr>
        <w:pStyle w:val="23"/>
      </w:pPr>
      <w:r>
        <w:rPr>
          <w:rFonts w:hint="eastAsia"/>
        </w:rPr>
        <w:t>（2-32）</w:t>
      </w:r>
    </w:p>
    <w:p w14:paraId="1BDF583E">
      <w:pPr>
        <w:pStyle w:val="3"/>
      </w:pPr>
      <w:r>
        <w:rPr>
          <w:rFonts w:hint="eastAsia"/>
        </w:rPr>
        <w:t>与普通形式</w:t>
      </w:r>
      <w:r>
        <w:t xml:space="preserve"> </w:t>
      </w:r>
      <m:oMath>
        <m:r>
          <m:rPr>
            <m:sty m:val="bi"/>
          </m:rPr>
          <m:t>P</m:t>
        </m:r>
        <m:r>
          <m:rPr>
            <m:sty m:val="p"/>
          </m:rPr>
          <m:t>=(</m:t>
        </m:r>
        <m:r>
          <m:rPr>
            <m:sty m:val="bi"/>
          </m:rPr>
          <m:t>I</m:t>
        </m:r>
        <m:r>
          <m:rPr>
            <m:sty m:val="p"/>
          </m:rPr>
          <m:t>−</m:t>
        </m:r>
        <m:r>
          <m:rPr>
            <m:sty m:val="bi"/>
          </m:rPr>
          <m:t>KH</m:t>
        </m:r>
        <m:r>
          <m:rPr>
            <m:sty m:val="p"/>
          </m:rPr>
          <m:t>)</m:t>
        </m:r>
        <m:r>
          <m:rPr>
            <m:sty m:val="bi"/>
          </m:rPr>
          <m:t>P</m:t>
        </m:r>
      </m:oMath>
      <w:r>
        <w:t xml:space="preserve"> </w:t>
      </w:r>
      <w:r>
        <w:rPr>
          <w:rFonts w:hint="eastAsia"/>
        </w:rPr>
        <w:t>相比，Joseph</w:t>
      </w:r>
      <w:r>
        <w:t xml:space="preserve"> </w:t>
      </w:r>
      <w:r>
        <w:rPr>
          <w:rFonts w:hint="eastAsia"/>
        </w:rPr>
        <w:t>形式更能保持协方差矩阵的对称性和半正定性，适合长期运行的融合定位系统。</w:t>
      </w:r>
    </w:p>
    <w:bookmarkEnd w:id="6"/>
    <w:bookmarkEnd w:id="13"/>
    <w:p w14:paraId="59E3CA88">
      <w:pPr>
        <w:pStyle w:val="2"/>
      </w:pPr>
      <w:bookmarkStart w:id="14" w:name="第三章-面向多源异类观测的自适应-ekf-融合框架"/>
      <w:r>
        <w:rPr>
          <w:rFonts w:hint="eastAsia"/>
        </w:rPr>
        <w:t>第三章</w:t>
      </w:r>
      <w:r>
        <w:t xml:space="preserve"> </w:t>
      </w:r>
      <w:r>
        <w:rPr>
          <w:rFonts w:hint="eastAsia"/>
        </w:rPr>
        <w:t>面向多源异类观测的自适应</w:t>
      </w:r>
      <w:r>
        <w:t xml:space="preserve"> EKF </w:t>
      </w:r>
      <w:r>
        <w:rPr>
          <w:rFonts w:hint="eastAsia"/>
        </w:rPr>
        <w:t>融合框架</w:t>
      </w:r>
    </w:p>
    <w:p w14:paraId="1E2EB0DA">
      <w:pPr>
        <w:pStyle w:val="4"/>
      </w:pPr>
      <w:bookmarkStart w:id="15" w:name="多速率异步数据时间对齐"/>
      <w:r>
        <w:t xml:space="preserve">3.1 </w:t>
      </w:r>
      <w:r>
        <w:rPr>
          <w:rFonts w:hint="eastAsia"/>
        </w:rPr>
        <w:t>多速率异步数据时间对齐</w:t>
      </w:r>
    </w:p>
    <w:p w14:paraId="3D9E7344">
      <w:pPr>
        <w:pStyle w:val="23"/>
      </w:pPr>
      <w:r>
        <w:rPr>
          <w:rFonts w:hint="eastAsia"/>
        </w:rPr>
        <w:t>无人机多源定位系统中的传感器具有明显的频率差异。IMU</w:t>
      </w:r>
      <w:r>
        <w:t xml:space="preserve"> </w:t>
      </w:r>
      <w:r>
        <w:rPr>
          <w:rFonts w:hint="eastAsia"/>
        </w:rPr>
        <w:t>通常以</w:t>
      </w:r>
      <w:r>
        <w:t xml:space="preserve"> 100 Hz </w:t>
      </w:r>
      <w:r>
        <w:rPr>
          <w:rFonts w:hint="eastAsia"/>
        </w:rPr>
        <w:t>或更高频率输出，GNSS</w:t>
      </w:r>
      <w:r>
        <w:t xml:space="preserve"> </w:t>
      </w:r>
      <w:r>
        <w:rPr>
          <w:rFonts w:hint="eastAsia"/>
        </w:rPr>
        <w:t>常为</w:t>
      </w:r>
      <w:r>
        <w:t xml:space="preserve"> 1 </w:t>
      </w:r>
      <w:r>
        <w:rPr>
          <w:rFonts w:hint="eastAsia"/>
        </w:rPr>
        <w:t>Hz，视觉里程计或激光里程计一般为</w:t>
      </w:r>
      <w:r>
        <w:t xml:space="preserve"> 10-30 </w:t>
      </w:r>
      <w:r>
        <w:rPr>
          <w:rFonts w:hint="eastAsia"/>
        </w:rPr>
        <w:t>Hz，MAVROS</w:t>
      </w:r>
      <w:r>
        <w:t xml:space="preserve"> odom </w:t>
      </w:r>
      <w:r>
        <w:rPr>
          <w:rFonts w:hint="eastAsia"/>
        </w:rPr>
        <w:t>的实际频率也取决于飞控和上游估计器。若直接按消息到达顺序更新</w:t>
      </w:r>
      <w:r>
        <w:t xml:space="preserve"> </w:t>
      </w:r>
      <w:r>
        <w:rPr>
          <w:rFonts w:hint="eastAsia"/>
        </w:rPr>
        <w:t>EKF，观测可能作用于错误时刻的状态，导致</w:t>
      </w:r>
      <w:r>
        <w:t xml:space="preserve"> residual </w:t>
      </w:r>
      <w:r>
        <w:rPr>
          <w:rFonts w:hint="eastAsia"/>
        </w:rPr>
        <w:t>被时间误差放大。</w:t>
      </w:r>
    </w:p>
    <w:p w14:paraId="1A72A00E">
      <w:pPr>
        <w:pStyle w:val="3"/>
      </w:pPr>
      <w:r>
        <w:rPr>
          <w:rFonts w:hint="eastAsia"/>
        </w:rPr>
        <w:t>本文采用“高频预测、低频事件更新”的调度方式。IMU</w:t>
      </w:r>
      <w:r>
        <w:t xml:space="preserve"> </w:t>
      </w:r>
      <w:r>
        <w:rPr>
          <w:rFonts w:hint="eastAsia"/>
        </w:rPr>
        <w:t>每到达一帧即执行状态预测，并将预测后的状态、协方差、IMU</w:t>
      </w:r>
      <w:r>
        <w:t xml:space="preserve"> </w:t>
      </w:r>
      <w:r>
        <w:rPr>
          <w:rFonts w:hint="eastAsia"/>
        </w:rPr>
        <w:t>时间戳和输入保存到历史缓存中。当</w:t>
      </w:r>
      <w:r>
        <w:t xml:space="preserve"> odom </w:t>
      </w:r>
      <w:r>
        <w:rPr>
          <w:rFonts w:hint="eastAsia"/>
        </w:rPr>
        <w:t>或</w:t>
      </w:r>
      <w:r>
        <w:t xml:space="preserve"> GNSS </w:t>
      </w:r>
      <w:r>
        <w:rPr>
          <w:rFonts w:hint="eastAsia"/>
        </w:rPr>
        <w:t>观测到达时，系统根据观测时间戳在历史缓存中查找相近状态，将滤波器回退到该时刻进行观测更新，再利用缓存中的</w:t>
      </w:r>
      <w:r>
        <w:t xml:space="preserve"> IMU </w:t>
      </w:r>
      <w:r>
        <w:rPr>
          <w:rFonts w:hint="eastAsia"/>
        </w:rPr>
        <w:t>输入重新传播到当前时刻。该方法在工程上实现了类似时间对齐的效果，避免低频观测直接更新最新状态造成时延误差。</w:t>
      </w:r>
    </w:p>
    <w:p w14:paraId="0EF985C1">
      <w:pPr>
        <w:pStyle w:val="3"/>
      </w:pPr>
      <w:r>
        <w:rPr>
          <w:rFonts w:hint="eastAsia"/>
        </w:rPr>
        <w:t>与离线</w:t>
      </w:r>
      <w:r>
        <w:t xml:space="preserve"> DTW </w:t>
      </w:r>
      <w:r>
        <w:rPr>
          <w:rFonts w:hint="eastAsia"/>
        </w:rPr>
        <w:t>全局对齐不同，在线定位系统不能等待全部数据到齐后再处理，因此本文借鉴</w:t>
      </w:r>
      <w:r>
        <w:t xml:space="preserve"> DTW </w:t>
      </w:r>
      <w:r>
        <w:rPr>
          <w:rFonts w:hint="eastAsia"/>
        </w:rPr>
        <w:t>和多速率融合思想，将其工程化为有限历史窗口内的局部时间匹配和重传播机制。该方式具有实时性较好、实现复杂度可控和适合</w:t>
      </w:r>
      <w:r>
        <w:t xml:space="preserve"> ROS </w:t>
      </w:r>
      <w:r>
        <w:rPr>
          <w:rFonts w:hint="eastAsia"/>
        </w:rPr>
        <w:t>消息流的特点。</w:t>
      </w:r>
    </w:p>
    <w:bookmarkEnd w:id="15"/>
    <w:p w14:paraId="295DA554">
      <w:pPr>
        <w:pStyle w:val="4"/>
      </w:pPr>
      <w:bookmarkStart w:id="16" w:name="多速率观测更新调度器"/>
      <w:r>
        <w:t xml:space="preserve">3.2 </w:t>
      </w:r>
      <w:r>
        <w:rPr>
          <w:rFonts w:hint="eastAsia"/>
        </w:rPr>
        <w:t>多速率观测更新调度器</w:t>
      </w:r>
    </w:p>
    <w:p w14:paraId="559A59FF">
      <w:pPr>
        <w:pStyle w:val="23"/>
      </w:pPr>
      <w:r>
        <w:rPr>
          <w:rFonts w:hint="eastAsia"/>
        </w:rPr>
        <w:t>系统的融合调度器由三类更新构成：</w:t>
      </w:r>
    </w:p>
    <w:p w14:paraId="108FB3A1">
      <w:pPr>
        <w:pStyle w:val="3"/>
      </w:pPr>
      <w:r>
        <w:rPr>
          <w:rFonts w:hint="eastAsia"/>
        </w:rPr>
        <w:t>（1）IMU</w:t>
      </w:r>
      <w:r>
        <w:t xml:space="preserve"> prediction。IMU </w:t>
      </w:r>
      <w:r>
        <w:rPr>
          <w:rFonts w:hint="eastAsia"/>
        </w:rPr>
        <w:t>作为主预测源，在每个</w:t>
      </w:r>
      <w:r>
        <w:t xml:space="preserve"> IMU </w:t>
      </w:r>
      <w:r>
        <w:rPr>
          <w:rFonts w:hint="eastAsia"/>
        </w:rPr>
        <w:t>采样时刻传播位置、速度、姿态和误差协方差，保证</w:t>
      </w:r>
      <w:r>
        <w:t xml:space="preserve"> </w:t>
      </w:r>
      <w:r>
        <w:rPr>
          <w:rStyle w:val="48"/>
        </w:rPr>
        <w:t>/ekf/ekf_odom</w:t>
      </w:r>
      <w:r>
        <w:t xml:space="preserve"> </w:t>
      </w:r>
      <w:r>
        <w:rPr>
          <w:rFonts w:hint="eastAsia"/>
        </w:rPr>
        <w:t>能够高频连续输出。</w:t>
      </w:r>
    </w:p>
    <w:p w14:paraId="793176CF">
      <w:pPr>
        <w:pStyle w:val="3"/>
      </w:pPr>
      <w:r>
        <w:rPr>
          <w:rFonts w:hint="eastAsia"/>
        </w:rPr>
        <w:t>（2）Odom</w:t>
      </w:r>
      <w:r>
        <w:t xml:space="preserve"> </w:t>
      </w:r>
      <w:r>
        <w:rPr>
          <w:rFonts w:hint="eastAsia"/>
        </w:rPr>
        <w:t>update。里程计观测以</w:t>
      </w:r>
      <w:r>
        <w:t xml:space="preserve"> </w:t>
      </w:r>
      <w:r>
        <w:rPr>
          <w:rStyle w:val="48"/>
        </w:rPr>
        <w:t>nav_msgs/Odometry</w:t>
      </w:r>
      <w:r>
        <w:t xml:space="preserve"> </w:t>
      </w:r>
      <w:r>
        <w:rPr>
          <w:rFonts w:hint="eastAsia"/>
        </w:rPr>
        <w:t>输入，提供位置和姿态修正。系统默认主输入为</w:t>
      </w:r>
      <w:r>
        <w:t xml:space="preserve"> </w:t>
      </w:r>
      <w:r>
        <w:rPr>
          <w:rStyle w:val="48"/>
        </w:rPr>
        <w:t>/mavros/odometry/in</w:t>
      </w:r>
      <w:r>
        <w:rPr>
          <w:rFonts w:hint="eastAsia"/>
        </w:rPr>
        <w:t>，也支持</w:t>
      </w:r>
      <w:r>
        <w:t xml:space="preserve"> fallback </w:t>
      </w:r>
      <w:r>
        <w:rPr>
          <w:rFonts w:hint="eastAsia"/>
        </w:rPr>
        <w:t>输入。对于</w:t>
      </w:r>
      <w:r>
        <w:t xml:space="preserve"> </w:t>
      </w:r>
      <w:r>
        <w:rPr>
          <w:rStyle w:val="48"/>
        </w:rPr>
        <w:t>new_data.bag</w:t>
      </w:r>
      <w:r>
        <w:t xml:space="preserve"> </w:t>
      </w:r>
      <w:r>
        <w:rPr>
          <w:rFonts w:hint="eastAsia"/>
        </w:rPr>
        <w:t>等数据，可通过</w:t>
      </w:r>
      <w:r>
        <w:t xml:space="preserve"> launch </w:t>
      </w:r>
      <w:r>
        <w:rPr>
          <w:rFonts w:hint="eastAsia"/>
        </w:rPr>
        <w:t>参数将</w:t>
      </w:r>
      <w:r>
        <w:t xml:space="preserve"> </w:t>
      </w:r>
      <w:r>
        <w:rPr>
          <w:rStyle w:val="48"/>
        </w:rPr>
        <w:t>/mavros/local_position/odom</w:t>
      </w:r>
      <w:r>
        <w:t xml:space="preserve"> </w:t>
      </w:r>
      <w:r>
        <w:rPr>
          <w:rFonts w:hint="eastAsia"/>
        </w:rPr>
        <w:t>映射为</w:t>
      </w:r>
      <w:r>
        <w:t xml:space="preserve"> odom </w:t>
      </w:r>
      <w:r>
        <w:rPr>
          <w:rFonts w:hint="eastAsia"/>
        </w:rPr>
        <w:t>输入。</w:t>
      </w:r>
    </w:p>
    <w:p w14:paraId="4AF583B3">
      <w:pPr>
        <w:pStyle w:val="3"/>
      </w:pPr>
      <w:r>
        <w:rPr>
          <w:rFonts w:hint="eastAsia"/>
        </w:rPr>
        <w:t>（3）GNSS</w:t>
      </w:r>
      <w:r>
        <w:t xml:space="preserve"> update。GNSS </w:t>
      </w:r>
      <w:r>
        <w:rPr>
          <w:rFonts w:hint="eastAsia"/>
        </w:rPr>
        <w:t>以</w:t>
      </w:r>
      <w:r>
        <w:t xml:space="preserve"> </w:t>
      </w:r>
      <w:r>
        <w:rPr>
          <w:rStyle w:val="48"/>
        </w:rPr>
        <w:t>sensor_msgs/NavSatFix</w:t>
      </w:r>
      <w:r>
        <w:t xml:space="preserve"> </w:t>
      </w:r>
      <w:r>
        <w:rPr>
          <w:rFonts w:hint="eastAsia"/>
        </w:rPr>
        <w:t>输入，默认话题为</w:t>
      </w:r>
      <w:r>
        <w:t xml:space="preserve"> </w:t>
      </w:r>
      <w:r>
        <w:rPr>
          <w:rStyle w:val="48"/>
        </w:rPr>
        <w:t>/mavros/global_position/global</w:t>
      </w:r>
      <w:r>
        <w:rPr>
          <w:rFonts w:hint="eastAsia"/>
        </w:rPr>
        <w:t>。系统将</w:t>
      </w:r>
      <w:r>
        <w:t xml:space="preserve"> GNSS </w:t>
      </w:r>
      <w:r>
        <w:rPr>
          <w:rFonts w:hint="eastAsia"/>
        </w:rPr>
        <w:t>转换到局部</w:t>
      </w:r>
      <w:r>
        <w:t xml:space="preserve"> ENU </w:t>
      </w:r>
      <w:r>
        <w:rPr>
          <w:rFonts w:hint="eastAsia"/>
        </w:rPr>
        <w:t>后，按最小融合间隔和健康判别条件进行位置更新。</w:t>
      </w:r>
    </w:p>
    <w:p w14:paraId="32AA36DE">
      <w:pPr>
        <w:pStyle w:val="3"/>
      </w:pPr>
      <w:r>
        <w:t xml:space="preserve">ROS </w:t>
      </w:r>
      <w:r>
        <w:rPr>
          <w:rFonts w:hint="eastAsia"/>
        </w:rPr>
        <w:t>节点输出包括</w:t>
      </w:r>
      <w:r>
        <w:t xml:space="preserve"> </w:t>
      </w:r>
      <w:r>
        <w:rPr>
          <w:rStyle w:val="48"/>
        </w:rPr>
        <w:t>/ekf/ekf_odom</w:t>
      </w:r>
      <w:r>
        <w:t>、</w:t>
      </w:r>
      <w:r>
        <w:rPr>
          <w:rStyle w:val="48"/>
        </w:rPr>
        <w:t>/ekf/ahead_ekf_odom</w:t>
      </w:r>
      <w:r>
        <w:t>、</w:t>
      </w:r>
      <w:r>
        <w:rPr>
          <w:rStyle w:val="48"/>
        </w:rPr>
        <w:t>/ekf/cam_ekf_odom</w:t>
      </w:r>
      <w:r>
        <w:t>、</w:t>
      </w:r>
      <w:r>
        <w:rPr>
          <w:rStyle w:val="48"/>
        </w:rPr>
        <w:t>/ekf/ekf_path</w:t>
      </w:r>
      <w:r>
        <w:t>、</w:t>
      </w:r>
      <w:r>
        <w:rPr>
          <w:rStyle w:val="48"/>
        </w:rPr>
        <w:t>/ekf/ekf_segments</w:t>
      </w:r>
      <w:r>
        <w:t xml:space="preserve"> </w:t>
      </w:r>
      <w:r>
        <w:rPr>
          <w:rFonts w:hint="eastAsia"/>
        </w:rPr>
        <w:t>和</w:t>
      </w:r>
      <w:r>
        <w:t xml:space="preserve"> </w:t>
      </w:r>
      <w:r>
        <w:rPr>
          <w:rStyle w:val="48"/>
        </w:rPr>
        <w:t>/ekf/gnss_path</w:t>
      </w:r>
      <w:r>
        <w:t xml:space="preserve"> </w:t>
      </w:r>
      <w:r>
        <w:rPr>
          <w:rFonts w:hint="eastAsia"/>
        </w:rPr>
        <w:t>等话题。其中</w:t>
      </w:r>
      <w:r>
        <w:t xml:space="preserve"> </w:t>
      </w:r>
      <w:r>
        <w:rPr>
          <w:rStyle w:val="48"/>
        </w:rPr>
        <w:t>/ekf/ekf_segments</w:t>
      </w:r>
      <w:r>
        <w:t xml:space="preserve"> </w:t>
      </w:r>
      <w:r>
        <w:rPr>
          <w:rFonts w:hint="eastAsia"/>
        </w:rPr>
        <w:t>用于</w:t>
      </w:r>
      <w:r>
        <w:t xml:space="preserve"> reset </w:t>
      </w:r>
      <w:r>
        <w:rPr>
          <w:rFonts w:hint="eastAsia"/>
        </w:rPr>
        <w:t>或重对齐后分段显示轨迹，避免可视化中将不连续段错误连接。</w:t>
      </w:r>
    </w:p>
    <w:bookmarkEnd w:id="16"/>
    <w:p w14:paraId="606E14E5">
      <w:pPr>
        <w:pStyle w:val="4"/>
      </w:pPr>
      <w:bookmarkStart w:id="17" w:name="状态扩充与在线偏置估计"/>
      <w:r>
        <w:t xml:space="preserve">3.3 </w:t>
      </w:r>
      <w:r>
        <w:rPr>
          <w:rFonts w:hint="eastAsia"/>
        </w:rPr>
        <w:t>状态扩充与在线偏置估计</w:t>
      </w:r>
    </w:p>
    <w:p w14:paraId="376E8201">
      <w:pPr>
        <w:pStyle w:val="23"/>
      </w:pPr>
      <w:r>
        <w:rPr>
          <w:rFonts w:hint="eastAsia"/>
        </w:rPr>
        <w:t>低成本</w:t>
      </w:r>
      <w:r>
        <w:t xml:space="preserve"> IMU </w:t>
      </w:r>
      <w:r>
        <w:rPr>
          <w:rFonts w:hint="eastAsia"/>
        </w:rPr>
        <w:t>的零偏是影响长期定位精度的重要因素。若状态中不包含零偏，滤波器只能将</w:t>
      </w:r>
      <w:r>
        <w:t xml:space="preserve"> IMU </w:t>
      </w:r>
      <w:r>
        <w:rPr>
          <w:rFonts w:hint="eastAsia"/>
        </w:rPr>
        <w:t>误差解释为位置、速度或姿态误差，长期运行时容易出现系统性漂移。本文将陀螺仪零偏</w:t>
      </w:r>
      <w:r>
        <w:t xml:space="preserve"> </w:t>
      </w:r>
      <m:oMath>
        <m:sSub>
          <m:sSubPr/>
          <m:e>
            <m:r>
              <m:rPr>
                <m:sty m:val="bi"/>
              </m:rPr>
              <m:t>b</m:t>
            </m:r>
          </m:e>
          <m:sub>
            <m:r>
              <m:rPr/>
              <m:t>g</m:t>
            </m:r>
          </m:sub>
        </m:sSub>
      </m:oMath>
      <w:r>
        <w:t xml:space="preserve"> </w:t>
      </w:r>
      <w:r>
        <w:rPr>
          <w:rFonts w:hint="eastAsia"/>
        </w:rPr>
        <w:t>和加速度计零偏</w:t>
      </w:r>
      <w:r>
        <w:t xml:space="preserve"> </w:t>
      </w:r>
      <m:oMath>
        <m:sSub>
          <m:sSubPr/>
          <m:e>
            <m:r>
              <m:rPr>
                <m:sty m:val="bi"/>
              </m:rPr>
              <m:t>b</m:t>
            </m:r>
          </m:e>
          <m:sub>
            <m:r>
              <m:rPr/>
              <m:t>a</m:t>
            </m:r>
          </m:sub>
        </m:sSub>
      </m:oMath>
      <w:r>
        <w:t xml:space="preserve"> </w:t>
      </w:r>
      <w:r>
        <w:rPr>
          <w:rFonts w:hint="eastAsia"/>
        </w:rPr>
        <w:t>纳入状态，使滤波器能够在</w:t>
      </w:r>
      <w:r>
        <w:t xml:space="preserve"> odom/GNSS </w:t>
      </w:r>
      <w:r>
        <w:rPr>
          <w:rFonts w:hint="eastAsia"/>
        </w:rPr>
        <w:t>观测约束下逐步修正惯性递推误差。</w:t>
      </w:r>
    </w:p>
    <w:p w14:paraId="06E1A10C">
      <w:pPr>
        <w:pStyle w:val="3"/>
      </w:pPr>
      <w:r>
        <w:rPr>
          <w:rFonts w:hint="eastAsia"/>
        </w:rPr>
        <w:t>工程实现中的状态量、输入量、观测量和协方差对应关系如下。</w:t>
      </w:r>
    </w:p>
    <w:p w14:paraId="5EFF24C2">
      <w:pPr>
        <w:pStyle w:val="3"/>
      </w:pPr>
      <w:r>
        <w:rPr>
          <w:rFonts w:hint="eastAsia"/>
        </w:rPr>
        <w:t>表3-1</w:t>
      </w:r>
      <w:r>
        <w:t xml:space="preserve"> </w:t>
      </w:r>
      <w:r>
        <w:rPr>
          <w:rFonts w:hint="eastAsia"/>
        </w:rPr>
        <w:t>状态量、输入量、观测量和协方差对应关系</w:t>
      </w:r>
    </w:p>
    <w:tbl>
      <w:tblPr>
        <w:tblStyle w:val="41"/>
        <w:tblW w:w="5000" w:type="pct"/>
        <w:tblInd w:w="0" w:type="dxa"/>
        <w:tblLayout w:type="fixed"/>
        <w:tblCellMar>
          <w:top w:w="0" w:type="dxa"/>
          <w:left w:w="108" w:type="dxa"/>
          <w:bottom w:w="0" w:type="dxa"/>
          <w:right w:w="108" w:type="dxa"/>
        </w:tblCellMar>
      </w:tblPr>
      <w:tblGrid>
        <w:gridCol w:w="2044"/>
        <w:gridCol w:w="2725"/>
        <w:gridCol w:w="2044"/>
        <w:gridCol w:w="2044"/>
      </w:tblGrid>
      <w:tr w14:paraId="2989D551">
        <w:tblPrEx>
          <w:tblCellMar>
            <w:top w:w="0" w:type="dxa"/>
            <w:left w:w="108" w:type="dxa"/>
            <w:bottom w:w="0" w:type="dxa"/>
            <w:right w:w="108" w:type="dxa"/>
          </w:tblCellMar>
        </w:tblPrEx>
        <w:trPr>
          <w:tblHeader/>
        </w:trPr>
        <w:tc>
          <w:p w14:paraId="53726FC3">
            <w:pPr>
              <w:pStyle w:val="24"/>
            </w:pPr>
            <w:r>
              <w:rPr>
                <w:rFonts w:hint="eastAsia"/>
              </w:rPr>
              <w:t>类别</w:t>
            </w:r>
          </w:p>
        </w:tc>
        <w:tc>
          <w:p w14:paraId="2602B620">
            <w:pPr>
              <w:pStyle w:val="24"/>
              <w:jc w:val="right"/>
            </w:pPr>
            <w:r>
              <w:rPr>
                <w:rFonts w:hint="eastAsia"/>
              </w:rPr>
              <w:t>维度</w:t>
            </w:r>
          </w:p>
        </w:tc>
        <w:tc>
          <w:p w14:paraId="2F7B163F">
            <w:pPr>
              <w:pStyle w:val="24"/>
            </w:pPr>
            <w:r>
              <w:rPr>
                <w:rFonts w:hint="eastAsia"/>
              </w:rPr>
              <w:t>内容</w:t>
            </w:r>
          </w:p>
        </w:tc>
        <w:tc>
          <w:p w14:paraId="05E8AF27">
            <w:pPr>
              <w:pStyle w:val="24"/>
            </w:pPr>
            <w:r>
              <w:rPr>
                <w:rFonts w:hint="eastAsia"/>
              </w:rPr>
              <w:t>矩阵对应关系</w:t>
            </w:r>
          </w:p>
        </w:tc>
      </w:tr>
      <w:tr w14:paraId="5CD65549">
        <w:tblPrEx>
          <w:tblCellMar>
            <w:top w:w="0" w:type="dxa"/>
            <w:left w:w="108" w:type="dxa"/>
            <w:bottom w:w="0" w:type="dxa"/>
            <w:right w:w="108" w:type="dxa"/>
          </w:tblCellMar>
        </w:tblPrEx>
        <w:tc>
          <w:p w14:paraId="7A19AF38">
            <w:pPr>
              <w:pStyle w:val="24"/>
            </w:pPr>
            <w:r>
              <w:rPr>
                <w:rFonts w:hint="eastAsia"/>
              </w:rPr>
              <w:t>名义状态</w:t>
            </w:r>
            <w:r>
              <w:t xml:space="preserve"> </w:t>
            </w:r>
            <m:oMath>
              <m:r>
                <m:rPr>
                  <m:sty m:val="bi"/>
                </m:rPr>
                <m:t>X</m:t>
              </m:r>
            </m:oMath>
          </w:p>
        </w:tc>
        <w:tc>
          <w:p w14:paraId="4A8AB73A">
            <w:pPr>
              <w:pStyle w:val="24"/>
              <w:jc w:val="right"/>
            </w:pPr>
            <w:r>
              <w:t>16</w:t>
            </w:r>
          </w:p>
        </w:tc>
        <w:tc>
          <w:p w14:paraId="201806A3">
            <w:pPr>
              <w:pStyle w:val="24"/>
            </w:pPr>
            <m:oMathPara>
              <m:oMath>
                <m:r>
                  <m:rPr>
                    <m:sty m:val="bi"/>
                  </m:rPr>
                  <m:t>p</m:t>
                </m:r>
                <m:r>
                  <m:rPr>
                    <m:sty m:val="p"/>
                  </m:rPr>
                  <m:t>,</m:t>
                </m:r>
                <m:r>
                  <m:rPr>
                    <m:sty m:val="bi"/>
                  </m:rPr>
                  <m:t>q</m:t>
                </m:r>
                <m:r>
                  <m:rPr>
                    <m:sty m:val="p"/>
                  </m:rPr>
                  <m:t>,</m:t>
                </m:r>
                <m:r>
                  <m:rPr>
                    <m:sty m:val="bi"/>
                  </m:rPr>
                  <m:t>v</m:t>
                </m:r>
                <m:r>
                  <m:rPr>
                    <m:sty m:val="p"/>
                  </m:rPr>
                  <m:t>,</m:t>
                </m:r>
                <m:sSub>
                  <m:sSubPr/>
                  <m:e>
                    <m:r>
                      <m:rPr>
                        <m:sty m:val="bi"/>
                      </m:rPr>
                      <m:t>b</m:t>
                    </m:r>
                  </m:e>
                  <m:sub>
                    <m:r>
                      <m:rPr/>
                      <m:t>g</m:t>
                    </m:r>
                  </m:sub>
                </m:sSub>
                <m:r>
                  <m:rPr>
                    <m:sty m:val="p"/>
                  </m:rPr>
                  <m:t>,</m:t>
                </m:r>
                <m:sSub>
                  <m:sSubPr/>
                  <m:e>
                    <m:r>
                      <m:rPr>
                        <m:sty m:val="bi"/>
                      </m:rPr>
                      <m:t>b</m:t>
                    </m:r>
                  </m:e>
                  <m:sub>
                    <m:r>
                      <m:rPr/>
                      <m:t>a</m:t>
                    </m:r>
                  </m:sub>
                </m:sSub>
              </m:oMath>
            </m:oMathPara>
          </w:p>
        </w:tc>
        <w:tc>
          <w:p w14:paraId="1DDA3A69">
            <w:pPr>
              <w:pStyle w:val="24"/>
            </w:pPr>
            <w:r>
              <w:rPr>
                <w:rFonts w:hint="eastAsia"/>
              </w:rPr>
              <w:t>直接用于发布和状态传播</w:t>
            </w:r>
          </w:p>
        </w:tc>
      </w:tr>
      <w:tr w14:paraId="104C1ED0">
        <w:tblPrEx>
          <w:tblCellMar>
            <w:top w:w="0" w:type="dxa"/>
            <w:left w:w="108" w:type="dxa"/>
            <w:bottom w:w="0" w:type="dxa"/>
            <w:right w:w="108" w:type="dxa"/>
          </w:tblCellMar>
        </w:tblPrEx>
        <w:tc>
          <w:p w14:paraId="0C510C60">
            <w:pPr>
              <w:pStyle w:val="24"/>
            </w:pPr>
            <w:r>
              <w:rPr>
                <w:rFonts w:hint="eastAsia"/>
              </w:rPr>
              <w:t>误差状态</w:t>
            </w:r>
            <w:r>
              <w:t xml:space="preserve"> </w:t>
            </w:r>
            <m:oMath>
              <m:r>
                <m:rPr/>
                <m:t>δ</m:t>
              </m:r>
              <m:r>
                <m:rPr>
                  <m:sty m:val="bi"/>
                </m:rPr>
                <m:t>x</m:t>
              </m:r>
            </m:oMath>
          </w:p>
        </w:tc>
        <w:tc>
          <w:p w14:paraId="3CCFAE6F">
            <w:pPr>
              <w:pStyle w:val="24"/>
              <w:jc w:val="right"/>
            </w:pPr>
            <w:r>
              <w:t>15</w:t>
            </w:r>
          </w:p>
        </w:tc>
        <w:tc>
          <w:p w14:paraId="37388FD6">
            <w:pPr>
              <w:pStyle w:val="24"/>
            </w:pPr>
            <m:oMathPara>
              <m:oMath>
                <m:r>
                  <m:rPr/>
                  <m:t>δ</m:t>
                </m:r>
                <m:r>
                  <m:rPr>
                    <m:sty m:val="bi"/>
                  </m:rPr>
                  <m:t>p</m:t>
                </m:r>
                <m:r>
                  <m:rPr>
                    <m:sty m:val="p"/>
                  </m:rPr>
                  <m:t>,</m:t>
                </m:r>
                <m:r>
                  <m:rPr/>
                  <m:t>δ</m:t>
                </m:r>
                <m:r>
                  <m:rPr>
                    <m:sty m:val="bi"/>
                  </m:rPr>
                  <m:t>θ</m:t>
                </m:r>
                <m:r>
                  <m:rPr>
                    <m:sty m:val="p"/>
                  </m:rPr>
                  <m:t>,</m:t>
                </m:r>
                <m:r>
                  <m:rPr/>
                  <m:t>δ</m:t>
                </m:r>
                <m:r>
                  <m:rPr>
                    <m:sty m:val="bi"/>
                  </m:rPr>
                  <m:t>v</m:t>
                </m:r>
                <m:r>
                  <m:rPr>
                    <m:sty m:val="p"/>
                  </m:rPr>
                  <m:t>,</m:t>
                </m:r>
                <m:r>
                  <m:rPr/>
                  <m:t>δ</m:t>
                </m:r>
                <m:sSub>
                  <m:sSubPr/>
                  <m:e>
                    <m:r>
                      <m:rPr>
                        <m:sty m:val="bi"/>
                      </m:rPr>
                      <m:t>b</m:t>
                    </m:r>
                  </m:e>
                  <m:sub>
                    <m:r>
                      <m:rPr/>
                      <m:t>g</m:t>
                    </m:r>
                  </m:sub>
                </m:sSub>
                <m:r>
                  <m:rPr>
                    <m:sty m:val="p"/>
                  </m:rPr>
                  <m:t>,</m:t>
                </m:r>
                <m:r>
                  <m:rPr/>
                  <m:t>δ</m:t>
                </m:r>
                <m:sSub>
                  <m:sSubPr/>
                  <m:e>
                    <m:r>
                      <m:rPr>
                        <m:sty m:val="bi"/>
                      </m:rPr>
                      <m:t>b</m:t>
                    </m:r>
                  </m:e>
                  <m:sub>
                    <m:r>
                      <m:rPr/>
                      <m:t>a</m:t>
                    </m:r>
                  </m:sub>
                </m:sSub>
              </m:oMath>
            </m:oMathPara>
          </w:p>
        </w:tc>
        <w:tc>
          <w:p w14:paraId="3BB816DC">
            <w:pPr>
              <w:pStyle w:val="24"/>
            </w:pPr>
            <w:r>
              <w:rPr>
                <w:rFonts w:hint="eastAsia"/>
              </w:rPr>
              <w:t>协方差</w:t>
            </w:r>
            <w:r>
              <w:t xml:space="preserve"> </w:t>
            </w:r>
            <m:oMath>
              <m:r>
                <m:rPr>
                  <m:sty m:val="bi"/>
                </m:rPr>
                <m:t>P</m:t>
              </m:r>
              <m:r>
                <m:rPr>
                  <m:sty m:val="p"/>
                </m:rPr>
                <m:t>∈</m:t>
              </m:r>
              <m:sSup>
                <m:sSupPr/>
                <m:e>
                  <m:r>
                    <m:rPr>
                      <m:sty m:val="p"/>
                      <m:scr m:val="double-struck"/>
                    </m:rPr>
                    <m:t>ℝ</m:t>
                  </m:r>
                </m:e>
                <m:sup>
                  <m:r>
                    <m:rPr/>
                    <m:t>15</m:t>
                  </m:r>
                  <m:r>
                    <m:rPr>
                      <m:sty m:val="p"/>
                    </m:rPr>
                    <m:t>×</m:t>
                  </m:r>
                  <m:r>
                    <m:rPr/>
                    <m:t>15</m:t>
                  </m:r>
                </m:sup>
              </m:sSup>
            </m:oMath>
          </w:p>
        </w:tc>
      </w:tr>
      <w:tr w14:paraId="02CA303A">
        <w:tblPrEx>
          <w:tblCellMar>
            <w:top w:w="0" w:type="dxa"/>
            <w:left w:w="108" w:type="dxa"/>
            <w:bottom w:w="0" w:type="dxa"/>
            <w:right w:w="108" w:type="dxa"/>
          </w:tblCellMar>
        </w:tblPrEx>
        <w:tc>
          <w:p w14:paraId="615272EC">
            <w:pPr>
              <w:pStyle w:val="24"/>
            </w:pPr>
            <w:r>
              <w:t xml:space="preserve">IMU </w:t>
            </w:r>
            <w:r>
              <w:rPr>
                <w:rFonts w:hint="eastAsia"/>
              </w:rPr>
              <w:t>输入</w:t>
            </w:r>
            <w:r>
              <w:t xml:space="preserve"> </w:t>
            </w:r>
            <m:oMath>
              <m:r>
                <m:rPr>
                  <m:sty m:val="bi"/>
                </m:rPr>
                <m:t>u</m:t>
              </m:r>
            </m:oMath>
          </w:p>
        </w:tc>
        <w:tc>
          <w:p w14:paraId="1369EFF9">
            <w:pPr>
              <w:pStyle w:val="24"/>
              <w:jc w:val="right"/>
            </w:pPr>
            <w:r>
              <w:t>6</w:t>
            </w:r>
          </w:p>
        </w:tc>
        <w:tc>
          <w:p w14:paraId="39793D92">
            <w:pPr>
              <w:pStyle w:val="24"/>
            </w:pPr>
            <w:r>
              <w:t>gyro、acc</w:t>
            </w:r>
          </w:p>
        </w:tc>
        <w:tc>
          <w:p w14:paraId="5163707B">
            <w:pPr>
              <w:pStyle w:val="24"/>
            </w:pPr>
            <w:r>
              <w:rPr>
                <w:rFonts w:hint="eastAsia"/>
              </w:rPr>
              <w:t>过程噪声</w:t>
            </w:r>
            <w:r>
              <w:t xml:space="preserve"> </w:t>
            </w:r>
            <m:oMath>
              <m:sSub>
                <m:sSubPr/>
                <m:e>
                  <m:r>
                    <m:rPr>
                      <m:sty m:val="bi"/>
                    </m:rPr>
                    <m:t>Q</m:t>
                  </m:r>
                </m:e>
                <m:sub>
                  <m:r>
                    <m:rPr/>
                    <m:t>t</m:t>
                  </m:r>
                </m:sub>
              </m:sSub>
              <m:r>
                <m:rPr>
                  <m:sty m:val="p"/>
                </m:rPr>
                <m:t>∈</m:t>
              </m:r>
              <m:sSup>
                <m:sSupPr/>
                <m:e>
                  <m:r>
                    <m:rPr>
                      <m:sty m:val="p"/>
                      <m:scr m:val="double-struck"/>
                    </m:rPr>
                    <m:t>ℝ</m:t>
                  </m:r>
                </m:e>
                <m:sup>
                  <m:r>
                    <m:rPr/>
                    <m:t>6</m:t>
                  </m:r>
                  <m:r>
                    <m:rPr>
                      <m:sty m:val="p"/>
                    </m:rPr>
                    <m:t>×</m:t>
                  </m:r>
                  <m:r>
                    <m:rPr/>
                    <m:t>6</m:t>
                  </m:r>
                </m:sup>
              </m:sSup>
            </m:oMath>
          </w:p>
        </w:tc>
      </w:tr>
      <w:tr w14:paraId="2C13BDA3">
        <w:tblPrEx>
          <w:tblCellMar>
            <w:top w:w="0" w:type="dxa"/>
            <w:left w:w="108" w:type="dxa"/>
            <w:bottom w:w="0" w:type="dxa"/>
            <w:right w:w="108" w:type="dxa"/>
          </w:tblCellMar>
        </w:tblPrEx>
        <w:tc>
          <w:p w14:paraId="43A4E41A">
            <w:pPr>
              <w:pStyle w:val="24"/>
            </w:pPr>
            <w:r>
              <w:t xml:space="preserve">odom </w:t>
            </w:r>
            <w:r>
              <w:rPr>
                <w:rFonts w:hint="eastAsia"/>
              </w:rPr>
              <w:t>观测</w:t>
            </w:r>
          </w:p>
        </w:tc>
        <w:tc>
          <w:p w14:paraId="7C16F2CF">
            <w:pPr>
              <w:pStyle w:val="24"/>
              <w:jc w:val="right"/>
            </w:pPr>
            <w:r>
              <w:t>6</w:t>
            </w:r>
          </w:p>
        </w:tc>
        <w:tc>
          <w:p w14:paraId="24BCCFCD">
            <w:pPr>
              <w:pStyle w:val="24"/>
            </w:pPr>
            <w:r>
              <w:t>position、attitude error</w:t>
            </w:r>
          </w:p>
        </w:tc>
        <w:tc>
          <w:p w14:paraId="20327246">
            <w:pPr>
              <w:pStyle w:val="24"/>
            </w:pPr>
            <w:r>
              <w:rPr>
                <w:rFonts w:hint="eastAsia"/>
              </w:rPr>
              <w:t>观测噪声</w:t>
            </w:r>
            <w:r>
              <w:t xml:space="preserve"> </w:t>
            </w:r>
            <m:oMath>
              <m:sSub>
                <m:sSubPr/>
                <m:e>
                  <m:r>
                    <m:rPr>
                      <m:sty m:val="bi"/>
                    </m:rPr>
                    <m:t>R</m:t>
                  </m:r>
                </m:e>
                <m:sub>
                  <m:r>
                    <m:rPr/>
                    <m:t>t</m:t>
                  </m:r>
                </m:sub>
              </m:sSub>
              <m:r>
                <m:rPr>
                  <m:sty m:val="p"/>
                </m:rPr>
                <m:t>∈</m:t>
              </m:r>
              <m:sSup>
                <m:sSupPr/>
                <m:e>
                  <m:r>
                    <m:rPr>
                      <m:sty m:val="p"/>
                      <m:scr m:val="double-struck"/>
                    </m:rPr>
                    <m:t>ℝ</m:t>
                  </m:r>
                </m:e>
                <m:sup>
                  <m:r>
                    <m:rPr/>
                    <m:t>6</m:t>
                  </m:r>
                  <m:r>
                    <m:rPr>
                      <m:sty m:val="p"/>
                    </m:rPr>
                    <m:t>×</m:t>
                  </m:r>
                  <m:r>
                    <m:rPr/>
                    <m:t>6</m:t>
                  </m:r>
                </m:sup>
              </m:sSup>
            </m:oMath>
          </w:p>
        </w:tc>
      </w:tr>
      <w:tr w14:paraId="0F644C61">
        <w:tblPrEx>
          <w:tblCellMar>
            <w:top w:w="0" w:type="dxa"/>
            <w:left w:w="108" w:type="dxa"/>
            <w:bottom w:w="0" w:type="dxa"/>
            <w:right w:w="108" w:type="dxa"/>
          </w:tblCellMar>
        </w:tblPrEx>
        <w:tc>
          <w:p w14:paraId="0FB1D354">
            <w:pPr>
              <w:pStyle w:val="24"/>
            </w:pPr>
            <w:r>
              <w:t xml:space="preserve">GNSS </w:t>
            </w:r>
            <w:r>
              <w:rPr>
                <w:rFonts w:hint="eastAsia"/>
              </w:rPr>
              <w:t>观测</w:t>
            </w:r>
          </w:p>
        </w:tc>
        <w:tc>
          <w:p w14:paraId="31ABFAD3">
            <w:pPr>
              <w:pStyle w:val="24"/>
              <w:jc w:val="right"/>
            </w:pPr>
            <w:r>
              <w:t>3</w:t>
            </w:r>
          </w:p>
        </w:tc>
        <w:tc>
          <w:p w14:paraId="1D1A16D6">
            <w:pPr>
              <w:pStyle w:val="24"/>
            </w:pPr>
            <w:r>
              <w:t>position</w:t>
            </w:r>
          </w:p>
        </w:tc>
        <w:tc>
          <w:p w14:paraId="50A7A9EC">
            <w:pPr>
              <w:pStyle w:val="24"/>
            </w:pPr>
            <m:oMath>
              <m:sSub>
                <m:sSubPr/>
                <m:e>
                  <m:r>
                    <m:rPr>
                      <m:sty m:val="bi"/>
                    </m:rPr>
                    <m:t>H</m:t>
                  </m:r>
                </m:e>
                <m:sub>
                  <m:r>
                    <m:rPr/>
                    <m:t>gnss</m:t>
                  </m:r>
                </m:sub>
              </m:sSub>
              <m:r>
                <m:rPr>
                  <m:sty m:val="p"/>
                </m:rPr>
                <m:t>∈</m:t>
              </m:r>
              <m:sSup>
                <m:sSupPr/>
                <m:e>
                  <m:r>
                    <m:rPr>
                      <m:sty m:val="p"/>
                      <m:scr m:val="double-struck"/>
                    </m:rPr>
                    <m:t>ℝ</m:t>
                  </m:r>
                </m:e>
                <m:sup>
                  <m:r>
                    <m:rPr/>
                    <m:t>3</m:t>
                  </m:r>
                  <m:r>
                    <m:rPr>
                      <m:sty m:val="p"/>
                    </m:rPr>
                    <m:t>×</m:t>
                  </m:r>
                  <m:r>
                    <m:rPr/>
                    <m:t>15</m:t>
                  </m:r>
                </m:sup>
              </m:sSup>
            </m:oMath>
            <w:r>
              <w:rPr>
                <w:rFonts w:hint="eastAsia"/>
              </w:rPr>
              <w:t>，</w:t>
            </w:r>
            <m:oMath>
              <m:sSub>
                <m:sSubPr/>
                <m:e>
                  <m:r>
                    <m:rPr>
                      <m:sty m:val="bi"/>
                    </m:rPr>
                    <m:t>R</m:t>
                  </m:r>
                </m:e>
                <m:sub>
                  <m:r>
                    <m:rPr/>
                    <m:t>gnss</m:t>
                  </m:r>
                </m:sub>
              </m:sSub>
              <m:r>
                <m:rPr>
                  <m:sty m:val="p"/>
                </m:rPr>
                <m:t>∈</m:t>
              </m:r>
              <m:sSup>
                <m:sSupPr/>
                <m:e>
                  <m:r>
                    <m:rPr>
                      <m:sty m:val="p"/>
                      <m:scr m:val="double-struck"/>
                    </m:rPr>
                    <m:t>ℝ</m:t>
                  </m:r>
                </m:e>
                <m:sup>
                  <m:r>
                    <m:rPr/>
                    <m:t>3</m:t>
                  </m:r>
                  <m:r>
                    <m:rPr>
                      <m:sty m:val="p"/>
                    </m:rPr>
                    <m:t>×</m:t>
                  </m:r>
                  <m:r>
                    <m:rPr/>
                    <m:t>3</m:t>
                  </m:r>
                </m:sup>
              </m:sSup>
            </m:oMath>
          </w:p>
        </w:tc>
      </w:tr>
    </w:tbl>
    <w:p w14:paraId="4DF8D2F5">
      <w:pPr>
        <w:pStyle w:val="3"/>
      </w:pPr>
      <w:r>
        <w:rPr>
          <w:rFonts w:hint="eastAsia"/>
        </w:rPr>
        <w:t>这种状态扩充方式能够在保持输出位姿连续的同时，为</w:t>
      </w:r>
      <w:r>
        <w:t xml:space="preserve"> IMU </w:t>
      </w:r>
      <w:r>
        <w:rPr>
          <w:rFonts w:hint="eastAsia"/>
        </w:rPr>
        <w:t>长时间积分提供误差补偿基础。实际工程中，零偏可观测性仍依赖运动激励和观测质量，因此本文采用较保守的过程噪声参数，避免零偏估计过度振荡。</w:t>
      </w:r>
    </w:p>
    <w:bookmarkEnd w:id="17"/>
    <w:p w14:paraId="2033581F">
      <w:pPr>
        <w:pStyle w:val="4"/>
      </w:pPr>
      <w:bookmarkStart w:id="18" w:name="基础融合效果验证"/>
      <w:r>
        <w:t xml:space="preserve">3.4 </w:t>
      </w:r>
      <w:r>
        <w:rPr>
          <w:rFonts w:hint="eastAsia"/>
        </w:rPr>
        <w:t>基础融合效果验证</w:t>
      </w:r>
    </w:p>
    <w:p w14:paraId="221B94D2">
      <w:pPr>
        <w:pStyle w:val="23"/>
      </w:pPr>
      <w:r>
        <w:rPr>
          <w:rFonts w:hint="eastAsia"/>
        </w:rPr>
        <w:t>在健康数据条件下，系统应满足两项基本要求：一是</w:t>
      </w:r>
      <w:r>
        <w:t xml:space="preserve"> EKF </w:t>
      </w:r>
      <w:r>
        <w:rPr>
          <w:rFonts w:hint="eastAsia"/>
        </w:rPr>
        <w:t>输出不能破坏</w:t>
      </w:r>
      <w:r>
        <w:t xml:space="preserve"> odom </w:t>
      </w:r>
      <w:r>
        <w:rPr>
          <w:rFonts w:hint="eastAsia"/>
        </w:rPr>
        <w:t>的短时连续性；二是</w:t>
      </w:r>
      <w:r>
        <w:t xml:space="preserve"> GNSS </w:t>
      </w:r>
      <w:r>
        <w:rPr>
          <w:rFonts w:hint="eastAsia"/>
        </w:rPr>
        <w:t>作为低频绝对观测应提供可用的全局参考，而不是将轨迹拉向噪声点。项目早期</w:t>
      </w:r>
      <w:r>
        <w:t xml:space="preserve"> </w:t>
      </w:r>
      <w:r>
        <w:rPr>
          <w:rStyle w:val="48"/>
        </w:rPr>
        <w:t>all_gps.bag</w:t>
      </w:r>
      <w:r>
        <w:t xml:space="preserve"> </w:t>
      </w:r>
      <w:r>
        <w:rPr>
          <w:rFonts w:hint="eastAsia"/>
        </w:rPr>
        <w:t>参数迭代表明，关闭</w:t>
      </w:r>
      <w:r>
        <w:t xml:space="preserve"> GNSS </w:t>
      </w:r>
      <w:r>
        <w:rPr>
          <w:rFonts w:hint="eastAsia"/>
        </w:rPr>
        <w:t>时</w:t>
      </w:r>
      <w:r>
        <w:t xml:space="preserve"> EKF </w:t>
      </w:r>
      <w:r>
        <w:rPr>
          <w:rFonts w:hint="eastAsia"/>
        </w:rPr>
        <w:t>与</w:t>
      </w:r>
      <w:r>
        <w:t xml:space="preserve"> odom </w:t>
      </w:r>
      <w:r>
        <w:rPr>
          <w:rFonts w:hint="eastAsia"/>
        </w:rPr>
        <w:t>的</w:t>
      </w:r>
      <w:r>
        <w:t xml:space="preserve"> P95 </w:t>
      </w:r>
      <w:r>
        <w:rPr>
          <w:rFonts w:hint="eastAsia"/>
        </w:rPr>
        <w:t>误差为</w:t>
      </w:r>
      <w:r>
        <w:t xml:space="preserve"> 0.2690 </w:t>
      </w:r>
      <w:r>
        <w:rPr>
          <w:rFonts w:hint="eastAsia"/>
        </w:rPr>
        <w:t>m，EKF</w:t>
      </w:r>
      <w:r>
        <w:t xml:space="preserve"> </w:t>
      </w:r>
      <w:r>
        <w:rPr>
          <w:rFonts w:hint="eastAsia"/>
        </w:rPr>
        <w:t>与对齐</w:t>
      </w:r>
      <w:r>
        <w:t xml:space="preserve"> GNSS </w:t>
      </w:r>
      <w:r>
        <w:rPr>
          <w:rFonts w:hint="eastAsia"/>
        </w:rPr>
        <w:t>的</w:t>
      </w:r>
      <w:r>
        <w:t xml:space="preserve"> P95 </w:t>
      </w:r>
      <w:r>
        <w:rPr>
          <w:rFonts w:hint="eastAsia"/>
        </w:rPr>
        <w:t>误差为</w:t>
      </w:r>
      <w:r>
        <w:t xml:space="preserve"> 1.0842 </w:t>
      </w:r>
      <w:r>
        <w:rPr>
          <w:rFonts w:hint="eastAsia"/>
        </w:rPr>
        <w:t>m；采用弱</w:t>
      </w:r>
      <w:r>
        <w:t xml:space="preserve"> GNSS </w:t>
      </w:r>
      <w:r>
        <w:rPr>
          <w:rFonts w:hint="eastAsia"/>
        </w:rPr>
        <w:t>参数后，上述两项指标分别降至</w:t>
      </w:r>
      <w:r>
        <w:t xml:space="preserve"> 0.1700 m </w:t>
      </w:r>
      <w:r>
        <w:rPr>
          <w:rFonts w:hint="eastAsia"/>
        </w:rPr>
        <w:t>和</w:t>
      </w:r>
      <w:r>
        <w:t xml:space="preserve"> 0.1817 </w:t>
      </w:r>
      <w:r>
        <w:rPr>
          <w:rFonts w:hint="eastAsia"/>
        </w:rPr>
        <w:t>m，EKF</w:t>
      </w:r>
      <w:r>
        <w:t xml:space="preserve"> </w:t>
      </w:r>
      <w:r>
        <w:rPr>
          <w:rFonts w:hint="eastAsia"/>
        </w:rPr>
        <w:t>最大单步位移由</w:t>
      </w:r>
      <w:r>
        <w:t xml:space="preserve"> 0.6505 m </w:t>
      </w:r>
      <w:r>
        <w:rPr>
          <w:rFonts w:hint="eastAsia"/>
        </w:rPr>
        <w:t>降至</w:t>
      </w:r>
      <w:r>
        <w:t xml:space="preserve"> 0.1977 m。</w:t>
      </w:r>
    </w:p>
    <w:p w14:paraId="1762677C">
      <w:pPr>
        <w:pStyle w:val="3"/>
      </w:pPr>
      <w:r>
        <w:rPr>
          <w:rFonts w:hint="eastAsia"/>
        </w:rPr>
        <w:t>在后续工程验证中，评价指标进一步细化为</w:t>
      </w:r>
      <w:r>
        <w:t xml:space="preserve"> EKF </w:t>
      </w:r>
      <w:r>
        <w:rPr>
          <w:rFonts w:hint="eastAsia"/>
        </w:rPr>
        <w:t>与节点发布</w:t>
      </w:r>
      <w:r>
        <w:t xml:space="preserve"> GNSS path </w:t>
      </w:r>
      <w:r>
        <w:rPr>
          <w:rFonts w:hint="eastAsia"/>
        </w:rPr>
        <w:t>的一致性、reset</w:t>
      </w:r>
      <w:r>
        <w:t xml:space="preserve"> </w:t>
      </w:r>
      <w:r>
        <w:rPr>
          <w:rFonts w:hint="eastAsia"/>
        </w:rPr>
        <w:t>次数、GNSS</w:t>
      </w:r>
      <w:r>
        <w:t xml:space="preserve"> </w:t>
      </w:r>
      <w:r>
        <w:rPr>
          <w:rFonts w:hint="eastAsia"/>
        </w:rPr>
        <w:t>拒绝次数和</w:t>
      </w:r>
      <w:r>
        <w:t xml:space="preserve"> yaw </w:t>
      </w:r>
      <w:r>
        <w:rPr>
          <w:rFonts w:hint="eastAsia"/>
        </w:rPr>
        <w:t>对齐触发次数。</w:t>
      </w:r>
      <w:r>
        <w:rPr>
          <w:rStyle w:val="48"/>
        </w:rPr>
        <w:t>all_gps.bag</w:t>
      </w:r>
      <w:r>
        <w:t xml:space="preserve"> </w:t>
      </w:r>
      <w:r>
        <w:rPr>
          <w:rFonts w:hint="eastAsia"/>
        </w:rPr>
        <w:t>中保守</w:t>
      </w:r>
      <w:r>
        <w:t xml:space="preserve"> GNSS </w:t>
      </w:r>
      <w:r>
        <w:rPr>
          <w:rFonts w:hint="eastAsia"/>
        </w:rPr>
        <w:t>参数能够触发</w:t>
      </w:r>
      <w:r>
        <w:t xml:space="preserve"> 1 </w:t>
      </w:r>
      <w:r>
        <w:rPr>
          <w:rFonts w:hint="eastAsia"/>
        </w:rPr>
        <w:t>次</w:t>
      </w:r>
      <w:r>
        <w:t xml:space="preserve"> yaw </w:t>
      </w:r>
      <w:r>
        <w:rPr>
          <w:rFonts w:hint="eastAsia"/>
        </w:rPr>
        <w:t>对齐，GNSS</w:t>
      </w:r>
      <w:r>
        <w:t xml:space="preserve"> reject </w:t>
      </w:r>
      <w:r>
        <w:rPr>
          <w:rFonts w:hint="eastAsia"/>
        </w:rPr>
        <w:t>为</w:t>
      </w:r>
      <w:r>
        <w:t xml:space="preserve"> </w:t>
      </w:r>
      <w:r>
        <w:rPr>
          <w:rFonts w:hint="eastAsia"/>
        </w:rPr>
        <w:t>0，reset</w:t>
      </w:r>
      <w:r>
        <w:t xml:space="preserve"> </w:t>
      </w:r>
      <w:r>
        <w:rPr>
          <w:rFonts w:hint="eastAsia"/>
        </w:rPr>
        <w:t>为</w:t>
      </w:r>
      <w:r>
        <w:t xml:space="preserve"> </w:t>
      </w:r>
      <w:r>
        <w:rPr>
          <w:rFonts w:hint="eastAsia"/>
        </w:rPr>
        <w:t>0，说明健康</w:t>
      </w:r>
      <w:r>
        <w:t xml:space="preserve"> GNSS </w:t>
      </w:r>
      <w:r>
        <w:rPr>
          <w:rFonts w:hint="eastAsia"/>
        </w:rPr>
        <w:t>不会被误隔离；同时也可观察到</w:t>
      </w:r>
      <w:r>
        <w:t xml:space="preserve"> GNSS </w:t>
      </w:r>
      <w:r>
        <w:rPr>
          <w:rFonts w:hint="eastAsia"/>
        </w:rPr>
        <w:t>权重过强时并不一定提高局部</w:t>
      </w:r>
      <w:r>
        <w:t xml:space="preserve"> odom </w:t>
      </w:r>
      <w:r>
        <w:rPr>
          <w:rFonts w:hint="eastAsia"/>
        </w:rPr>
        <w:t>一致性。因此本文的融合策略不是固定追求最大</w:t>
      </w:r>
      <w:r>
        <w:t xml:space="preserve"> GNSS </w:t>
      </w:r>
      <w:r>
        <w:rPr>
          <w:rFonts w:hint="eastAsia"/>
        </w:rPr>
        <w:t>权重，而是在</w:t>
      </w:r>
      <w:r>
        <w:t xml:space="preserve"> odom </w:t>
      </w:r>
      <w:r>
        <w:rPr>
          <w:rFonts w:hint="eastAsia"/>
        </w:rPr>
        <w:t>为主观测的基础上，使</w:t>
      </w:r>
      <w:r>
        <w:t xml:space="preserve"> GNSS </w:t>
      </w:r>
      <w:r>
        <w:rPr>
          <w:rFonts w:hint="eastAsia"/>
        </w:rPr>
        <w:t>以保守、可健康判别的方式提供长期约束。</w:t>
      </w:r>
    </w:p>
    <w:bookmarkEnd w:id="14"/>
    <w:bookmarkEnd w:id="18"/>
    <w:p w14:paraId="6BA9CFD0">
      <w:pPr>
        <w:pStyle w:val="2"/>
      </w:pPr>
      <w:bookmarkStart w:id="19" w:name="第四章-基于新息监测的定位源异常检测与自适应融合"/>
      <w:r>
        <w:rPr>
          <w:rFonts w:hint="eastAsia"/>
        </w:rPr>
        <w:t>第四章</w:t>
      </w:r>
      <w:r>
        <w:t xml:space="preserve"> </w:t>
      </w:r>
      <w:r>
        <w:rPr>
          <w:rFonts w:hint="eastAsia"/>
        </w:rPr>
        <w:t>基于新息监测的定位源异常检测与自适应融合</w:t>
      </w:r>
    </w:p>
    <w:p w14:paraId="4C542E56">
      <w:pPr>
        <w:pStyle w:val="4"/>
      </w:pPr>
      <w:bookmarkStart w:id="20" w:name="异常工况分析"/>
      <w:r>
        <w:t xml:space="preserve">4.1 </w:t>
      </w:r>
      <w:r>
        <w:rPr>
          <w:rFonts w:hint="eastAsia"/>
        </w:rPr>
        <w:t>异常工况分析</w:t>
      </w:r>
    </w:p>
    <w:p w14:paraId="6492EBA5">
      <w:pPr>
        <w:pStyle w:val="23"/>
      </w:pPr>
      <w:r>
        <w:rPr>
          <w:rFonts w:hint="eastAsia"/>
        </w:rPr>
        <w:t>复杂遮挡环境中的定位异常主要包括三类。</w:t>
      </w:r>
    </w:p>
    <w:p w14:paraId="6E5A1EB3">
      <w:pPr>
        <w:pStyle w:val="3"/>
      </w:pPr>
      <w:r>
        <w:rPr>
          <w:rFonts w:hint="eastAsia"/>
        </w:rPr>
        <w:t>第一类为</w:t>
      </w:r>
      <w:r>
        <w:t xml:space="preserve"> GNSS </w:t>
      </w:r>
      <w:r>
        <w:rPr>
          <w:rFonts w:hint="eastAsia"/>
        </w:rPr>
        <w:t>中断。城市高楼、树林或桥梁遮挡会导致可见卫星数量减少，GNSS</w:t>
      </w:r>
      <w:r>
        <w:t xml:space="preserve"> </w:t>
      </w:r>
      <w:r>
        <w:rPr>
          <w:rFonts w:hint="eastAsia"/>
        </w:rPr>
        <w:t>观测可能在一段时间内完全不可用。此时</w:t>
      </w:r>
      <w:r>
        <w:t xml:space="preserve"> EKF </w:t>
      </w:r>
      <w:r>
        <w:rPr>
          <w:rFonts w:hint="eastAsia"/>
        </w:rPr>
        <w:t>只能依赖</w:t>
      </w:r>
      <w:r>
        <w:t xml:space="preserve"> IMU </w:t>
      </w:r>
      <w:r>
        <w:rPr>
          <w:rFonts w:hint="eastAsia"/>
        </w:rPr>
        <w:t>和里程计维持短时连续定位，位置误差会随时间增长。</w:t>
      </w:r>
    </w:p>
    <w:p w14:paraId="439F4605">
      <w:pPr>
        <w:pStyle w:val="3"/>
      </w:pPr>
      <w:r>
        <w:rPr>
          <w:rFonts w:hint="eastAsia"/>
        </w:rPr>
        <w:t>第二类为</w:t>
      </w:r>
      <w:r>
        <w:t xml:space="preserve"> GNSS </w:t>
      </w:r>
      <w:r>
        <w:rPr>
          <w:rFonts w:hint="eastAsia"/>
        </w:rPr>
        <w:t>多径和跳变。信号经建筑物或地面反射后到达接收机，会引入伪距误差，使</w:t>
      </w:r>
      <w:r>
        <w:t xml:space="preserve"> GNSS </w:t>
      </w:r>
      <w:r>
        <w:rPr>
          <w:rFonts w:hint="eastAsia"/>
        </w:rPr>
        <w:t>输出在短时间内出现米级甚至十米级跳变。若滤波器直接信任该观测，状态会被拉向错误位置。</w:t>
      </w:r>
    </w:p>
    <w:p w14:paraId="179F45A9">
      <w:pPr>
        <w:pStyle w:val="3"/>
      </w:pPr>
      <w:r>
        <w:rPr>
          <w:rFonts w:hint="eastAsia"/>
        </w:rPr>
        <w:t>第三类为里程计异常。视觉里程计可能因纹理缺失、光照突变或运动模糊导致跟踪丢失；激光里程计可能因结构退化或点云匹配失败产生漂移；MAVROS</w:t>
      </w:r>
      <w:r>
        <w:t xml:space="preserve"> </w:t>
      </w:r>
      <w:r>
        <w:rPr>
          <w:rFonts w:hint="eastAsia"/>
        </w:rPr>
        <w:t>局部</w:t>
      </w:r>
      <w:r>
        <w:t xml:space="preserve"> odom </w:t>
      </w:r>
      <w:r>
        <w:rPr>
          <w:rFonts w:hint="eastAsia"/>
        </w:rPr>
        <w:t>在坐标源切换时可能出现坐标跳变。该类异常通常表现为</w:t>
      </w:r>
      <w:r>
        <w:t xml:space="preserve"> odom </w:t>
      </w:r>
      <w:r>
        <w:rPr>
          <w:rFonts w:hint="eastAsia"/>
        </w:rPr>
        <w:t>单步位置突变、姿态突变或</w:t>
      </w:r>
      <w:r>
        <w:t xml:space="preserve"> residual </w:t>
      </w:r>
      <w:r>
        <w:rPr>
          <w:rFonts w:hint="eastAsia"/>
        </w:rPr>
        <w:t>持续偏大。</w:t>
      </w:r>
    </w:p>
    <w:bookmarkEnd w:id="20"/>
    <w:p w14:paraId="2276C9ED">
      <w:pPr>
        <w:pStyle w:val="4"/>
      </w:pPr>
      <w:bookmarkStart w:id="21" w:name="多维度异常检测特征提取"/>
      <w:r>
        <w:t xml:space="preserve">4.2 </w:t>
      </w:r>
      <w:r>
        <w:rPr>
          <w:rFonts w:hint="eastAsia"/>
        </w:rPr>
        <w:t>多维度异常检测特征提取</w:t>
      </w:r>
    </w:p>
    <w:p w14:paraId="47AD9BDC">
      <w:pPr>
        <w:pStyle w:val="23"/>
      </w:pPr>
      <w:r>
        <w:rPr>
          <w:rFonts w:hint="eastAsia"/>
        </w:rPr>
        <w:t>单一门限难以覆盖所有异常。本文将传感器自身信息和</w:t>
      </w:r>
      <w:r>
        <w:t xml:space="preserve"> EKF </w:t>
      </w:r>
      <w:r>
        <w:rPr>
          <w:rFonts w:hint="eastAsia"/>
        </w:rPr>
        <w:t>内部信息结合，构建多维度健康判断。</w:t>
      </w:r>
    </w:p>
    <w:p w14:paraId="326E450D">
      <w:pPr>
        <w:pStyle w:val="3"/>
      </w:pPr>
      <w:r>
        <w:rPr>
          <w:rFonts w:hint="eastAsia"/>
        </w:rPr>
        <w:t>对于</w:t>
      </w:r>
      <w:r>
        <w:t xml:space="preserve"> </w:t>
      </w:r>
      <w:r>
        <w:rPr>
          <w:rFonts w:hint="eastAsia"/>
        </w:rPr>
        <w:t>GNSS，系统使用</w:t>
      </w:r>
      <w:r>
        <w:t xml:space="preserve"> </w:t>
      </w:r>
      <w:r>
        <w:rPr>
          <w:rStyle w:val="48"/>
        </w:rPr>
        <w:t>NavSatFix</w:t>
      </w:r>
      <w:r>
        <w:t xml:space="preserve"> </w:t>
      </w:r>
      <w:r>
        <w:rPr>
          <w:rFonts w:hint="eastAsia"/>
        </w:rPr>
        <w:t>中的定位状态、位置协方差、观测间隔、与当前</w:t>
      </w:r>
      <w:r>
        <w:t xml:space="preserve"> EKF </w:t>
      </w:r>
      <w:r>
        <w:rPr>
          <w:rFonts w:hint="eastAsia"/>
        </w:rPr>
        <w:t>状态的</w:t>
      </w:r>
      <w:r>
        <w:t xml:space="preserve"> </w:t>
      </w:r>
      <w:r>
        <w:rPr>
          <w:rFonts w:hint="eastAsia"/>
        </w:rPr>
        <w:t>residual、马氏距离/NIS</w:t>
      </w:r>
      <w:r>
        <w:t xml:space="preserve"> </w:t>
      </w:r>
      <w:r>
        <w:rPr>
          <w:rFonts w:hint="eastAsia"/>
        </w:rPr>
        <w:t>以及与</w:t>
      </w:r>
      <w:r>
        <w:t xml:space="preserve"> odom </w:t>
      </w:r>
      <w:r>
        <w:rPr>
          <w:rFonts w:hint="eastAsia"/>
        </w:rPr>
        <w:t>运动方向的一致性。若</w:t>
      </w:r>
      <w:r>
        <w:t xml:space="preserve"> GNSS covariance </w:t>
      </w:r>
      <w:r>
        <w:rPr>
          <w:rFonts w:hint="eastAsia"/>
        </w:rPr>
        <w:t>较大或状态低于最低定位状态，则降低其健康评分；若</w:t>
      </w:r>
      <w:r>
        <w:t xml:space="preserve"> residual </w:t>
      </w:r>
      <w:r>
        <w:rPr>
          <w:rFonts w:hint="eastAsia"/>
        </w:rPr>
        <w:t>或</w:t>
      </w:r>
      <w:r>
        <w:t xml:space="preserve"> NIS </w:t>
      </w:r>
      <w:r>
        <w:rPr>
          <w:rFonts w:hint="eastAsia"/>
        </w:rPr>
        <w:t>超过门限，则放大观测噪声或拒绝该帧更新。</w:t>
      </w:r>
    </w:p>
    <w:p w14:paraId="779BA8A7">
      <w:pPr>
        <w:pStyle w:val="3"/>
      </w:pPr>
      <w:r>
        <w:rPr>
          <w:rFonts w:hint="eastAsia"/>
        </w:rPr>
        <w:t>对于</w:t>
      </w:r>
      <w:r>
        <w:t xml:space="preserve"> </w:t>
      </w:r>
      <w:r>
        <w:rPr>
          <w:rFonts w:hint="eastAsia"/>
        </w:rPr>
        <w:t>odom，系统监测原始</w:t>
      </w:r>
      <w:r>
        <w:t xml:space="preserve"> odom </w:t>
      </w:r>
      <w:r>
        <w:rPr>
          <w:rFonts w:hint="eastAsia"/>
        </w:rPr>
        <w:t>相邻帧位移、观测</w:t>
      </w:r>
      <w:r>
        <w:t xml:space="preserve"> residual </w:t>
      </w:r>
      <w:r>
        <w:rPr>
          <w:rFonts w:hint="eastAsia"/>
        </w:rPr>
        <w:t>和来源切换时间。当</w:t>
      </w:r>
      <w:r>
        <w:t xml:space="preserve"> odom </w:t>
      </w:r>
      <w:r>
        <w:rPr>
          <w:rFonts w:hint="eastAsia"/>
        </w:rPr>
        <w:t>单步跳变超过阈值时，优先判断为局部坐标系变化，而不是立即</w:t>
      </w:r>
      <w:r>
        <w:t xml:space="preserve"> reset </w:t>
      </w:r>
      <w:r>
        <w:rPr>
          <w:rFonts w:hint="eastAsia"/>
        </w:rPr>
        <w:t>EKF；系统尝试估计新旧</w:t>
      </w:r>
      <w:r>
        <w:t xml:space="preserve"> odom </w:t>
      </w:r>
      <w:r>
        <w:rPr>
          <w:rFonts w:hint="eastAsia"/>
        </w:rPr>
        <w:t>坐标之间的</w:t>
      </w:r>
      <w:r>
        <w:t xml:space="preserve"> yaw </w:t>
      </w:r>
      <w:r>
        <w:rPr>
          <w:rFonts w:hint="eastAsia"/>
        </w:rPr>
        <w:t>与平移关系，将新</w:t>
      </w:r>
      <w:r>
        <w:t xml:space="preserve"> odom </w:t>
      </w:r>
      <w:r>
        <w:rPr>
          <w:rFonts w:hint="eastAsia"/>
        </w:rPr>
        <w:t>重对齐到旧坐标系。</w:t>
      </w:r>
    </w:p>
    <w:bookmarkEnd w:id="21"/>
    <w:p w14:paraId="7F44827C">
      <w:pPr>
        <w:pStyle w:val="4"/>
      </w:pPr>
      <w:bookmarkStart w:id="22" w:name="基于-ekf-新息序列的联合判据"/>
      <w:r>
        <w:t xml:space="preserve">4.3 </w:t>
      </w:r>
      <w:r>
        <w:rPr>
          <w:rFonts w:hint="eastAsia"/>
        </w:rPr>
        <w:t>基于</w:t>
      </w:r>
      <w:r>
        <w:t xml:space="preserve"> EKF </w:t>
      </w:r>
      <w:r>
        <w:rPr>
          <w:rFonts w:hint="eastAsia"/>
        </w:rPr>
        <w:t>新息序列的联合判据</w:t>
      </w:r>
    </w:p>
    <w:p w14:paraId="50D9E1BF">
      <w:pPr>
        <w:pStyle w:val="23"/>
      </w:pPr>
      <w:r>
        <w:rPr>
          <w:rFonts w:hint="eastAsia"/>
        </w:rPr>
        <w:t>新息定义为观测与预测观测之间的差：</w:t>
      </w:r>
    </w:p>
    <w:p w14:paraId="0338BEEA">
      <w:pPr>
        <w:pStyle w:val="3"/>
      </w:pPr>
      <m:oMathPara>
        <m:oMathParaPr>
          <m:jc m:val="center"/>
        </m:oMathParaPr>
        <m:oMath>
          <m:sSub>
            <m:sSubPr/>
            <m:e>
              <m:r>
                <m:rPr>
                  <m:sty m:val="bi"/>
                </m:rPr>
                <m:t>r</m:t>
              </m:r>
            </m:e>
            <m:sub>
              <m:r>
                <m:rPr/>
                <m:t>k</m:t>
              </m:r>
            </m:sub>
          </m:sSub>
          <m:r>
            <m:rPr>
              <m:sty m:val="p"/>
            </m:rPr>
            <m:t>=</m:t>
          </m:r>
          <m:sSub>
            <m:sSubPr/>
            <m:e>
              <m:r>
                <m:rPr>
                  <m:sty m:val="bi"/>
                </m:rPr>
                <m:t>z</m:t>
              </m:r>
            </m:e>
            <m:sub>
              <m:r>
                <m:rPr/>
                <m:t>k</m:t>
              </m:r>
            </m:sub>
          </m:sSub>
          <m:r>
            <m:rPr>
              <m:sty m:val="p"/>
            </m:rPr>
            <m:t>−</m:t>
          </m:r>
          <m:r>
            <m:rPr/>
            <m:t>h</m:t>
          </m:r>
          <m:r>
            <m:rPr>
              <m:sty m:val="p"/>
            </m:rPr>
            <m:t>(</m:t>
          </m:r>
          <m:sSubSup>
            <m:sSubSupPr/>
            <m:e>
              <m:acc>
                <m:accPr/>
                <m:e>
                  <m:r>
                    <m:rPr>
                      <m:sty m:val="bi"/>
                    </m:rPr>
                    <m:t>x</m:t>
                  </m:r>
                </m:e>
              </m:acc>
            </m:e>
            <m:sub>
              <m:r>
                <m:rPr/>
                <m:t>k</m:t>
              </m:r>
            </m:sub>
            <m:sup>
              <m:r>
                <m:rPr>
                  <m:sty m:val="p"/>
                </m:rPr>
                <m:t>−</m:t>
              </m:r>
            </m:sup>
          </m:sSubSup>
          <m:r>
            <m:rPr>
              <m:sty m:val="p"/>
            </m:rPr>
            <m:t>)</m:t>
          </m:r>
        </m:oMath>
      </m:oMathPara>
    </w:p>
    <w:p w14:paraId="6D37256B">
      <w:pPr>
        <w:pStyle w:val="23"/>
      </w:pPr>
      <w:r>
        <w:rPr>
          <w:rFonts w:hint="eastAsia"/>
        </w:rPr>
        <w:t>（4-1）</w:t>
      </w:r>
    </w:p>
    <w:p w14:paraId="1AB8B753">
      <w:pPr>
        <w:pStyle w:val="3"/>
      </w:pPr>
      <w:r>
        <w:rPr>
          <w:rFonts w:hint="eastAsia"/>
        </w:rPr>
        <w:t>若模型和噪声统计正确，新息应近似服从零均值高斯分布，其协方差为</w:t>
      </w:r>
    </w:p>
    <w:p w14:paraId="1A5A629F">
      <w:pPr>
        <w:pStyle w:val="3"/>
      </w:pPr>
      <m:oMathPara>
        <m:oMathParaPr>
          <m:jc m:val="center"/>
        </m:oMathParaPr>
        <m:oMath>
          <m:sSub>
            <m:sSubPr/>
            <m:e>
              <m:r>
                <m:rPr>
                  <m:sty m:val="bi"/>
                </m:rPr>
                <m:t>S</m:t>
              </m:r>
            </m:e>
            <m:sub>
              <m:r>
                <m:rPr/>
                <m:t>k</m:t>
              </m:r>
            </m:sub>
          </m:sSub>
          <m:r>
            <m:rPr>
              <m:sty m:val="p"/>
            </m:rPr>
            <m:t>=</m:t>
          </m:r>
          <m:sSub>
            <m:sSubPr/>
            <m:e>
              <m:r>
                <m:rPr>
                  <m:sty m:val="bi"/>
                </m:rPr>
                <m:t>H</m:t>
              </m:r>
            </m:e>
            <m:sub>
              <m:r>
                <m:rPr/>
                <m:t>k</m:t>
              </m:r>
            </m:sub>
          </m:sSub>
          <m:sSubSup>
            <m:sSubSupPr/>
            <m:e>
              <m:r>
                <m:rPr>
                  <m:sty m:val="bi"/>
                </m:rPr>
                <m:t>P</m:t>
              </m:r>
            </m:e>
            <m:sub>
              <m:r>
                <m:rPr/>
                <m:t>k</m:t>
              </m:r>
            </m:sub>
            <m:sup>
              <m:r>
                <m:rPr>
                  <m:sty m:val="p"/>
                </m:rPr>
                <m:t>−</m:t>
              </m:r>
            </m:sup>
          </m:sSubSup>
          <m:sSubSup>
            <m:sSubSupPr/>
            <m:e>
              <m:r>
                <m:rPr>
                  <m:sty m:val="bi"/>
                </m:rPr>
                <m:t>H</m:t>
              </m:r>
            </m:e>
            <m:sub>
              <m:r>
                <m:rPr/>
                <m:t>k</m:t>
              </m:r>
            </m:sub>
            <m:sup>
              <m:r>
                <m:rPr/>
                <m:t>T</m:t>
              </m:r>
            </m:sup>
          </m:sSubSup>
          <m:r>
            <m:rPr>
              <m:sty m:val="p"/>
            </m:rPr>
            <m:t>+</m:t>
          </m:r>
          <m:sSub>
            <m:sSubPr/>
            <m:e>
              <m:r>
                <m:rPr>
                  <m:sty m:val="bi"/>
                </m:rPr>
                <m:t>R</m:t>
              </m:r>
            </m:e>
            <m:sub>
              <m:r>
                <m:rPr/>
                <m:t>k</m:t>
              </m:r>
            </m:sub>
          </m:sSub>
        </m:oMath>
      </m:oMathPara>
    </w:p>
    <w:p w14:paraId="7E954C5A">
      <w:pPr>
        <w:pStyle w:val="23"/>
      </w:pPr>
      <w:r>
        <w:rPr>
          <w:rFonts w:hint="eastAsia"/>
        </w:rPr>
        <w:t>（4-2）</w:t>
      </w:r>
    </w:p>
    <w:p w14:paraId="65BAD1AB">
      <w:pPr>
        <w:pStyle w:val="3"/>
      </w:pPr>
      <w:r>
        <w:rPr>
          <w:rFonts w:hint="eastAsia"/>
        </w:rPr>
        <w:t>归一化新息平方（Normalized</w:t>
      </w:r>
      <w:r>
        <w:t xml:space="preserve"> Innovation </w:t>
      </w:r>
      <w:r>
        <w:rPr>
          <w:rFonts w:hint="eastAsia"/>
        </w:rPr>
        <w:t>Squared，NIS）为</w:t>
      </w:r>
    </w:p>
    <w:p w14:paraId="4F43E9B6">
      <w:pPr>
        <w:pStyle w:val="3"/>
      </w:pPr>
      <m:oMathPara>
        <m:oMathParaPr>
          <m:jc m:val="center"/>
        </m:oMathParaPr>
        <m:oMath>
          <m:sSub>
            <m:sSubPr/>
            <m:e>
              <m:r>
                <m:rPr/>
                <m:t>ϵ</m:t>
              </m:r>
            </m:e>
            <m:sub>
              <m:r>
                <m:rPr/>
                <m:t>k</m:t>
              </m:r>
            </m:sub>
          </m:sSub>
          <m:r>
            <m:rPr>
              <m:sty m:val="p"/>
            </m:rPr>
            <m:t>=</m:t>
          </m:r>
          <m:sSubSup>
            <m:sSubSupPr/>
            <m:e>
              <m:r>
                <m:rPr>
                  <m:sty m:val="bi"/>
                </m:rPr>
                <m:t>r</m:t>
              </m:r>
            </m:e>
            <m:sub>
              <m:r>
                <m:rPr/>
                <m:t>k</m:t>
              </m:r>
            </m:sub>
            <m:sup>
              <m:r>
                <m:rPr/>
                <m:t>T</m:t>
              </m:r>
            </m:sup>
          </m:sSubSup>
          <m:sSubSup>
            <m:sSubSupPr/>
            <m:e>
              <m:r>
                <m:rPr>
                  <m:sty m:val="bi"/>
                </m:rPr>
                <m:t>S</m:t>
              </m:r>
            </m:e>
            <m:sub>
              <m:r>
                <m:rPr/>
                <m:t>k</m:t>
              </m:r>
            </m:sub>
            <m:sup>
              <m:r>
                <m:rPr>
                  <m:sty m:val="p"/>
                </m:rPr>
                <m:t>−</m:t>
              </m:r>
              <m:r>
                <m:rPr/>
                <m:t>1</m:t>
              </m:r>
            </m:sup>
          </m:sSubSup>
          <m:sSub>
            <m:sSubPr/>
            <m:e>
              <m:r>
                <m:rPr>
                  <m:sty m:val="bi"/>
                </m:rPr>
                <m:t>r</m:t>
              </m:r>
            </m:e>
            <m:sub>
              <m:r>
                <m:rPr/>
                <m:t>k</m:t>
              </m:r>
            </m:sub>
          </m:sSub>
        </m:oMath>
      </m:oMathPara>
    </w:p>
    <w:p w14:paraId="293677C3">
      <w:pPr>
        <w:pStyle w:val="23"/>
      </w:pPr>
      <w:r>
        <w:rPr>
          <w:rFonts w:hint="eastAsia"/>
        </w:rPr>
        <w:t>（4-3）</w:t>
      </w:r>
    </w:p>
    <w:p w14:paraId="2DB6CF15">
      <w:pPr>
        <w:pStyle w:val="3"/>
      </w:pPr>
      <w:r>
        <w:rPr>
          <w:rFonts w:hint="eastAsia"/>
        </w:rPr>
        <w:t>当观测维度为</w:t>
      </w:r>
      <w:r>
        <w:t xml:space="preserve"> </w:t>
      </w:r>
      <m:oMath>
        <m:r>
          <m:rPr/>
          <m:t>m</m:t>
        </m:r>
      </m:oMath>
      <w:r>
        <w:t xml:space="preserve"> </w:t>
      </w:r>
      <w:r>
        <w:rPr>
          <w:rFonts w:hint="eastAsia"/>
        </w:rPr>
        <w:t>且假设成立时，</w:t>
      </w:r>
      <m:oMath>
        <m:sSub>
          <m:sSubPr/>
          <m:e>
            <m:r>
              <m:rPr/>
              <m:t>ϵ</m:t>
            </m:r>
          </m:e>
          <m:sub>
            <m:r>
              <m:rPr/>
              <m:t>k</m:t>
            </m:r>
          </m:sub>
        </m:sSub>
      </m:oMath>
      <w:r>
        <w:t xml:space="preserve"> </w:t>
      </w:r>
      <w:r>
        <w:rPr>
          <w:rFonts w:hint="eastAsia"/>
        </w:rPr>
        <w:t>近似服从自由度为</w:t>
      </w:r>
      <w:r>
        <w:t xml:space="preserve"> </w:t>
      </w:r>
      <m:oMath>
        <m:r>
          <m:rPr/>
          <m:t>m</m:t>
        </m:r>
      </m:oMath>
      <w:r>
        <w:t xml:space="preserve"> </w:t>
      </w:r>
      <w:r>
        <w:rPr>
          <w:rFonts w:hint="eastAsia"/>
        </w:rPr>
        <w:t>的卡方分布：</w:t>
      </w:r>
    </w:p>
    <w:p w14:paraId="66D81EC9">
      <w:pPr>
        <w:pStyle w:val="3"/>
      </w:pPr>
      <m:oMathPara>
        <m:oMathParaPr>
          <m:jc m:val="center"/>
        </m:oMathParaPr>
        <m:oMath>
          <m:sSub>
            <m:sSubPr/>
            <m:e>
              <m:r>
                <m:rPr/>
                <m:t>ϵ</m:t>
              </m:r>
            </m:e>
            <m:sub>
              <m:r>
                <m:rPr/>
                <m:t>k</m:t>
              </m:r>
            </m:sub>
          </m:sSub>
          <m:r>
            <m:rPr>
              <m:sty m:val="p"/>
            </m:rPr>
            <m:t>∼</m:t>
          </m:r>
          <m:sSup>
            <m:sSupPr/>
            <m:e>
              <m:r>
                <m:rPr/>
                <m:t>χ</m:t>
              </m:r>
            </m:e>
            <m:sup>
              <m:r>
                <m:rPr/>
                <m:t>2</m:t>
              </m:r>
            </m:sup>
          </m:sSup>
          <m:r>
            <m:rPr>
              <m:sty m:val="p"/>
            </m:rPr>
            <m:t>(</m:t>
          </m:r>
          <m:r>
            <m:rPr/>
            <m:t>m</m:t>
          </m:r>
          <m:r>
            <m:rPr>
              <m:sty m:val="p"/>
            </m:rPr>
            <m:t>)</m:t>
          </m:r>
        </m:oMath>
      </m:oMathPara>
    </w:p>
    <w:p w14:paraId="0F97499C">
      <w:pPr>
        <w:pStyle w:val="23"/>
      </w:pPr>
      <w:r>
        <w:rPr>
          <w:rFonts w:hint="eastAsia"/>
        </w:rPr>
        <w:t>（4-4）</w:t>
      </w:r>
    </w:p>
    <w:p w14:paraId="651F066F">
      <w:pPr>
        <w:pStyle w:val="3"/>
      </w:pPr>
      <w:r>
        <w:rPr>
          <w:rFonts w:hint="eastAsia"/>
        </w:rPr>
        <w:t>对于</w:t>
      </w:r>
      <w:r>
        <w:t xml:space="preserve"> GNSS </w:t>
      </w:r>
      <w:r>
        <w:rPr>
          <w:rFonts w:hint="eastAsia"/>
        </w:rPr>
        <w:t>三维位置观测，本文采用</w:t>
      </w:r>
      <w:r>
        <w:t xml:space="preserve"> </w:t>
      </w:r>
      <m:oMath>
        <m:sSup>
          <m:sSupPr/>
          <m:e>
            <m:r>
              <m:rPr/>
              <m:t>χ</m:t>
            </m:r>
          </m:e>
          <m:sup>
            <m:r>
              <m:rPr/>
              <m:t>2</m:t>
            </m:r>
          </m:sup>
        </m:sSup>
        <m:r>
          <m:rPr>
            <m:sty m:val="p"/>
          </m:rPr>
          <m:t>(</m:t>
        </m:r>
        <m:r>
          <m:rPr/>
          <m:t>3</m:t>
        </m:r>
        <m:r>
          <m:rPr>
            <m:sty m:val="p"/>
          </m:rPr>
          <m:t>)</m:t>
        </m:r>
      </m:oMath>
      <w:r>
        <w:t xml:space="preserve"> </w:t>
      </w:r>
      <w:r>
        <w:rPr>
          <w:rFonts w:hint="eastAsia"/>
        </w:rPr>
        <w:t>的常用门限，例如</w:t>
      </w:r>
      <w:r>
        <w:t xml:space="preserve"> 95% </w:t>
      </w:r>
      <w:r>
        <w:rPr>
          <w:rFonts w:hint="eastAsia"/>
        </w:rPr>
        <w:t>置信水平约为</w:t>
      </w:r>
      <w:r>
        <w:t xml:space="preserve"> </w:t>
      </w:r>
      <w:r>
        <w:rPr>
          <w:rFonts w:hint="eastAsia"/>
        </w:rPr>
        <w:t>7.815，99.9%</w:t>
      </w:r>
      <w:r>
        <w:t xml:space="preserve"> </w:t>
      </w:r>
      <w:r>
        <w:rPr>
          <w:rFonts w:hint="eastAsia"/>
        </w:rPr>
        <w:t>附近门限约为</w:t>
      </w:r>
      <w:r>
        <w:t xml:space="preserve"> </w:t>
      </w:r>
      <w:r>
        <w:rPr>
          <w:rFonts w:hint="eastAsia"/>
        </w:rPr>
        <w:t>16.266。系统设置弱化门限和拒绝门限：当</w:t>
      </w:r>
      <w:r>
        <w:t xml:space="preserve"> NIS </w:t>
      </w:r>
      <w:r>
        <w:rPr>
          <w:rFonts w:hint="eastAsia"/>
        </w:rPr>
        <w:t>超过弱化门限时，增大</w:t>
      </w:r>
      <w:r>
        <w:t xml:space="preserve"> </w:t>
      </w:r>
      <m:oMath>
        <m:sSub>
          <m:sSubPr/>
          <m:e>
            <m:r>
              <m:rPr>
                <m:sty m:val="bi"/>
              </m:rPr>
              <m:t>R</m:t>
            </m:r>
          </m:e>
          <m:sub>
            <m:r>
              <m:rPr/>
              <m:t>gnss</m:t>
            </m:r>
          </m:sub>
        </m:sSub>
      </m:oMath>
      <w:r>
        <w:rPr>
          <w:rFonts w:hint="eastAsia"/>
        </w:rPr>
        <w:t>；当</w:t>
      </w:r>
      <w:r>
        <w:t xml:space="preserve"> NIS </w:t>
      </w:r>
      <w:r>
        <w:rPr>
          <w:rFonts w:hint="eastAsia"/>
        </w:rPr>
        <w:t>超过拒绝门限或</w:t>
      </w:r>
      <w:r>
        <w:t xml:space="preserve"> residual </w:t>
      </w:r>
      <w:r>
        <w:rPr>
          <w:rFonts w:hint="eastAsia"/>
        </w:rPr>
        <w:t>超过硬门限时，拒绝本次</w:t>
      </w:r>
      <w:r>
        <w:t xml:space="preserve"> GNSS </w:t>
      </w:r>
      <w:r>
        <w:rPr>
          <w:rFonts w:hint="eastAsia"/>
        </w:rPr>
        <w:t>更新。</w:t>
      </w:r>
    </w:p>
    <w:p w14:paraId="2EEB309A">
      <w:pPr>
        <w:pStyle w:val="3"/>
      </w:pPr>
      <w:r>
        <w:rPr>
          <w:rFonts w:hint="eastAsia"/>
        </w:rPr>
        <w:t>为了避免单帧噪声造成误判，系统还引入滑动窗口状态机。若窗口内连续多帧</w:t>
      </w:r>
      <w:r>
        <w:t xml:space="preserve"> NIS </w:t>
      </w:r>
      <w:r>
        <w:rPr>
          <w:rFonts w:hint="eastAsia"/>
        </w:rPr>
        <w:t>处于</w:t>
      </w:r>
      <w:r>
        <w:t xml:space="preserve"> degraded </w:t>
      </w:r>
      <w:r>
        <w:rPr>
          <w:rFonts w:hint="eastAsia"/>
        </w:rPr>
        <w:t>或</w:t>
      </w:r>
      <w:r>
        <w:t xml:space="preserve"> severe </w:t>
      </w:r>
      <w:r>
        <w:rPr>
          <w:rFonts w:hint="eastAsia"/>
        </w:rPr>
        <w:t>区间，则进入</w:t>
      </w:r>
      <w:r>
        <w:t xml:space="preserve"> GNSS </w:t>
      </w:r>
      <w:r>
        <w:rPr>
          <w:rFonts w:hint="eastAsia"/>
        </w:rPr>
        <w:t>退化或隔离状态；若连续恢复正常，则逐步恢复</w:t>
      </w:r>
      <w:r>
        <w:t xml:space="preserve"> GNSS </w:t>
      </w:r>
      <w:r>
        <w:rPr>
          <w:rFonts w:hint="eastAsia"/>
        </w:rPr>
        <w:t>权重。该机制避免</w:t>
      </w:r>
      <w:r>
        <w:t xml:space="preserve"> GNSS </w:t>
      </w:r>
      <w:r>
        <w:rPr>
          <w:rFonts w:hint="eastAsia"/>
        </w:rPr>
        <w:t>在临界状态下频繁切换。</w:t>
      </w:r>
    </w:p>
    <w:bookmarkEnd w:id="22"/>
    <w:p w14:paraId="34FAD372">
      <w:pPr>
        <w:pStyle w:val="4"/>
      </w:pPr>
      <w:bookmarkStart w:id="23" w:name="自适应观测噪声协方差调节"/>
      <w:r>
        <w:t xml:space="preserve">4.4 </w:t>
      </w:r>
      <w:r>
        <w:rPr>
          <w:rFonts w:hint="eastAsia"/>
        </w:rPr>
        <w:t>自适应观测噪声协方差调节</w:t>
      </w:r>
    </w:p>
    <w:p w14:paraId="1E16D42A">
      <w:pPr>
        <w:pStyle w:val="23"/>
      </w:pPr>
      <w:r>
        <w:t xml:space="preserve">EKF </w:t>
      </w:r>
      <w:r>
        <w:rPr>
          <w:rFonts w:hint="eastAsia"/>
        </w:rPr>
        <w:t>中观测权重由卡尔曼增益决定，而卡尔曼增益与观测噪声协方差</w:t>
      </w:r>
      <w:r>
        <w:t xml:space="preserve"> </w:t>
      </w:r>
      <m:oMath>
        <m:r>
          <m:rPr>
            <m:sty m:val="bi"/>
          </m:rPr>
          <m:t>R</m:t>
        </m:r>
      </m:oMath>
      <w:r>
        <w:t xml:space="preserve"> </w:t>
      </w:r>
      <w:r>
        <w:rPr>
          <w:rFonts w:hint="eastAsia"/>
        </w:rPr>
        <w:t>直接相关。当观测</w:t>
      </w:r>
      <w:r>
        <w:t xml:space="preserve"> residual </w:t>
      </w:r>
      <w:r>
        <w:rPr>
          <w:rFonts w:hint="eastAsia"/>
        </w:rPr>
        <w:t>偏大但尚未达到必须拒绝的程度时，本文不立即删除观测，而是采用自适应协方差放大：</w:t>
      </w:r>
    </w:p>
    <w:p w14:paraId="206DD197">
      <w:pPr>
        <w:pStyle w:val="3"/>
      </w:pPr>
      <m:oMathPara>
        <m:oMathParaPr>
          <m:jc m:val="center"/>
        </m:oMathParaPr>
        <m:oMath>
          <m:sSup>
            <m:sSupPr/>
            <m:e>
              <m:r>
                <m:rPr>
                  <m:sty m:val="bi"/>
                </m:rPr>
                <m:t>R</m:t>
              </m:r>
            </m:e>
            <m:sup>
              <m:r>
                <m:rPr>
                  <m:sty m:val="p"/>
                </m:rPr>
                <m:t>′</m:t>
              </m:r>
            </m:sup>
          </m:sSup>
          <m:r>
            <m:rPr>
              <m:sty m:val="p"/>
            </m:rPr>
            <m:t>=</m:t>
          </m:r>
          <m:r>
            <m:rPr/>
            <m:t>α</m:t>
          </m:r>
          <m:r>
            <m:rPr>
              <m:sty m:val="bi"/>
            </m:rPr>
            <m:t>R</m:t>
          </m:r>
          <m:r>
            <m:rPr>
              <m:sty m:val="p"/>
            </m:rPr>
            <m:t>,</m:t>
          </m:r>
          <m:r>
            <m:rPr/>
            <m:t> α</m:t>
          </m:r>
          <m:r>
            <m:rPr>
              <m:sty m:val="p"/>
            </m:rPr>
            <m:t>≥</m:t>
          </m:r>
          <m:r>
            <m:rPr/>
            <m:t>1</m:t>
          </m:r>
        </m:oMath>
      </m:oMathPara>
    </w:p>
    <w:p w14:paraId="059196D8">
      <w:pPr>
        <w:pStyle w:val="23"/>
      </w:pPr>
      <w:r>
        <w:rPr>
          <w:rFonts w:hint="eastAsia"/>
        </w:rPr>
        <w:t>（4-5）</w:t>
      </w:r>
    </w:p>
    <w:p w14:paraId="444F21D6">
      <w:pPr>
        <w:pStyle w:val="3"/>
      </w:pPr>
      <w:r>
        <w:rPr>
          <w:rFonts w:hint="eastAsia"/>
        </w:rPr>
        <w:t>其中</w:t>
      </w:r>
      <w:r>
        <w:t xml:space="preserve"> </w:t>
      </w:r>
      <m:oMath>
        <m:r>
          <m:rPr/>
          <m:t>α</m:t>
        </m:r>
      </m:oMath>
      <w:r>
        <w:t xml:space="preserve"> </w:t>
      </w:r>
      <w:r>
        <w:rPr>
          <w:rFonts w:hint="eastAsia"/>
        </w:rPr>
        <w:t>由</w:t>
      </w:r>
      <w:r>
        <w:t xml:space="preserve"> </w:t>
      </w:r>
      <w:r>
        <w:rPr>
          <w:rFonts w:hint="eastAsia"/>
        </w:rPr>
        <w:t>residual、NIS、运动一致性或健康评分决定。对于</w:t>
      </w:r>
      <w:r>
        <w:t xml:space="preserve"> </w:t>
      </w:r>
      <w:r>
        <w:rPr>
          <w:rFonts w:hint="eastAsia"/>
        </w:rPr>
        <w:t>odom，若</w:t>
      </w:r>
      <w:r>
        <w:t xml:space="preserve"> residual </w:t>
      </w:r>
      <w:r>
        <w:rPr>
          <w:rFonts w:hint="eastAsia"/>
        </w:rPr>
        <w:t>超过</w:t>
      </w:r>
      <w:r>
        <w:t xml:space="preserve"> </w:t>
      </w:r>
      <w:r>
        <w:rPr>
          <w:rStyle w:val="48"/>
        </w:rPr>
        <w:t>odom_adaptive_threshold</w:t>
      </w:r>
      <w:r>
        <w:rPr>
          <w:rFonts w:hint="eastAsia"/>
        </w:rPr>
        <w:t>，系统逐步放大</w:t>
      </w:r>
      <w:r>
        <w:t xml:space="preserve"> </w:t>
      </w:r>
      <m:oMath>
        <m:sSub>
          <m:sSubPr/>
          <m:e>
            <m:r>
              <m:rPr>
                <m:sty m:val="bi"/>
              </m:rPr>
              <m:t>R</m:t>
            </m:r>
          </m:e>
          <m:sub>
            <m:r>
              <m:rPr/>
              <m:t>odom</m:t>
            </m:r>
          </m:sub>
        </m:sSub>
      </m:oMath>
      <w:r>
        <w:rPr>
          <w:rFonts w:hint="eastAsia"/>
        </w:rPr>
        <w:t>，最大可放大到</w:t>
      </w:r>
      <w:r>
        <w:t xml:space="preserve"> </w:t>
      </w:r>
      <w:r>
        <w:rPr>
          <w:rStyle w:val="48"/>
        </w:rPr>
        <w:t>odom_adaptive_max_scale</w:t>
      </w:r>
      <w:r>
        <w:rPr>
          <w:rFonts w:hint="eastAsia"/>
        </w:rPr>
        <w:t>。对于</w:t>
      </w:r>
      <w:r>
        <w:t xml:space="preserve"> </w:t>
      </w:r>
      <w:r>
        <w:rPr>
          <w:rFonts w:hint="eastAsia"/>
        </w:rPr>
        <w:t>GNSS，若</w:t>
      </w:r>
      <w:r>
        <w:t xml:space="preserve"> residual </w:t>
      </w:r>
      <w:r>
        <w:rPr>
          <w:rFonts w:hint="eastAsia"/>
        </w:rPr>
        <w:t>超过</w:t>
      </w:r>
      <w:r>
        <w:t xml:space="preserve"> </w:t>
      </w:r>
      <w:r>
        <w:rPr>
          <w:rStyle w:val="48"/>
        </w:rPr>
        <w:t>gnss_adaptive_threshold</w:t>
      </w:r>
      <w:r>
        <w:rPr>
          <w:rFonts w:hint="eastAsia"/>
        </w:rPr>
        <w:t>，系统放大</w:t>
      </w:r>
      <w:r>
        <w:t xml:space="preserve"> </w:t>
      </w:r>
      <m:oMath>
        <m:sSub>
          <m:sSubPr/>
          <m:e>
            <m:r>
              <m:rPr>
                <m:sty m:val="bi"/>
              </m:rPr>
              <m:t>R</m:t>
            </m:r>
          </m:e>
          <m:sub>
            <m:r>
              <m:rPr/>
              <m:t>gnss</m:t>
            </m:r>
          </m:sub>
        </m:sSub>
      </m:oMath>
      <w:r>
        <w:rPr>
          <w:rFonts w:hint="eastAsia"/>
        </w:rPr>
        <w:t>；若超过</w:t>
      </w:r>
      <w:r>
        <w:t xml:space="preserve"> </w:t>
      </w:r>
      <w:r>
        <w:rPr>
          <w:rStyle w:val="48"/>
        </w:rPr>
        <w:t>gnss_adaptive_reject_threshold</w:t>
      </w:r>
      <w:r>
        <w:rPr>
          <w:rFonts w:hint="eastAsia"/>
        </w:rPr>
        <w:t>，则拒绝该观测。</w:t>
      </w:r>
    </w:p>
    <w:p w14:paraId="327F3700">
      <w:pPr>
        <w:pStyle w:val="3"/>
      </w:pPr>
      <w:r>
        <w:rPr>
          <w:rFonts w:hint="eastAsia"/>
        </w:rPr>
        <w:t>这种方法相当于“软隔离”。与硬切换相比，软隔离能在观测质量轻微下降时保持信息利用，在观测明显异常时保护状态不被污染。实验表明，在强</w:t>
      </w:r>
      <w:r>
        <w:t xml:space="preserve"> GNSS </w:t>
      </w:r>
      <w:r>
        <w:rPr>
          <w:rFonts w:hint="eastAsia"/>
        </w:rPr>
        <w:t>权重条件下，健康数据也可能被</w:t>
      </w:r>
      <w:r>
        <w:t xml:space="preserve"> GNSS </w:t>
      </w:r>
      <w:r>
        <w:rPr>
          <w:rFonts w:hint="eastAsia"/>
        </w:rPr>
        <w:t>噪声拉坏，出现</w:t>
      </w:r>
      <w:r>
        <w:t xml:space="preserve"> 10 m </w:t>
      </w:r>
      <w:r>
        <w:rPr>
          <w:rFonts w:hint="eastAsia"/>
        </w:rPr>
        <w:t>级</w:t>
      </w:r>
      <w:r>
        <w:t xml:space="preserve"> P95 </w:t>
      </w:r>
      <w:r>
        <w:rPr>
          <w:rFonts w:hint="eastAsia"/>
        </w:rPr>
        <w:t>误差；因此本文默认采用保守</w:t>
      </w:r>
      <w:r>
        <w:t xml:space="preserve"> GNSS </w:t>
      </w:r>
      <w:r>
        <w:rPr>
          <w:rFonts w:hint="eastAsia"/>
        </w:rPr>
        <w:t>权重，并由健康管理模块决定是否弱化或拒绝异常</w:t>
      </w:r>
      <w:r>
        <w:t xml:space="preserve"> GNSS。</w:t>
      </w:r>
    </w:p>
    <w:bookmarkEnd w:id="19"/>
    <w:bookmarkEnd w:id="23"/>
    <w:p w14:paraId="6F05C6B6">
      <w:pPr>
        <w:pStyle w:val="2"/>
      </w:pPr>
      <w:bookmarkStart w:id="24" w:name="第五章-绝对观测引导的滑动窗口快速初始化"/>
      <w:r>
        <w:rPr>
          <w:rFonts w:hint="eastAsia"/>
        </w:rPr>
        <w:t>第五章</w:t>
      </w:r>
      <w:r>
        <w:t xml:space="preserve"> </w:t>
      </w:r>
      <w:r>
        <w:rPr>
          <w:rFonts w:hint="eastAsia"/>
        </w:rPr>
        <w:t>绝对观测引导的滑动窗口快速初始化</w:t>
      </w:r>
    </w:p>
    <w:p w14:paraId="43C74580">
      <w:pPr>
        <w:pStyle w:val="4"/>
      </w:pPr>
      <w:bookmarkStart w:id="25" w:name="运动初始化问题分析"/>
      <w:r>
        <w:t xml:space="preserve">5.1 </w:t>
      </w:r>
      <w:r>
        <w:rPr>
          <w:rFonts w:hint="eastAsia"/>
        </w:rPr>
        <w:t>运动初始化问题分析</w:t>
      </w:r>
    </w:p>
    <w:p w14:paraId="507024EF">
      <w:pPr>
        <w:pStyle w:val="23"/>
      </w:pPr>
      <w:r>
        <w:rPr>
          <w:rFonts w:hint="eastAsia"/>
        </w:rPr>
        <w:t>传统视觉里程计或</w:t>
      </w:r>
      <w:r>
        <w:t xml:space="preserve"> SLAM </w:t>
      </w:r>
      <w:r>
        <w:rPr>
          <w:rFonts w:hint="eastAsia"/>
        </w:rPr>
        <w:t>系统常需要静止初始化、充分视差或已知尺度信息。无人机在实际任务中往往处于持续运动状态，无法长时间悬停等待初始化。若系统在运动中失去</w:t>
      </w:r>
      <w:r>
        <w:t xml:space="preserve"> GNSS </w:t>
      </w:r>
      <w:r>
        <w:rPr>
          <w:rFonts w:hint="eastAsia"/>
        </w:rPr>
        <w:t>或里程计，再恢复时不能快速对齐坐标和尺度，将导致融合滤波器出现明显跳变。</w:t>
      </w:r>
    </w:p>
    <w:p w14:paraId="4C0E9918">
      <w:pPr>
        <w:pStyle w:val="3"/>
      </w:pPr>
      <w:r>
        <w:rPr>
          <w:rFonts w:hint="eastAsia"/>
        </w:rPr>
        <w:t>运动初始化需要同时处理三个问题：第一，确定当前局部里程计坐标系与世界坐标系之间的</w:t>
      </w:r>
      <w:r>
        <w:t xml:space="preserve"> yaw </w:t>
      </w:r>
      <w:r>
        <w:rPr>
          <w:rFonts w:hint="eastAsia"/>
        </w:rPr>
        <w:t>和平移关系；第二，确定相对里程计轨迹与</w:t>
      </w:r>
      <w:r>
        <w:t xml:space="preserve"> GNSS </w:t>
      </w:r>
      <w:r>
        <w:rPr>
          <w:rFonts w:hint="eastAsia"/>
        </w:rPr>
        <w:t>绝对位移之间的尺度一致性；第三，在</w:t>
      </w:r>
      <w:r>
        <w:t xml:space="preserve"> IMU </w:t>
      </w:r>
      <w:r>
        <w:rPr>
          <w:rFonts w:hint="eastAsia"/>
        </w:rPr>
        <w:t>存在零偏时，使初始化状态与后续</w:t>
      </w:r>
      <w:r>
        <w:t xml:space="preserve"> EKF </w:t>
      </w:r>
      <w:r>
        <w:rPr>
          <w:rFonts w:hint="eastAsia"/>
        </w:rPr>
        <w:t>预测保持一致。本文工程实现重点解决</w:t>
      </w:r>
      <w:r>
        <w:t xml:space="preserve"> GNSS/map </w:t>
      </w:r>
      <w:r>
        <w:rPr>
          <w:rFonts w:hint="eastAsia"/>
        </w:rPr>
        <w:t>的</w:t>
      </w:r>
      <w:r>
        <w:t xml:space="preserve"> yaw </w:t>
      </w:r>
      <w:r>
        <w:rPr>
          <w:rFonts w:hint="eastAsia"/>
        </w:rPr>
        <w:t>与平移对齐，以及</w:t>
      </w:r>
      <w:r>
        <w:t xml:space="preserve"> odom </w:t>
      </w:r>
      <w:r>
        <w:rPr>
          <w:rFonts w:hint="eastAsia"/>
        </w:rPr>
        <w:t>坐标跳变后的快速重对齐问题。</w:t>
      </w:r>
    </w:p>
    <w:bookmarkEnd w:id="25"/>
    <w:p w14:paraId="020C46EC">
      <w:pPr>
        <w:pStyle w:val="4"/>
      </w:pPr>
      <w:bookmarkStart w:id="26" w:name="初始化条件与触发机制"/>
      <w:r>
        <w:t xml:space="preserve">5.2 </w:t>
      </w:r>
      <w:r>
        <w:rPr>
          <w:rFonts w:hint="eastAsia"/>
        </w:rPr>
        <w:t>初始化条件与触发机制</w:t>
      </w:r>
    </w:p>
    <w:p w14:paraId="15BE92B6">
      <w:pPr>
        <w:pStyle w:val="23"/>
      </w:pPr>
      <w:r>
        <w:rPr>
          <w:rFonts w:hint="eastAsia"/>
        </w:rPr>
        <w:t>绝对观测引导初始化需要满足基本可靠性条件。本文设置的触发条件包括：</w:t>
      </w:r>
    </w:p>
    <w:p w14:paraId="3F054647">
      <w:pPr>
        <w:pStyle w:val="3"/>
      </w:pPr>
      <w:r>
        <w:rPr>
          <w:rFonts w:hint="eastAsia"/>
        </w:rPr>
        <w:t>（1）GNSS</w:t>
      </w:r>
      <w:r>
        <w:t xml:space="preserve"> </w:t>
      </w:r>
      <w:r>
        <w:rPr>
          <w:rFonts w:hint="eastAsia"/>
        </w:rPr>
        <w:t>状态满足最低定位状态要求，且</w:t>
      </w:r>
      <w:r>
        <w:t xml:space="preserve"> covariance </w:t>
      </w:r>
      <w:r>
        <w:rPr>
          <w:rFonts w:hint="eastAsia"/>
        </w:rPr>
        <w:t>不超过退化阈值；</w:t>
      </w:r>
    </w:p>
    <w:p w14:paraId="6A151188">
      <w:pPr>
        <w:pStyle w:val="3"/>
      </w:pPr>
      <w:r>
        <w:rPr>
          <w:rFonts w:hint="eastAsia"/>
        </w:rPr>
        <w:t>（2）短窗口内</w:t>
      </w:r>
      <w:r>
        <w:t xml:space="preserve"> GNSS </w:t>
      </w:r>
      <w:r>
        <w:rPr>
          <w:rFonts w:hint="eastAsia"/>
        </w:rPr>
        <w:t>与</w:t>
      </w:r>
      <w:r>
        <w:t xml:space="preserve"> odom </w:t>
      </w:r>
      <w:r>
        <w:rPr>
          <w:rFonts w:hint="eastAsia"/>
        </w:rPr>
        <w:t>均有足够数量的配对样本；</w:t>
      </w:r>
    </w:p>
    <w:p w14:paraId="6F84B6EE">
      <w:pPr>
        <w:pStyle w:val="3"/>
      </w:pPr>
      <w:r>
        <w:rPr>
          <w:rFonts w:hint="eastAsia"/>
        </w:rPr>
        <w:t>（3）窗口内累计运动距离超过最小运动阈值，例如</w:t>
      </w:r>
      <w:r>
        <w:t xml:space="preserve"> 1.0 </w:t>
      </w:r>
      <w:r>
        <w:rPr>
          <w:rFonts w:hint="eastAsia"/>
        </w:rPr>
        <w:t>m，以保证</w:t>
      </w:r>
      <w:r>
        <w:t xml:space="preserve"> yaw </w:t>
      </w:r>
      <w:r>
        <w:rPr>
          <w:rFonts w:hint="eastAsia"/>
        </w:rPr>
        <w:t>对齐可观测；</w:t>
      </w:r>
    </w:p>
    <w:p w14:paraId="6F0A4C37">
      <w:pPr>
        <w:pStyle w:val="3"/>
      </w:pPr>
      <w:r>
        <w:rPr>
          <w:rFonts w:hint="eastAsia"/>
        </w:rPr>
        <w:t>（4）GNSS</w:t>
      </w:r>
      <w:r>
        <w:t xml:space="preserve"> </w:t>
      </w:r>
      <w:r>
        <w:rPr>
          <w:rFonts w:hint="eastAsia"/>
        </w:rPr>
        <w:t>与</w:t>
      </w:r>
      <w:r>
        <w:t xml:space="preserve"> odom </w:t>
      </w:r>
      <w:r>
        <w:rPr>
          <w:rFonts w:hint="eastAsia"/>
        </w:rPr>
        <w:t>时间差小于同步阈值，例如</w:t>
      </w:r>
      <w:r>
        <w:t xml:space="preserve"> 0.2 </w:t>
      </w:r>
      <w:r>
        <w:rPr>
          <w:rFonts w:hint="eastAsia"/>
        </w:rPr>
        <w:t>s；</w:t>
      </w:r>
    </w:p>
    <w:p w14:paraId="28419F4C">
      <w:pPr>
        <w:pStyle w:val="3"/>
      </w:pPr>
      <w:r>
        <w:rPr>
          <w:rFonts w:hint="eastAsia"/>
        </w:rPr>
        <w:t>（5）对齐后的</w:t>
      </w:r>
      <w:r>
        <w:t xml:space="preserve"> residual </w:t>
      </w:r>
      <w:r>
        <w:rPr>
          <w:rFonts w:hint="eastAsia"/>
        </w:rPr>
        <w:t>不超过最大允许误差。</w:t>
      </w:r>
    </w:p>
    <w:p w14:paraId="24C90A30">
      <w:pPr>
        <w:pStyle w:val="3"/>
      </w:pPr>
      <w:r>
        <w:rPr>
          <w:rFonts w:hint="eastAsia"/>
        </w:rPr>
        <w:t>满足上述条件后，系统估计</w:t>
      </w:r>
      <w:r>
        <w:t xml:space="preserve"> GNSS ENU </w:t>
      </w:r>
      <w:r>
        <w:rPr>
          <w:rFonts w:hint="eastAsia"/>
        </w:rPr>
        <w:t>到</w:t>
      </w:r>
      <w:r>
        <w:t xml:space="preserve"> odom/map </w:t>
      </w:r>
      <w:r>
        <w:rPr>
          <w:rFonts w:hint="eastAsia"/>
        </w:rPr>
        <w:t>的</w:t>
      </w:r>
      <w:r>
        <w:t xml:space="preserve"> yaw </w:t>
      </w:r>
      <w:r>
        <w:rPr>
          <w:rFonts w:hint="eastAsia"/>
        </w:rPr>
        <w:t>和平移</w:t>
      </w:r>
      <w:r>
        <w:t xml:space="preserve"> </w:t>
      </w:r>
      <w:r>
        <w:rPr>
          <w:rFonts w:hint="eastAsia"/>
        </w:rPr>
        <w:t>offset，并将后续</w:t>
      </w:r>
      <w:r>
        <w:t xml:space="preserve"> GNSS </w:t>
      </w:r>
      <w:r>
        <w:rPr>
          <w:rFonts w:hint="eastAsia"/>
        </w:rPr>
        <w:t>观测转换到</w:t>
      </w:r>
      <w:r>
        <w:t xml:space="preserve"> EKF </w:t>
      </w:r>
      <w:r>
        <w:rPr>
          <w:rFonts w:hint="eastAsia"/>
        </w:rPr>
        <w:t>所在的世界坐标系。</w:t>
      </w:r>
    </w:p>
    <w:bookmarkEnd w:id="26"/>
    <w:p w14:paraId="05E9EB1E">
      <w:pPr>
        <w:pStyle w:val="4"/>
      </w:pPr>
      <w:bookmarkStart w:id="27" w:name="滑动窗口联合优化模型"/>
      <w:r>
        <w:t xml:space="preserve">5.3 </w:t>
      </w:r>
      <w:r>
        <w:rPr>
          <w:rFonts w:hint="eastAsia"/>
        </w:rPr>
        <w:t>滑动窗口联合优化模型</w:t>
      </w:r>
    </w:p>
    <w:p w14:paraId="1C6417CF">
      <w:pPr>
        <w:pStyle w:val="23"/>
      </w:pPr>
      <w:r>
        <w:rPr>
          <w:rFonts w:hint="eastAsia"/>
        </w:rPr>
        <w:t>更一般的滑动窗口初始化可写为非线性最小二乘问题。设窗口内状态为</w:t>
      </w:r>
      <w:r>
        <w:t xml:space="preserve"> </w:t>
      </w:r>
      <m:oMath>
        <m:sSub>
          <m:sSubPr/>
          <m:e>
            <m:r>
              <m:rPr>
                <m:sty m:val="bi"/>
              </m:rPr>
              <m:t>X</m:t>
            </m:r>
          </m:e>
          <m:sub>
            <m:r>
              <m:rPr/>
              <m:t>i</m:t>
            </m:r>
            <m:r>
              <m:rPr>
                <m:sty m:val="p"/>
              </m:rPr>
              <m:t>:</m:t>
            </m:r>
            <m:r>
              <m:rPr/>
              <m:t>j</m:t>
            </m:r>
          </m:sub>
        </m:sSub>
      </m:oMath>
      <w:r>
        <w:rPr>
          <w:rFonts w:hint="eastAsia"/>
        </w:rPr>
        <w:t>，GNSS</w:t>
      </w:r>
      <w:r>
        <w:t xml:space="preserve"> </w:t>
      </w:r>
      <w:r>
        <w:rPr>
          <w:rFonts w:hint="eastAsia"/>
        </w:rPr>
        <w:t>观测为</w:t>
      </w:r>
      <w:r>
        <w:t xml:space="preserve"> </w:t>
      </w:r>
      <m:oMath>
        <m:sSub>
          <m:sSubPr/>
          <m:e>
            <m:r>
              <m:rPr>
                <m:sty m:val="bi"/>
              </m:rPr>
              <m:t>z</m:t>
            </m:r>
          </m:e>
          <m:sub>
            <m:r>
              <m:rPr/>
              <m:t>g</m:t>
            </m:r>
            <m:r>
              <m:rPr>
                <m:sty m:val="p"/>
              </m:rPr>
              <m:t>,</m:t>
            </m:r>
            <m:r>
              <m:rPr/>
              <m:t>k</m:t>
            </m:r>
          </m:sub>
        </m:sSub>
      </m:oMath>
      <w:r>
        <w:rPr>
          <w:rFonts w:hint="eastAsia"/>
        </w:rPr>
        <w:t>，IMU</w:t>
      </w:r>
      <w:r>
        <w:t xml:space="preserve"> </w:t>
      </w:r>
      <w:r>
        <w:rPr>
          <w:rFonts w:hint="eastAsia"/>
        </w:rPr>
        <w:t>预积分约束为</w:t>
      </w:r>
      <w:r>
        <w:t xml:space="preserve"> </w:t>
      </w:r>
      <m:oMath>
        <m:r>
          <m:rPr>
            <m:sty m:val="p"/>
          </m:rPr>
          <m:t>Δ</m:t>
        </m:r>
        <m:sSub>
          <m:sSubPr/>
          <m:e>
            <m:r>
              <m:rPr>
                <m:sty m:val="bi"/>
              </m:rPr>
              <m:t>z</m:t>
            </m:r>
          </m:e>
          <m:sub>
            <m:r>
              <m:rPr/>
              <m:t>imu</m:t>
            </m:r>
            <m:r>
              <m:rPr>
                <m:sty m:val="p"/>
              </m:rPr>
              <m:t>,</m:t>
            </m:r>
            <m:r>
              <m:rPr/>
              <m:t>k</m:t>
            </m:r>
          </m:sub>
        </m:sSub>
      </m:oMath>
      <w:r>
        <w:rPr>
          <w:rFonts w:hint="eastAsia"/>
        </w:rPr>
        <w:t>，VO/odom</w:t>
      </w:r>
      <w:r>
        <w:t xml:space="preserve"> </w:t>
      </w:r>
      <w:r>
        <w:rPr>
          <w:rFonts w:hint="eastAsia"/>
        </w:rPr>
        <w:t>相对观测为</w:t>
      </w:r>
      <w:r>
        <w:t xml:space="preserve"> </w:t>
      </w:r>
      <m:oMath>
        <m:r>
          <m:rPr>
            <m:sty m:val="p"/>
          </m:rPr>
          <m:t>Δ</m:t>
        </m:r>
        <m:sSub>
          <m:sSubPr/>
          <m:e>
            <m:r>
              <m:rPr>
                <m:sty m:val="bi"/>
              </m:rPr>
              <m:t>z</m:t>
            </m:r>
          </m:e>
          <m:sub>
            <m:r>
              <m:rPr/>
              <m:t>vo</m:t>
            </m:r>
            <m:r>
              <m:rPr>
                <m:sty m:val="p"/>
              </m:rPr>
              <m:t>,</m:t>
            </m:r>
            <m:r>
              <m:rPr/>
              <m:t>k</m:t>
            </m:r>
          </m:sub>
        </m:sSub>
      </m:oMath>
      <w:r>
        <w:rPr>
          <w:rFonts w:hint="eastAsia"/>
        </w:rPr>
        <w:t>，待估参数包括初始位姿</w:t>
      </w:r>
      <w:r>
        <w:t xml:space="preserve"> </w:t>
      </w:r>
      <m:oMath>
        <m:sSub>
          <m:sSubPr/>
          <m:e>
            <m:r>
              <m:rPr>
                <m:sty m:val="bi"/>
              </m:rPr>
              <m:t>T</m:t>
            </m:r>
          </m:e>
          <m:sub>
            <m:r>
              <m:rPr/>
              <m:t>WG</m:t>
            </m:r>
          </m:sub>
        </m:sSub>
      </m:oMath>
      <w:r>
        <w:rPr>
          <w:rFonts w:hint="eastAsia"/>
        </w:rPr>
        <w:t>、尺度</w:t>
      </w:r>
      <w:r>
        <w:t xml:space="preserve"> </w:t>
      </w:r>
      <m:oMath>
        <m:r>
          <m:rPr/>
          <m:t>s</m:t>
        </m:r>
      </m:oMath>
      <w:r>
        <w:t xml:space="preserve"> </w:t>
      </w:r>
      <w:r>
        <w:rPr>
          <w:rFonts w:hint="eastAsia"/>
        </w:rPr>
        <w:t>和传感器外参</w:t>
      </w:r>
      <w:r>
        <w:t xml:space="preserve"> </w:t>
      </w:r>
      <m:oMath>
        <m:sSub>
          <m:sSubPr/>
          <m:e>
            <m:r>
              <m:rPr>
                <m:sty m:val="bi"/>
              </m:rPr>
              <m:t>T</m:t>
            </m:r>
          </m:e>
          <m:sub>
            <m:r>
              <m:rPr/>
              <m:t>BV</m:t>
            </m:r>
          </m:sub>
        </m:sSub>
      </m:oMath>
      <w:r>
        <w:rPr>
          <w:rFonts w:hint="eastAsia"/>
        </w:rPr>
        <w:t>。优化目标可写为</w:t>
      </w:r>
    </w:p>
    <w:p w14:paraId="55CCD2E5">
      <w:pPr>
        <w:pStyle w:val="3"/>
      </w:pPr>
      <m:oMathPara>
        <m:oMathParaPr>
          <m:jc m:val="center"/>
        </m:oMathParaPr>
        <m:oMath>
          <m:limLow>
            <m:limLowPr/>
            <m:e>
              <m:r>
                <m:rPr>
                  <m:sty m:val="p"/>
                </m:rPr>
                <m:t>min</m:t>
              </m:r>
            </m:e>
            <m:lim>
              <m:sSub>
                <m:sSubPr/>
                <m:e>
                  <m:r>
                    <m:rPr>
                      <m:sty m:val="bi"/>
                    </m:rPr>
                    <m:t>X</m:t>
                  </m:r>
                </m:e>
                <m:sub>
                  <m:r>
                    <m:rPr/>
                    <m:t>i</m:t>
                  </m:r>
                  <m:r>
                    <m:rPr>
                      <m:sty m:val="p"/>
                    </m:rPr>
                    <m:t>:</m:t>
                  </m:r>
                  <m:r>
                    <m:rPr/>
                    <m:t>j</m:t>
                  </m:r>
                </m:sub>
              </m:sSub>
              <m:r>
                <m:rPr>
                  <m:sty m:val="p"/>
                </m:rPr>
                <m:t>,</m:t>
              </m:r>
              <m:r>
                <m:rPr/>
                <m:t>s</m:t>
              </m:r>
              <m:r>
                <m:rPr>
                  <m:sty m:val="p"/>
                </m:rPr>
                <m:t>,</m:t>
              </m:r>
              <m:sSub>
                <m:sSubPr/>
                <m:e>
                  <m:r>
                    <m:rPr>
                      <m:sty m:val="bi"/>
                    </m:rPr>
                    <m:t>T</m:t>
                  </m:r>
                </m:e>
                <m:sub>
                  <m:r>
                    <m:rPr/>
                    <m:t>WG</m:t>
                  </m:r>
                </m:sub>
              </m:sSub>
              <m:r>
                <m:rPr>
                  <m:sty m:val="p"/>
                </m:rPr>
                <m:t>,</m:t>
              </m:r>
              <m:sSub>
                <m:sSubPr/>
                <m:e>
                  <m:r>
                    <m:rPr>
                      <m:sty m:val="bi"/>
                    </m:rPr>
                    <m:t>T</m:t>
                  </m:r>
                </m:e>
                <m:sub>
                  <m:r>
                    <m:rPr/>
                    <m:t>BV</m:t>
                  </m:r>
                </m:sub>
              </m:sSub>
            </m:lim>
          </m:limLow>
          <m:nary>
            <m:naryPr>
              <m:chr m:val="∑"/>
              <m:limLoc m:val="undOvr"/>
            </m:naryPr>
            <m:sub>
              <m:r>
                <m:rPr/>
                <m:t>k</m:t>
              </m:r>
              <m:r>
                <m:rPr>
                  <m:sty m:val="p"/>
                </m:rPr>
                <m:t>=</m:t>
              </m:r>
              <m:r>
                <m:rPr/>
                <m:t>i</m:t>
              </m:r>
            </m:sub>
            <m:sup>
              <m:r>
                <m:rPr/>
                <m:t>j</m:t>
              </m:r>
            </m:sup>
            <m:e>
              <m:sSubSup>
                <m:sSubSupPr/>
                <m:e>
                  <m:d>
                    <m:dPr>
                      <m:begChr m:val="∥"/>
                      <m:sepChr m:val=""/>
                      <m:endChr m:val="∥"/>
                    </m:dPr>
                    <m:e>
                      <m:sSub>
                        <m:sSubPr/>
                        <m:e>
                          <m:r>
                            <m:rPr>
                              <m:sty m:val="bi"/>
                            </m:rPr>
                            <m:t>r</m:t>
                          </m:r>
                        </m:e>
                        <m:sub>
                          <m:r>
                            <m:rPr/>
                            <m:t>g</m:t>
                          </m:r>
                          <m:r>
                            <m:rPr>
                              <m:sty m:val="p"/>
                            </m:rPr>
                            <m:t>,</m:t>
                          </m:r>
                          <m:r>
                            <m:rPr/>
                            <m:t>k</m:t>
                          </m:r>
                        </m:sub>
                      </m:sSub>
                    </m:e>
                  </m:d>
                </m:e>
                <m:sub>
                  <m:sSubSup>
                    <m:sSubSupPr/>
                    <m:e>
                      <m:r>
                        <m:rPr>
                          <m:sty m:val="bi"/>
                        </m:rPr>
                        <m:t>R</m:t>
                      </m:r>
                    </m:e>
                    <m:sub>
                      <m:r>
                        <m:rPr/>
                        <m:t>g</m:t>
                      </m:r>
                    </m:sub>
                    <m:sup>
                      <m:r>
                        <m:rPr>
                          <m:sty m:val="p"/>
                        </m:rPr>
                        <m:t>−</m:t>
                      </m:r>
                      <m:r>
                        <m:rPr/>
                        <m:t>1</m:t>
                      </m:r>
                    </m:sup>
                  </m:sSubSup>
                </m:sub>
                <m:sup>
                  <m:r>
                    <m:rPr/>
                    <m:t>2</m:t>
                  </m:r>
                </m:sup>
              </m:sSubSup>
            </m:e>
          </m:nary>
          <m:r>
            <m:rPr>
              <m:sty m:val="p"/>
            </m:rPr>
            <m:t>+</m:t>
          </m:r>
          <m:nary>
            <m:naryPr>
              <m:chr m:val="∑"/>
              <m:limLoc m:val="undOvr"/>
            </m:naryPr>
            <m:sub>
              <m:r>
                <m:rPr/>
                <m:t>k</m:t>
              </m:r>
              <m:r>
                <m:rPr>
                  <m:sty m:val="p"/>
                </m:rPr>
                <m:t>=</m:t>
              </m:r>
              <m:r>
                <m:rPr/>
                <m:t>i</m:t>
              </m:r>
            </m:sub>
            <m:sup>
              <m:r>
                <m:rPr/>
                <m:t>j</m:t>
              </m:r>
              <m:r>
                <m:rPr>
                  <m:sty m:val="p"/>
                </m:rPr>
                <m:t>−</m:t>
              </m:r>
              <m:r>
                <m:rPr/>
                <m:t>1</m:t>
              </m:r>
            </m:sup>
            <m:e>
              <m:sSubSup>
                <m:sSubSupPr/>
                <m:e>
                  <m:d>
                    <m:dPr>
                      <m:begChr m:val="∥"/>
                      <m:sepChr m:val=""/>
                      <m:endChr m:val="∥"/>
                    </m:dPr>
                    <m:e>
                      <m:sSub>
                        <m:sSubPr/>
                        <m:e>
                          <m:r>
                            <m:rPr>
                              <m:sty m:val="bi"/>
                            </m:rPr>
                            <m:t>r</m:t>
                          </m:r>
                        </m:e>
                        <m:sub>
                          <m:r>
                            <m:rPr/>
                            <m:t>imu</m:t>
                          </m:r>
                          <m:r>
                            <m:rPr>
                              <m:sty m:val="p"/>
                            </m:rPr>
                            <m:t>,</m:t>
                          </m:r>
                          <m:r>
                            <m:rPr/>
                            <m:t>k</m:t>
                          </m:r>
                        </m:sub>
                      </m:sSub>
                    </m:e>
                  </m:d>
                </m:e>
                <m:sub>
                  <m:sSubSup>
                    <m:sSubSupPr/>
                    <m:e>
                      <m:r>
                        <m:rPr>
                          <m:sty m:val="bi"/>
                        </m:rPr>
                        <m:t>R</m:t>
                      </m:r>
                    </m:e>
                    <m:sub>
                      <m:r>
                        <m:rPr/>
                        <m:t>imu</m:t>
                      </m:r>
                    </m:sub>
                    <m:sup>
                      <m:r>
                        <m:rPr>
                          <m:sty m:val="p"/>
                        </m:rPr>
                        <m:t>−</m:t>
                      </m:r>
                      <m:r>
                        <m:rPr/>
                        <m:t>1</m:t>
                      </m:r>
                    </m:sup>
                  </m:sSubSup>
                </m:sub>
                <m:sup>
                  <m:r>
                    <m:rPr/>
                    <m:t>2</m:t>
                  </m:r>
                </m:sup>
              </m:sSubSup>
            </m:e>
          </m:nary>
          <m:r>
            <m:rPr>
              <m:sty m:val="p"/>
            </m:rPr>
            <m:t>+</m:t>
          </m:r>
          <m:nary>
            <m:naryPr>
              <m:chr m:val="∑"/>
              <m:limLoc m:val="undOvr"/>
            </m:naryPr>
            <m:sub>
              <m:r>
                <m:rPr/>
                <m:t>k</m:t>
              </m:r>
              <m:r>
                <m:rPr>
                  <m:sty m:val="p"/>
                </m:rPr>
                <m:t>=</m:t>
              </m:r>
              <m:r>
                <m:rPr/>
                <m:t>i</m:t>
              </m:r>
            </m:sub>
            <m:sup>
              <m:r>
                <m:rPr/>
                <m:t>j</m:t>
              </m:r>
              <m:r>
                <m:rPr>
                  <m:sty m:val="p"/>
                </m:rPr>
                <m:t>−</m:t>
              </m:r>
              <m:r>
                <m:rPr/>
                <m:t>1</m:t>
              </m:r>
            </m:sup>
            <m:e>
              <m:sSubSup>
                <m:sSubSupPr/>
                <m:e>
                  <m:d>
                    <m:dPr>
                      <m:begChr m:val="∥"/>
                      <m:sepChr m:val=""/>
                      <m:endChr m:val="∥"/>
                    </m:dPr>
                    <m:e>
                      <m:sSub>
                        <m:sSubPr/>
                        <m:e>
                          <m:r>
                            <m:rPr>
                              <m:sty m:val="bi"/>
                            </m:rPr>
                            <m:t>r</m:t>
                          </m:r>
                        </m:e>
                        <m:sub>
                          <m:r>
                            <m:rPr/>
                            <m:t>vo</m:t>
                          </m:r>
                          <m:r>
                            <m:rPr>
                              <m:sty m:val="p"/>
                            </m:rPr>
                            <m:t>,</m:t>
                          </m:r>
                          <m:r>
                            <m:rPr/>
                            <m:t>k</m:t>
                          </m:r>
                        </m:sub>
                      </m:sSub>
                    </m:e>
                  </m:d>
                </m:e>
                <m:sub>
                  <m:sSubSup>
                    <m:sSubSupPr/>
                    <m:e>
                      <m:r>
                        <m:rPr>
                          <m:sty m:val="bi"/>
                        </m:rPr>
                        <m:t>R</m:t>
                      </m:r>
                    </m:e>
                    <m:sub>
                      <m:r>
                        <m:rPr/>
                        <m:t>vo</m:t>
                      </m:r>
                    </m:sub>
                    <m:sup>
                      <m:r>
                        <m:rPr>
                          <m:sty m:val="p"/>
                        </m:rPr>
                        <m:t>−</m:t>
                      </m:r>
                      <m:r>
                        <m:rPr/>
                        <m:t>1</m:t>
                      </m:r>
                    </m:sup>
                  </m:sSubSup>
                </m:sub>
                <m:sup>
                  <m:r>
                    <m:rPr/>
                    <m:t>2</m:t>
                  </m:r>
                </m:sup>
              </m:sSubSup>
            </m:e>
          </m:nary>
        </m:oMath>
      </m:oMathPara>
    </w:p>
    <w:p w14:paraId="455D6814">
      <w:pPr>
        <w:pStyle w:val="23"/>
      </w:pPr>
      <w:r>
        <w:rPr>
          <w:rFonts w:hint="eastAsia"/>
        </w:rPr>
        <w:t>（5-1）</w:t>
      </w:r>
    </w:p>
    <w:p w14:paraId="69C63B05">
      <w:pPr>
        <w:pStyle w:val="3"/>
      </w:pPr>
      <w:r>
        <w:rPr>
          <w:rFonts w:hint="eastAsia"/>
        </w:rPr>
        <w:t>其中</w:t>
      </w:r>
      <w:r>
        <w:t xml:space="preserve"> GNSS </w:t>
      </w:r>
      <w:r>
        <w:rPr>
          <w:rFonts w:hint="eastAsia"/>
        </w:rPr>
        <w:t>残差约束绝对位置，IMU</w:t>
      </w:r>
      <w:r>
        <w:t xml:space="preserve"> </w:t>
      </w:r>
      <w:r>
        <w:rPr>
          <w:rFonts w:hint="eastAsia"/>
        </w:rPr>
        <w:t>预积分约束短时运动连续性，VO/odom</w:t>
      </w:r>
      <w:r>
        <w:t xml:space="preserve"> </w:t>
      </w:r>
      <w:r>
        <w:rPr>
          <w:rFonts w:hint="eastAsia"/>
        </w:rPr>
        <w:t>残差约束相对位姿变化。若系统仅需要</w:t>
      </w:r>
      <w:r>
        <w:t xml:space="preserve"> yaw </w:t>
      </w:r>
      <w:r>
        <w:rPr>
          <w:rFonts w:hint="eastAsia"/>
        </w:rPr>
        <w:t>与平移对齐，可将问题简化为二维刚体配准：</w:t>
      </w:r>
    </w:p>
    <w:p w14:paraId="0BAF93C0">
      <w:pPr>
        <w:pStyle w:val="3"/>
      </w:pPr>
      <m:oMathPara>
        <m:oMathParaPr>
          <m:jc m:val="center"/>
        </m:oMathParaPr>
        <m:oMath>
          <m:limLow>
            <m:limLowPr/>
            <m:e>
              <m:r>
                <m:rPr>
                  <m:sty m:val="p"/>
                </m:rPr>
                <m:t>min</m:t>
              </m:r>
            </m:e>
            <m:lim>
              <m:r>
                <m:rPr/>
                <m:t>ψ</m:t>
              </m:r>
              <m:r>
                <m:rPr>
                  <m:sty m:val="p"/>
                </m:rPr>
                <m:t>,</m:t>
              </m:r>
              <m:r>
                <m:rPr>
                  <m:sty m:val="bi"/>
                </m:rPr>
                <m:t>t</m:t>
              </m:r>
            </m:lim>
          </m:limLow>
          <m:nary>
            <m:naryPr>
              <m:chr m:val="∑"/>
              <m:limLoc m:val="undOvr"/>
            </m:naryPr>
            <m:sub>
              <m:r>
                <m:rPr/>
                <m:t>k</m:t>
              </m:r>
              <m:r>
                <m:rPr>
                  <m:sty m:val="p"/>
                </m:rPr>
                <m:t>=</m:t>
              </m:r>
              <m:r>
                <m:rPr/>
                <m:t>i</m:t>
              </m:r>
            </m:sub>
            <m:sup>
              <m:r>
                <m:rPr/>
                <m:t>j</m:t>
              </m:r>
            </m:sup>
            <m:e>
              <m:sSup>
                <m:sSupPr/>
                <m:e>
                  <m:d>
                    <m:dPr>
                      <m:begChr m:val="∥"/>
                      <m:sepChr m:val=""/>
                      <m:endChr m:val="∥"/>
                    </m:dPr>
                    <m:e>
                      <m:sSubSup>
                        <m:sSubSupPr/>
                        <m:e>
                          <m:r>
                            <m:rPr>
                              <m:sty m:val="bi"/>
                            </m:rPr>
                            <m:t>o</m:t>
                          </m:r>
                        </m:e>
                        <m:sub>
                          <m:r>
                            <m:rPr/>
                            <m:t>k</m:t>
                          </m:r>
                        </m:sub>
                        <m:sup>
                          <m:r>
                            <m:rPr/>
                            <m:t>xy</m:t>
                          </m:r>
                        </m:sup>
                      </m:sSubSup>
                      <m:r>
                        <m:rPr>
                          <m:sty m:val="p"/>
                        </m:rPr>
                        <m:t>−</m:t>
                      </m:r>
                      <m:d>
                        <m:dPr>
                          <m:sepChr m:val=""/>
                        </m:dPr>
                        <m:e>
                          <m:sSub>
                            <m:sSubPr/>
                            <m:e>
                              <m:r>
                                <m:rPr>
                                  <m:sty m:val="bi"/>
                                </m:rPr>
                                <m:t>R</m:t>
                              </m:r>
                            </m:e>
                            <m:sub>
                              <m:r>
                                <m:rPr/>
                                <m:t>z</m:t>
                              </m:r>
                            </m:sub>
                          </m:sSub>
                          <m:r>
                            <m:rPr>
                              <m:sty m:val="p"/>
                            </m:rPr>
                            <m:t>(</m:t>
                          </m:r>
                          <m:r>
                            <m:rPr/>
                            <m:t>ψ</m:t>
                          </m:r>
                          <m:r>
                            <m:rPr>
                              <m:sty m:val="p"/>
                            </m:rPr>
                            <m:t>)</m:t>
                          </m:r>
                          <m:sSubSup>
                            <m:sSubSupPr/>
                            <m:e>
                              <m:r>
                                <m:rPr>
                                  <m:sty m:val="bi"/>
                                </m:rPr>
                                <m:t>g</m:t>
                              </m:r>
                            </m:e>
                            <m:sub>
                              <m:r>
                                <m:rPr/>
                                <m:t>k</m:t>
                              </m:r>
                            </m:sub>
                            <m:sup>
                              <m:r>
                                <m:rPr/>
                                <m:t>xy</m:t>
                              </m:r>
                            </m:sup>
                          </m:sSubSup>
                          <m:r>
                            <m:rPr>
                              <m:sty m:val="p"/>
                            </m:rPr>
                            <m:t>+</m:t>
                          </m:r>
                          <m:r>
                            <m:rPr>
                              <m:sty m:val="bi"/>
                            </m:rPr>
                            <m:t>t</m:t>
                          </m:r>
                        </m:e>
                      </m:d>
                    </m:e>
                  </m:d>
                </m:e>
                <m:sup>
                  <m:r>
                    <m:rPr/>
                    <m:t>2</m:t>
                  </m:r>
                </m:sup>
              </m:sSup>
            </m:e>
          </m:nary>
        </m:oMath>
      </m:oMathPara>
    </w:p>
    <w:p w14:paraId="56360C4C">
      <w:pPr>
        <w:pStyle w:val="23"/>
      </w:pPr>
      <w:r>
        <w:rPr>
          <w:rFonts w:hint="eastAsia"/>
        </w:rPr>
        <w:t>（5-2）</w:t>
      </w:r>
    </w:p>
    <w:p w14:paraId="65C2AE59">
      <w:pPr>
        <w:pStyle w:val="3"/>
      </w:pPr>
      <w:r>
        <w:rPr>
          <w:rFonts w:hint="eastAsia"/>
        </w:rPr>
        <w:t>本文</w:t>
      </w:r>
      <w:r>
        <w:t xml:space="preserve"> ROS </w:t>
      </w:r>
      <w:r>
        <w:rPr>
          <w:rFonts w:hint="eastAsia"/>
        </w:rPr>
        <w:t>工程采用式（5-2）的轻量化实现。该实现计算量小，适合在线运行；当未来引入单目</w:t>
      </w:r>
      <w:r>
        <w:t xml:space="preserve"> VO </w:t>
      </w:r>
      <w:r>
        <w:rPr>
          <w:rFonts w:hint="eastAsia"/>
        </w:rPr>
        <w:t>尺度恢复和严格</w:t>
      </w:r>
      <w:r>
        <w:t xml:space="preserve"> IMU </w:t>
      </w:r>
      <w:r>
        <w:rPr>
          <w:rFonts w:hint="eastAsia"/>
        </w:rPr>
        <w:t>预积分时，可扩展为式（5-1）的完整滑动窗口优化。</w:t>
      </w:r>
    </w:p>
    <w:bookmarkEnd w:id="27"/>
    <w:p w14:paraId="46704C1E">
      <w:pPr>
        <w:pStyle w:val="4"/>
      </w:pPr>
      <w:bookmarkStart w:id="28" w:name="初始化与重对齐验证"/>
      <w:r>
        <w:t xml:space="preserve">5.4 </w:t>
      </w:r>
      <w:r>
        <w:rPr>
          <w:rFonts w:hint="eastAsia"/>
        </w:rPr>
        <w:t>初始化与重对齐验证</w:t>
      </w:r>
    </w:p>
    <w:p w14:paraId="6047FB1F">
      <w:pPr>
        <w:pStyle w:val="23"/>
      </w:pPr>
      <w:r>
        <w:rPr>
          <w:rFonts w:hint="eastAsia"/>
        </w:rPr>
        <w:t>在</w:t>
      </w:r>
      <w:r>
        <w:t xml:space="preserve"> </w:t>
      </w:r>
      <w:r>
        <w:rPr>
          <w:rStyle w:val="48"/>
        </w:rPr>
        <w:t>all_gps.bag</w:t>
      </w:r>
      <w:r>
        <w:t xml:space="preserve"> </w:t>
      </w:r>
      <w:r>
        <w:rPr>
          <w:rFonts w:hint="eastAsia"/>
        </w:rPr>
        <w:t>健康数据中，GNSS</w:t>
      </w:r>
      <w:r>
        <w:t xml:space="preserve"> yaw </w:t>
      </w:r>
      <w:r>
        <w:rPr>
          <w:rFonts w:hint="eastAsia"/>
        </w:rPr>
        <w:t>对齐能够正常触发</w:t>
      </w:r>
      <w:r>
        <w:t xml:space="preserve"> 1 </w:t>
      </w:r>
      <w:r>
        <w:rPr>
          <w:rFonts w:hint="eastAsia"/>
        </w:rPr>
        <w:t>次，且无</w:t>
      </w:r>
      <w:r>
        <w:t xml:space="preserve"> GNSS </w:t>
      </w:r>
      <w:r>
        <w:rPr>
          <w:rFonts w:hint="eastAsia"/>
        </w:rPr>
        <w:t>拒绝、无</w:t>
      </w:r>
      <w:r>
        <w:t xml:space="preserve"> odom </w:t>
      </w:r>
      <w:r>
        <w:rPr>
          <w:rFonts w:hint="eastAsia"/>
        </w:rPr>
        <w:t>重对齐和无</w:t>
      </w:r>
      <w:r>
        <w:t xml:space="preserve"> </w:t>
      </w:r>
      <w:r>
        <w:rPr>
          <w:rFonts w:hint="eastAsia"/>
        </w:rPr>
        <w:t>reset。工程评估中，保守</w:t>
      </w:r>
      <w:r>
        <w:t xml:space="preserve"> GNSS </w:t>
      </w:r>
      <w:r>
        <w:rPr>
          <w:rFonts w:hint="eastAsia"/>
        </w:rPr>
        <w:t>参数下黄色</w:t>
      </w:r>
      <w:r>
        <w:t xml:space="preserve"> GNSS path </w:t>
      </w:r>
      <w:r>
        <w:rPr>
          <w:rFonts w:hint="eastAsia"/>
        </w:rPr>
        <w:t>与绿色</w:t>
      </w:r>
      <w:r>
        <w:t xml:space="preserve"> EKF path </w:t>
      </w:r>
      <w:r>
        <w:rPr>
          <w:rFonts w:hint="eastAsia"/>
        </w:rPr>
        <w:t>的</w:t>
      </w:r>
      <w:r>
        <w:t xml:space="preserve"> P95 </w:t>
      </w:r>
      <w:r>
        <w:rPr>
          <w:rFonts w:hint="eastAsia"/>
        </w:rPr>
        <w:t>误差约为</w:t>
      </w:r>
      <w:r>
        <w:t xml:space="preserve"> 0.6630 </w:t>
      </w:r>
      <w:r>
        <w:rPr>
          <w:rFonts w:hint="eastAsia"/>
        </w:rPr>
        <w:t>m，说明短窗口</w:t>
      </w:r>
      <w:r>
        <w:t xml:space="preserve"> yaw + </w:t>
      </w:r>
      <w:r>
        <w:rPr>
          <w:rFonts w:hint="eastAsia"/>
        </w:rPr>
        <w:t>平移对齐能够建立可用的</w:t>
      </w:r>
      <w:r>
        <w:t xml:space="preserve"> GNSS/map </w:t>
      </w:r>
      <w:r>
        <w:rPr>
          <w:rFonts w:hint="eastAsia"/>
        </w:rPr>
        <w:t>关系。</w:t>
      </w:r>
    </w:p>
    <w:p w14:paraId="58E5C9CD">
      <w:pPr>
        <w:pStyle w:val="3"/>
      </w:pPr>
      <w:r>
        <w:rPr>
          <w:rFonts w:hint="eastAsia"/>
        </w:rPr>
        <w:t>在</w:t>
      </w:r>
      <w:r>
        <w:t xml:space="preserve"> </w:t>
      </w:r>
      <w:r>
        <w:rPr>
          <w:rStyle w:val="48"/>
        </w:rPr>
        <w:t>new_data.bag</w:t>
      </w:r>
      <w:r>
        <w:t xml:space="preserve"> </w:t>
      </w:r>
      <w:r>
        <w:rPr>
          <w:rFonts w:hint="eastAsia"/>
        </w:rPr>
        <w:t>异常数据中，原始</w:t>
      </w:r>
      <w:r>
        <w:t xml:space="preserve"> odom </w:t>
      </w:r>
      <w:r>
        <w:rPr>
          <w:rFonts w:hint="eastAsia"/>
        </w:rPr>
        <w:t>存在</w:t>
      </w:r>
      <w:r>
        <w:t xml:space="preserve"> 4 </w:t>
      </w:r>
      <w:r>
        <w:rPr>
          <w:rFonts w:hint="eastAsia"/>
        </w:rPr>
        <w:t>次坐标跳变。系统检测到跳变后触发</w:t>
      </w:r>
      <w:r>
        <w:t xml:space="preserve"> 4 </w:t>
      </w:r>
      <w:r>
        <w:rPr>
          <w:rFonts w:hint="eastAsia"/>
        </w:rPr>
        <w:t>次</w:t>
      </w:r>
      <w:r>
        <w:t xml:space="preserve"> odom </w:t>
      </w:r>
      <w:r>
        <w:rPr>
          <w:rFonts w:hint="eastAsia"/>
        </w:rPr>
        <w:t>重对齐，并保持</w:t>
      </w:r>
      <w:r>
        <w:t xml:space="preserve"> reset </w:t>
      </w:r>
      <w:r>
        <w:rPr>
          <w:rFonts w:hint="eastAsia"/>
        </w:rPr>
        <w:t>次数为</w:t>
      </w:r>
      <w:r>
        <w:t xml:space="preserve"> </w:t>
      </w:r>
      <w:r>
        <w:rPr>
          <w:rFonts w:hint="eastAsia"/>
        </w:rPr>
        <w:t>0。由于该数据中的</w:t>
      </w:r>
      <w:r>
        <w:t xml:space="preserve"> GNSS </w:t>
      </w:r>
      <w:r>
        <w:rPr>
          <w:rFonts w:hint="eastAsia"/>
        </w:rPr>
        <w:t>与局部</w:t>
      </w:r>
      <w:r>
        <w:t xml:space="preserve"> odom/map </w:t>
      </w:r>
      <w:r>
        <w:rPr>
          <w:rFonts w:hint="eastAsia"/>
        </w:rPr>
        <w:t>坐标存在明显</w:t>
      </w:r>
      <w:r>
        <w:t xml:space="preserve"> 10 m </w:t>
      </w:r>
      <w:r>
        <w:rPr>
          <w:rFonts w:hint="eastAsia"/>
        </w:rPr>
        <w:t>级系统偏差，即使经过</w:t>
      </w:r>
      <w:r>
        <w:t xml:space="preserve"> yaw + </w:t>
      </w:r>
      <w:r>
        <w:rPr>
          <w:rFonts w:hint="eastAsia"/>
        </w:rPr>
        <w:t>平移对齐仍不能满足可靠融合条件，系统因此拒绝约</w:t>
      </w:r>
      <w:r>
        <w:t xml:space="preserve"> 112 </w:t>
      </w:r>
      <w:r>
        <w:rPr>
          <w:rFonts w:hint="eastAsia"/>
        </w:rPr>
        <w:t>次</w:t>
      </w:r>
      <w:r>
        <w:t xml:space="preserve"> GNSS </w:t>
      </w:r>
      <w:r>
        <w:rPr>
          <w:rFonts w:hint="eastAsia"/>
        </w:rPr>
        <w:t>更新。该结果说明，本文初始化与重对齐机制不仅用于“融合</w:t>
      </w:r>
      <w:r>
        <w:t xml:space="preserve"> </w:t>
      </w:r>
      <w:r>
        <w:rPr>
          <w:rFonts w:hint="eastAsia"/>
        </w:rPr>
        <w:t>GNSS”，也用于判断</w:t>
      </w:r>
      <w:r>
        <w:t xml:space="preserve"> GNSS </w:t>
      </w:r>
      <w:r>
        <w:rPr>
          <w:rFonts w:hint="eastAsia"/>
        </w:rPr>
        <w:t>是否不应被融合，从而保护</w:t>
      </w:r>
      <w:r>
        <w:t xml:space="preserve"> EKF </w:t>
      </w:r>
      <w:r>
        <w:rPr>
          <w:rFonts w:hint="eastAsia"/>
        </w:rPr>
        <w:t>状态连续性。</w:t>
      </w:r>
    </w:p>
    <w:bookmarkEnd w:id="24"/>
    <w:bookmarkEnd w:id="28"/>
    <w:p w14:paraId="04C005A2">
      <w:pPr>
        <w:pStyle w:val="2"/>
      </w:pPr>
      <w:bookmarkStart w:id="29" w:name="第六章-系统集成与仿真实验分析"/>
      <w:r>
        <w:rPr>
          <w:rFonts w:hint="eastAsia"/>
        </w:rPr>
        <w:t>第六章</w:t>
      </w:r>
      <w:r>
        <w:t xml:space="preserve"> </w:t>
      </w:r>
      <w:r>
        <w:rPr>
          <w:rFonts w:hint="eastAsia"/>
        </w:rPr>
        <w:t>系统集成与仿真实验分析</w:t>
      </w:r>
    </w:p>
    <w:p w14:paraId="5F6FD1FB">
      <w:pPr>
        <w:pStyle w:val="4"/>
      </w:pPr>
      <w:bookmarkStart w:id="30" w:name="仿真与工程平台架构"/>
      <w:r>
        <w:t xml:space="preserve">6.1 </w:t>
      </w:r>
      <w:r>
        <w:rPr>
          <w:rFonts w:hint="eastAsia"/>
        </w:rPr>
        <w:t>仿真与工程平台架构</w:t>
      </w:r>
    </w:p>
    <w:p w14:paraId="4919AFB1">
      <w:pPr>
        <w:pStyle w:val="23"/>
      </w:pPr>
      <w:r>
        <w:rPr>
          <w:rFonts w:hint="eastAsia"/>
        </w:rPr>
        <w:t>本文系统在</w:t>
      </w:r>
      <w:r>
        <w:t xml:space="preserve"> Ubuntu 20.04、ROS1 Noetic </w:t>
      </w:r>
      <w:r>
        <w:rPr>
          <w:rFonts w:hint="eastAsia"/>
        </w:rPr>
        <w:t>和</w:t>
      </w:r>
      <w:r>
        <w:t xml:space="preserve"> catkin </w:t>
      </w:r>
      <w:r>
        <w:rPr>
          <w:rFonts w:hint="eastAsia"/>
        </w:rPr>
        <w:t>工作空间中实现，包名为</w:t>
      </w:r>
      <w:r>
        <w:t xml:space="preserve"> </w:t>
      </w:r>
      <w:r>
        <w:rPr>
          <w:rStyle w:val="48"/>
        </w:rPr>
        <w:t>ekf</w:t>
      </w:r>
      <w:r>
        <w:rPr>
          <w:rFonts w:hint="eastAsia"/>
        </w:rPr>
        <w:t>。核心节点为</w:t>
      </w:r>
      <w:r>
        <w:t xml:space="preserve"> </w:t>
      </w:r>
      <w:r>
        <w:rPr>
          <w:rStyle w:val="48"/>
        </w:rPr>
        <w:t>ekf_node_vio_timesync_with_acc_pub.cpp</w:t>
      </w:r>
      <w:r>
        <w:rPr>
          <w:rFonts w:hint="eastAsia"/>
        </w:rPr>
        <w:t>，编译命令为：</w:t>
      </w:r>
    </w:p>
    <w:p w14:paraId="444B9354">
      <w:pPr>
        <w:pStyle w:val="49"/>
      </w:pPr>
      <w:r>
        <w:rPr>
          <w:rStyle w:val="73"/>
        </w:rPr>
        <w:t>source</w:t>
      </w:r>
      <w:r>
        <w:rPr>
          <w:rStyle w:val="82"/>
        </w:rPr>
        <w:t xml:space="preserve"> /opt/ros/noetic/setup.bash</w:t>
      </w:r>
      <w:r>
        <w:br w:type="textWrapping"/>
      </w:r>
      <w:r>
        <w:rPr>
          <w:rStyle w:val="73"/>
        </w:rPr>
        <w:t>cd</w:t>
      </w:r>
      <w:r>
        <w:rPr>
          <w:rStyle w:val="82"/>
        </w:rPr>
        <w:t xml:space="preserve"> /home/zcl/catkin_ws</w:t>
      </w:r>
      <w:r>
        <w:br w:type="textWrapping"/>
      </w:r>
      <w:r>
        <w:rPr>
          <w:rStyle w:val="74"/>
        </w:rPr>
        <w:t>catkin</w:t>
      </w:r>
      <w:r>
        <w:rPr>
          <w:rStyle w:val="82"/>
        </w:rPr>
        <w:t xml:space="preserve"> build ekf</w:t>
      </w:r>
      <w:r>
        <w:br w:type="textWrapping"/>
      </w:r>
      <w:r>
        <w:rPr>
          <w:rStyle w:val="73"/>
        </w:rPr>
        <w:t>source</w:t>
      </w:r>
      <w:r>
        <w:rPr>
          <w:rStyle w:val="82"/>
        </w:rPr>
        <w:t xml:space="preserve"> /home/zcl/catkin_ws/devel/setup.bash</w:t>
      </w:r>
    </w:p>
    <w:p w14:paraId="603E70F5">
      <w:pPr>
        <w:pStyle w:val="23"/>
      </w:pPr>
      <w:r>
        <w:rPr>
          <w:rFonts w:hint="eastAsia"/>
        </w:rPr>
        <w:t>系统输入包括</w:t>
      </w:r>
      <w:r>
        <w:t xml:space="preserve"> </w:t>
      </w:r>
      <w:r>
        <w:rPr>
          <w:rStyle w:val="48"/>
        </w:rPr>
        <w:t>/mavros/imu/data</w:t>
      </w:r>
      <w:r>
        <w:t>、</w:t>
      </w:r>
      <w:r>
        <w:rPr>
          <w:rStyle w:val="48"/>
        </w:rPr>
        <w:t>/mavros/odometry/in</w:t>
      </w:r>
      <w:r>
        <w:t xml:space="preserve"> </w:t>
      </w:r>
      <w:r>
        <w:rPr>
          <w:rFonts w:hint="eastAsia"/>
        </w:rPr>
        <w:t>或</w:t>
      </w:r>
      <w:r>
        <w:t xml:space="preserve"> fallback odom、</w:t>
      </w:r>
      <w:r>
        <w:rPr>
          <w:rStyle w:val="48"/>
        </w:rPr>
        <w:t>/mavros/global_position/global</w:t>
      </w:r>
      <w:r>
        <w:rPr>
          <w:rFonts w:hint="eastAsia"/>
        </w:rPr>
        <w:t>。系统输出包括</w:t>
      </w:r>
      <w:r>
        <w:t xml:space="preserve"> </w:t>
      </w:r>
      <w:r>
        <w:rPr>
          <w:rStyle w:val="48"/>
        </w:rPr>
        <w:t>/ekf/ekf_odom</w:t>
      </w:r>
      <w:r>
        <w:t>、</w:t>
      </w:r>
      <w:r>
        <w:rPr>
          <w:rStyle w:val="48"/>
        </w:rPr>
        <w:t>/ekf/ahead_ekf_odom</w:t>
      </w:r>
      <w:r>
        <w:t>、</w:t>
      </w:r>
      <w:r>
        <w:rPr>
          <w:rStyle w:val="48"/>
        </w:rPr>
        <w:t>/ekf/cam_ekf_odom</w:t>
      </w:r>
      <w:r>
        <w:t>、</w:t>
      </w:r>
      <w:r>
        <w:rPr>
          <w:rStyle w:val="48"/>
        </w:rPr>
        <w:t>/ekf/ekf_path</w:t>
      </w:r>
      <w:r>
        <w:t>、</w:t>
      </w:r>
      <w:r>
        <w:rPr>
          <w:rStyle w:val="48"/>
        </w:rPr>
        <w:t>/ekf/ekf_segments</w:t>
      </w:r>
      <w:r>
        <w:t xml:space="preserve"> </w:t>
      </w:r>
      <w:r>
        <w:rPr>
          <w:rFonts w:hint="eastAsia"/>
        </w:rPr>
        <w:t>和</w:t>
      </w:r>
      <w:r>
        <w:t xml:space="preserve"> </w:t>
      </w:r>
      <w:r>
        <w:rPr>
          <w:rStyle w:val="48"/>
        </w:rPr>
        <w:t>/ekf/gnss_path</w:t>
      </w:r>
      <w:r>
        <w:rPr>
          <w:rFonts w:hint="eastAsia"/>
        </w:rPr>
        <w:t>。实验通过</w:t>
      </w:r>
      <w:r>
        <w:t xml:space="preserve"> </w:t>
      </w:r>
      <w:r>
        <w:rPr>
          <w:rStyle w:val="48"/>
        </w:rPr>
        <w:t>rosbag play --clock</w:t>
      </w:r>
      <w:r>
        <w:t xml:space="preserve"> </w:t>
      </w:r>
      <w:r>
        <w:rPr>
          <w:rFonts w:hint="eastAsia"/>
        </w:rPr>
        <w:t>回放数据，并使用</w:t>
      </w:r>
      <w:r>
        <w:t xml:space="preserve"> benchmark </w:t>
      </w:r>
      <w:r>
        <w:rPr>
          <w:rFonts w:hint="eastAsia"/>
        </w:rPr>
        <w:t>脚本自动统计指标。</w:t>
      </w:r>
    </w:p>
    <w:p w14:paraId="350D6A77">
      <w:pPr>
        <w:pStyle w:val="3"/>
      </w:pPr>
      <w:r>
        <w:rPr>
          <w:rFonts w:hint="eastAsia"/>
        </w:rPr>
        <w:t>表6-1</w:t>
      </w:r>
      <w:r>
        <w:t xml:space="preserve"> </w:t>
      </w:r>
      <w:r>
        <w:rPr>
          <w:rFonts w:hint="eastAsia"/>
        </w:rPr>
        <w:t>主要实验参数</w:t>
      </w:r>
    </w:p>
    <w:tbl>
      <w:tblPr>
        <w:tblStyle w:val="41"/>
        <w:tblW w:w="0" w:type="auto"/>
        <w:tblInd w:w="0" w:type="dxa"/>
        <w:tblLayout w:type="autofit"/>
        <w:tblCellMar>
          <w:top w:w="0" w:type="dxa"/>
          <w:left w:w="108" w:type="dxa"/>
          <w:bottom w:w="0" w:type="dxa"/>
          <w:right w:w="108" w:type="dxa"/>
        </w:tblCellMar>
      </w:tblPr>
      <w:tblGrid>
        <w:gridCol w:w="3149"/>
        <w:gridCol w:w="4313"/>
      </w:tblGrid>
      <w:tr w14:paraId="0B215AD8">
        <w:tblPrEx>
          <w:tblCellMar>
            <w:top w:w="0" w:type="dxa"/>
            <w:left w:w="108" w:type="dxa"/>
            <w:bottom w:w="0" w:type="dxa"/>
            <w:right w:w="108" w:type="dxa"/>
          </w:tblCellMar>
        </w:tblPrEx>
        <w:trPr>
          <w:tblHeader/>
        </w:trPr>
        <w:tc>
          <w:p w14:paraId="7300A033">
            <w:pPr>
              <w:pStyle w:val="24"/>
            </w:pPr>
            <w:r>
              <w:rPr>
                <w:rFonts w:hint="eastAsia"/>
              </w:rPr>
              <w:t>参数</w:t>
            </w:r>
          </w:p>
        </w:tc>
        <w:tc>
          <w:p w14:paraId="1EC57444">
            <w:pPr>
              <w:pStyle w:val="24"/>
            </w:pPr>
            <w:r>
              <w:rPr>
                <w:rFonts w:hint="eastAsia"/>
              </w:rPr>
              <w:t>数值或说明</w:t>
            </w:r>
          </w:p>
        </w:tc>
      </w:tr>
      <w:tr w14:paraId="1736F4AB">
        <w:tblPrEx>
          <w:tblCellMar>
            <w:top w:w="0" w:type="dxa"/>
            <w:left w:w="108" w:type="dxa"/>
            <w:bottom w:w="0" w:type="dxa"/>
            <w:right w:w="108" w:type="dxa"/>
          </w:tblCellMar>
        </w:tblPrEx>
        <w:tc>
          <w:p w14:paraId="1F10C1DC">
            <w:pPr>
              <w:pStyle w:val="24"/>
            </w:pPr>
            <w:r>
              <w:t xml:space="preserve">IMU </w:t>
            </w:r>
            <w:r>
              <w:rPr>
                <w:rFonts w:hint="eastAsia"/>
              </w:rPr>
              <w:t>频率</w:t>
            </w:r>
          </w:p>
        </w:tc>
        <w:tc>
          <w:p w14:paraId="470AE919">
            <w:pPr>
              <w:pStyle w:val="24"/>
            </w:pPr>
            <w:r>
              <w:rPr>
                <w:rFonts w:hint="eastAsia"/>
              </w:rPr>
              <w:t>约</w:t>
            </w:r>
            <w:r>
              <w:t xml:space="preserve"> 100 </w:t>
            </w:r>
            <w:r>
              <w:rPr>
                <w:rFonts w:hint="eastAsia"/>
              </w:rPr>
              <w:t>Hz，作为高频预测输入</w:t>
            </w:r>
          </w:p>
        </w:tc>
      </w:tr>
      <w:tr w14:paraId="03E02D13">
        <w:tblPrEx>
          <w:tblCellMar>
            <w:top w:w="0" w:type="dxa"/>
            <w:left w:w="108" w:type="dxa"/>
            <w:bottom w:w="0" w:type="dxa"/>
            <w:right w:w="108" w:type="dxa"/>
          </w:tblCellMar>
        </w:tblPrEx>
        <w:tc>
          <w:p w14:paraId="68C1C7BC">
            <w:pPr>
              <w:pStyle w:val="24"/>
            </w:pPr>
            <w:r>
              <w:t xml:space="preserve">GNSS </w:t>
            </w:r>
            <w:r>
              <w:rPr>
                <w:rFonts w:hint="eastAsia"/>
              </w:rPr>
              <w:t>频率</w:t>
            </w:r>
          </w:p>
        </w:tc>
        <w:tc>
          <w:p w14:paraId="7E8A97DF">
            <w:pPr>
              <w:pStyle w:val="24"/>
            </w:pPr>
            <w:r>
              <w:rPr>
                <w:rFonts w:hint="eastAsia"/>
              </w:rPr>
              <w:t>约</w:t>
            </w:r>
            <w:r>
              <w:t xml:space="preserve"> 1 </w:t>
            </w:r>
            <w:r>
              <w:rPr>
                <w:rFonts w:hint="eastAsia"/>
              </w:rPr>
              <w:t>Hz，作为低频位置约束</w:t>
            </w:r>
          </w:p>
        </w:tc>
      </w:tr>
      <w:tr w14:paraId="27650402">
        <w:tblPrEx>
          <w:tblCellMar>
            <w:top w:w="0" w:type="dxa"/>
            <w:left w:w="108" w:type="dxa"/>
            <w:bottom w:w="0" w:type="dxa"/>
            <w:right w:w="108" w:type="dxa"/>
          </w:tblCellMar>
        </w:tblPrEx>
        <w:tc>
          <w:p w14:paraId="01C781EB">
            <w:pPr>
              <w:pStyle w:val="24"/>
            </w:pPr>
            <w:r>
              <w:t xml:space="preserve">odom </w:t>
            </w:r>
            <w:r>
              <w:rPr>
                <w:rFonts w:hint="eastAsia"/>
              </w:rPr>
              <w:t>频率</w:t>
            </w:r>
          </w:p>
        </w:tc>
        <w:tc>
          <w:p w14:paraId="1F7494B3">
            <w:pPr>
              <w:pStyle w:val="24"/>
            </w:pPr>
            <w:r>
              <w:rPr>
                <w:rFonts w:hint="eastAsia"/>
              </w:rPr>
              <w:t>由数据源决定，约</w:t>
            </w:r>
            <w:r>
              <w:t xml:space="preserve"> 10-30 Hz </w:t>
            </w:r>
            <w:r>
              <w:rPr>
                <w:rFonts w:hint="eastAsia"/>
              </w:rPr>
              <w:t>或更高</w:t>
            </w:r>
          </w:p>
        </w:tc>
      </w:tr>
      <w:tr w14:paraId="48874513">
        <w:tblPrEx>
          <w:tblCellMar>
            <w:top w:w="0" w:type="dxa"/>
            <w:left w:w="108" w:type="dxa"/>
            <w:bottom w:w="0" w:type="dxa"/>
            <w:right w:w="108" w:type="dxa"/>
          </w:tblCellMar>
        </w:tblPrEx>
        <w:tc>
          <w:p w14:paraId="39F780E2">
            <w:pPr>
              <w:pStyle w:val="24"/>
            </w:pPr>
            <w:r>
              <w:t xml:space="preserve">odom </w:t>
            </w:r>
            <w:r>
              <w:rPr>
                <w:rFonts w:hint="eastAsia"/>
              </w:rPr>
              <w:t>跳变阈值</w:t>
            </w:r>
          </w:p>
        </w:tc>
        <w:tc>
          <w:p w14:paraId="37773D7B">
            <w:pPr>
              <w:pStyle w:val="24"/>
            </w:pPr>
            <w:r>
              <w:t>2.0 m</w:t>
            </w:r>
          </w:p>
        </w:tc>
      </w:tr>
      <w:tr w14:paraId="3F19B175">
        <w:tblPrEx>
          <w:tblCellMar>
            <w:top w:w="0" w:type="dxa"/>
            <w:left w:w="108" w:type="dxa"/>
            <w:bottom w:w="0" w:type="dxa"/>
            <w:right w:w="108" w:type="dxa"/>
          </w:tblCellMar>
        </w:tblPrEx>
        <w:tc>
          <w:p w14:paraId="16E25E0C">
            <w:pPr>
              <w:pStyle w:val="24"/>
            </w:pPr>
            <w:r>
              <w:t xml:space="preserve">odom </w:t>
            </w:r>
            <w:r>
              <w:rPr>
                <w:rFonts w:hint="eastAsia"/>
              </w:rPr>
              <w:t>自适应阈值</w:t>
            </w:r>
          </w:p>
        </w:tc>
        <w:tc>
          <w:p w14:paraId="42CAAA60">
            <w:pPr>
              <w:pStyle w:val="24"/>
            </w:pPr>
            <w:r>
              <w:t>1.5 m</w:t>
            </w:r>
          </w:p>
        </w:tc>
      </w:tr>
      <w:tr w14:paraId="72289431">
        <w:tblPrEx>
          <w:tblCellMar>
            <w:top w:w="0" w:type="dxa"/>
            <w:left w:w="108" w:type="dxa"/>
            <w:bottom w:w="0" w:type="dxa"/>
            <w:right w:w="108" w:type="dxa"/>
          </w:tblCellMar>
        </w:tblPrEx>
        <w:tc>
          <w:p w14:paraId="00F07D6B">
            <w:pPr>
              <w:pStyle w:val="24"/>
            </w:pPr>
            <w:r>
              <w:t xml:space="preserve">odom </w:t>
            </w:r>
            <w:r>
              <w:rPr>
                <w:rFonts w:hint="eastAsia"/>
              </w:rPr>
              <w:t>最大协方差放大倍数</w:t>
            </w:r>
          </w:p>
        </w:tc>
        <w:tc>
          <w:p w14:paraId="0E58B167">
            <w:pPr>
              <w:pStyle w:val="24"/>
            </w:pPr>
            <w:r>
              <w:t>100</w:t>
            </w:r>
          </w:p>
        </w:tc>
      </w:tr>
      <w:tr w14:paraId="2185FF8C">
        <w:tblPrEx>
          <w:tblCellMar>
            <w:top w:w="0" w:type="dxa"/>
            <w:left w:w="108" w:type="dxa"/>
            <w:bottom w:w="0" w:type="dxa"/>
            <w:right w:w="108" w:type="dxa"/>
          </w:tblCellMar>
        </w:tblPrEx>
        <w:tc>
          <w:p w14:paraId="48D88529">
            <w:pPr>
              <w:pStyle w:val="24"/>
            </w:pPr>
            <w:r>
              <w:t xml:space="preserve">GNSS </w:t>
            </w:r>
            <w:r>
              <w:rPr>
                <w:rFonts w:hint="eastAsia"/>
              </w:rPr>
              <w:t>弱化</w:t>
            </w:r>
            <w:r>
              <w:t xml:space="preserve"> residual </w:t>
            </w:r>
            <w:r>
              <w:rPr>
                <w:rFonts w:hint="eastAsia"/>
              </w:rPr>
              <w:t>阈值</w:t>
            </w:r>
          </w:p>
        </w:tc>
        <w:tc>
          <w:p w14:paraId="6603BC44">
            <w:pPr>
              <w:pStyle w:val="24"/>
            </w:pPr>
            <w:r>
              <w:t>3.0 m</w:t>
            </w:r>
          </w:p>
        </w:tc>
      </w:tr>
      <w:tr w14:paraId="71C8AF63">
        <w:tblPrEx>
          <w:tblCellMar>
            <w:top w:w="0" w:type="dxa"/>
            <w:left w:w="108" w:type="dxa"/>
            <w:bottom w:w="0" w:type="dxa"/>
            <w:right w:w="108" w:type="dxa"/>
          </w:tblCellMar>
        </w:tblPrEx>
        <w:tc>
          <w:p w14:paraId="48E2A5D4">
            <w:pPr>
              <w:pStyle w:val="24"/>
            </w:pPr>
            <w:r>
              <w:t xml:space="preserve">GNSS </w:t>
            </w:r>
            <w:r>
              <w:rPr>
                <w:rFonts w:hint="eastAsia"/>
              </w:rPr>
              <w:t>拒绝</w:t>
            </w:r>
            <w:r>
              <w:t xml:space="preserve"> residual </w:t>
            </w:r>
            <w:r>
              <w:rPr>
                <w:rFonts w:hint="eastAsia"/>
              </w:rPr>
              <w:t>阈值</w:t>
            </w:r>
          </w:p>
        </w:tc>
        <w:tc>
          <w:p w14:paraId="69413EB2">
            <w:pPr>
              <w:pStyle w:val="24"/>
            </w:pPr>
            <w:r>
              <w:t>5.0 m</w:t>
            </w:r>
          </w:p>
        </w:tc>
      </w:tr>
      <w:tr w14:paraId="5BEC3E12">
        <w:tblPrEx>
          <w:tblCellMar>
            <w:top w:w="0" w:type="dxa"/>
            <w:left w:w="108" w:type="dxa"/>
            <w:bottom w:w="0" w:type="dxa"/>
            <w:right w:w="108" w:type="dxa"/>
          </w:tblCellMar>
        </w:tblPrEx>
        <w:tc>
          <w:p w14:paraId="33710FA9">
            <w:pPr>
              <w:pStyle w:val="24"/>
            </w:pPr>
            <w:r>
              <w:t xml:space="preserve">GNSS yaw </w:t>
            </w:r>
            <w:r>
              <w:rPr>
                <w:rFonts w:hint="eastAsia"/>
              </w:rPr>
              <w:t>对齐最小样本</w:t>
            </w:r>
          </w:p>
        </w:tc>
        <w:tc>
          <w:p w14:paraId="1B4E5102">
            <w:pPr>
              <w:pStyle w:val="24"/>
            </w:pPr>
            <w:r>
              <w:t>5</w:t>
            </w:r>
          </w:p>
        </w:tc>
      </w:tr>
      <w:tr w14:paraId="7F152D2E">
        <w:tblPrEx>
          <w:tblCellMar>
            <w:top w:w="0" w:type="dxa"/>
            <w:left w:w="108" w:type="dxa"/>
            <w:bottom w:w="0" w:type="dxa"/>
            <w:right w:w="108" w:type="dxa"/>
          </w:tblCellMar>
        </w:tblPrEx>
        <w:tc>
          <w:p w14:paraId="794DB546">
            <w:pPr>
              <w:pStyle w:val="24"/>
            </w:pPr>
            <w:r>
              <w:t xml:space="preserve">GNSS yaw </w:t>
            </w:r>
            <w:r>
              <w:rPr>
                <w:rFonts w:hint="eastAsia"/>
              </w:rPr>
              <w:t>对齐最小运动</w:t>
            </w:r>
          </w:p>
        </w:tc>
        <w:tc>
          <w:p w14:paraId="6704050B">
            <w:pPr>
              <w:pStyle w:val="24"/>
            </w:pPr>
            <w:r>
              <w:t>1.0 m</w:t>
            </w:r>
          </w:p>
        </w:tc>
      </w:tr>
      <w:bookmarkEnd w:id="30"/>
    </w:tbl>
    <w:p w14:paraId="087CD1DE">
      <w:pPr>
        <w:pStyle w:val="4"/>
      </w:pPr>
      <w:bookmarkStart w:id="31" w:name="实验场景设计"/>
      <w:r>
        <w:t xml:space="preserve">6.2 </w:t>
      </w:r>
      <w:r>
        <w:rPr>
          <w:rFonts w:hint="eastAsia"/>
        </w:rPr>
        <w:t>实验场景设计</w:t>
      </w:r>
    </w:p>
    <w:p w14:paraId="69CD62C1">
      <w:pPr>
        <w:pStyle w:val="23"/>
      </w:pPr>
      <w:r>
        <w:rPr>
          <w:rFonts w:hint="eastAsia"/>
        </w:rPr>
        <w:t>本文选取项目数据和公共数据集两类来源进行验证。</w:t>
      </w:r>
    </w:p>
    <w:p w14:paraId="51FCF2E7">
      <w:pPr>
        <w:pStyle w:val="3"/>
      </w:pPr>
      <w:r>
        <w:rPr>
          <w:rFonts w:hint="eastAsia"/>
        </w:rPr>
        <w:t>第一类为健康</w:t>
      </w:r>
      <w:r>
        <w:t xml:space="preserve"> GNSS </w:t>
      </w:r>
      <w:r>
        <w:rPr>
          <w:rFonts w:hint="eastAsia"/>
        </w:rPr>
        <w:t>数据</w:t>
      </w:r>
      <w:r>
        <w:t xml:space="preserve"> </w:t>
      </w:r>
      <w:r>
        <w:rPr>
          <w:rStyle w:val="48"/>
        </w:rPr>
        <w:t>all_gps.bag</w:t>
      </w:r>
      <w:r>
        <w:rPr>
          <w:rFonts w:hint="eastAsia"/>
        </w:rPr>
        <w:t>。该数据中</w:t>
      </w:r>
      <w:r>
        <w:t xml:space="preserve"> odom </w:t>
      </w:r>
      <w:r>
        <w:rPr>
          <w:rFonts w:hint="eastAsia"/>
        </w:rPr>
        <w:t>和</w:t>
      </w:r>
      <w:r>
        <w:t xml:space="preserve"> GNSS </w:t>
      </w:r>
      <w:r>
        <w:rPr>
          <w:rFonts w:hint="eastAsia"/>
        </w:rPr>
        <w:t>坐标关系较稳定，适合验证</w:t>
      </w:r>
      <w:r>
        <w:t xml:space="preserve"> GNSS </w:t>
      </w:r>
      <w:r>
        <w:rPr>
          <w:rFonts w:hint="eastAsia"/>
        </w:rPr>
        <w:t>作为低频全局位置约束时是否能够改善位置一致性，并检查健康</w:t>
      </w:r>
      <w:r>
        <w:t xml:space="preserve"> GNSS </w:t>
      </w:r>
      <w:r>
        <w:rPr>
          <w:rFonts w:hint="eastAsia"/>
        </w:rPr>
        <w:t>是否被误拒绝。</w:t>
      </w:r>
    </w:p>
    <w:p w14:paraId="3548D13A">
      <w:pPr>
        <w:pStyle w:val="3"/>
      </w:pPr>
      <w:r>
        <w:rPr>
          <w:rFonts w:hint="eastAsia"/>
        </w:rPr>
        <w:t>第二类为异常数据</w:t>
      </w:r>
      <w:r>
        <w:t xml:space="preserve"> </w:t>
      </w:r>
      <w:r>
        <w:rPr>
          <w:rStyle w:val="48"/>
        </w:rPr>
        <w:t>new_data.bag</w:t>
      </w:r>
      <w:r>
        <w:rPr>
          <w:rFonts w:hint="eastAsia"/>
        </w:rPr>
        <w:t>。该数据中</w:t>
      </w:r>
      <w:r>
        <w:t xml:space="preserve"> </w:t>
      </w:r>
      <w:r>
        <w:rPr>
          <w:rStyle w:val="48"/>
        </w:rPr>
        <w:t>/mavros/local_position/odom</w:t>
      </w:r>
      <w:r>
        <w:t xml:space="preserve"> </w:t>
      </w:r>
      <w:r>
        <w:rPr>
          <w:rFonts w:hint="eastAsia"/>
        </w:rPr>
        <w:t>存在</w:t>
      </w:r>
      <w:r>
        <w:t xml:space="preserve"> 4 </w:t>
      </w:r>
      <w:r>
        <w:rPr>
          <w:rFonts w:hint="eastAsia"/>
        </w:rPr>
        <w:t>次坐标跳变，GNSS</w:t>
      </w:r>
      <w:r>
        <w:t xml:space="preserve"> </w:t>
      </w:r>
      <w:r>
        <w:rPr>
          <w:rFonts w:hint="eastAsia"/>
        </w:rPr>
        <w:t>与局部</w:t>
      </w:r>
      <w:r>
        <w:t xml:space="preserve"> odom/map </w:t>
      </w:r>
      <w:r>
        <w:rPr>
          <w:rFonts w:hint="eastAsia"/>
        </w:rPr>
        <w:t>坐标存在明显系统偏差。该数据不适合证明</w:t>
      </w:r>
      <w:r>
        <w:t xml:space="preserve"> GNSS </w:t>
      </w:r>
      <w:r>
        <w:rPr>
          <w:rFonts w:hint="eastAsia"/>
        </w:rPr>
        <w:t>融合精度提升，但适合验证</w:t>
      </w:r>
      <w:r>
        <w:t xml:space="preserve"> odom </w:t>
      </w:r>
      <w:r>
        <w:rPr>
          <w:rFonts w:hint="eastAsia"/>
        </w:rPr>
        <w:t>重对齐、GNSS</w:t>
      </w:r>
      <w:r>
        <w:t xml:space="preserve"> </w:t>
      </w:r>
      <w:r>
        <w:rPr>
          <w:rFonts w:hint="eastAsia"/>
        </w:rPr>
        <w:t>异常拒绝和</w:t>
      </w:r>
      <w:r>
        <w:t xml:space="preserve"> EKF </w:t>
      </w:r>
      <w:r>
        <w:rPr>
          <w:rFonts w:hint="eastAsia"/>
        </w:rPr>
        <w:t>输出连续性。</w:t>
      </w:r>
    </w:p>
    <w:p w14:paraId="56984DF7">
      <w:pPr>
        <w:pStyle w:val="3"/>
      </w:pPr>
      <w:r>
        <w:rPr>
          <w:rFonts w:hint="eastAsia"/>
        </w:rPr>
        <w:t>第三类为公共</w:t>
      </w:r>
      <w:r>
        <w:t xml:space="preserve"> RSSI/RTK </w:t>
      </w:r>
      <w:r>
        <w:rPr>
          <w:rFonts w:hint="eastAsia"/>
        </w:rPr>
        <w:t>数据集。项目对</w:t>
      </w:r>
      <w:r>
        <w:t xml:space="preserve"> Zurich Urban MAV、MUN-FRL Lighthouse Benchmarking Bag </w:t>
      </w:r>
      <w:r>
        <w:rPr>
          <w:rFonts w:hint="eastAsia"/>
        </w:rPr>
        <w:t>和</w:t>
      </w:r>
      <w:r>
        <w:t xml:space="preserve"> RSSI-Based Mobile Robot Localization Dataset </w:t>
      </w:r>
      <w:r>
        <w:rPr>
          <w:rFonts w:hint="eastAsia"/>
        </w:rPr>
        <w:t>进行了筛选[24-26]。Zurich</w:t>
      </w:r>
      <w:r>
        <w:t xml:space="preserve"> Urban MAV </w:t>
      </w:r>
      <w:r>
        <w:rPr>
          <w:rFonts w:hint="eastAsia"/>
        </w:rPr>
        <w:t>样例</w:t>
      </w:r>
      <w:r>
        <w:t xml:space="preserve"> bag </w:t>
      </w:r>
      <w:r>
        <w:rPr>
          <w:rFonts w:hint="eastAsia"/>
        </w:rPr>
        <w:t>缺少当前流程所需的</w:t>
      </w:r>
      <w:r>
        <w:t xml:space="preserve"> IMU </w:t>
      </w:r>
      <w:r>
        <w:rPr>
          <w:rFonts w:hint="eastAsia"/>
        </w:rPr>
        <w:t>与可用</w:t>
      </w:r>
      <w:r>
        <w:t xml:space="preserve"> odom </w:t>
      </w:r>
      <w:r>
        <w:rPr>
          <w:rFonts w:hint="eastAsia"/>
        </w:rPr>
        <w:t>等价话题，若使用真值同时作为输入和评价会破坏实验有效性；MUN-FRL</w:t>
      </w:r>
      <w:r>
        <w:t xml:space="preserve"> </w:t>
      </w:r>
      <w:r>
        <w:rPr>
          <w:rFonts w:hint="eastAsia"/>
        </w:rPr>
        <w:t>样例</w:t>
      </w:r>
      <w:r>
        <w:t xml:space="preserve"> bag </w:t>
      </w:r>
      <w:r>
        <w:rPr>
          <w:rFonts w:hint="eastAsia"/>
        </w:rPr>
        <w:t>中原始</w:t>
      </w:r>
      <w:r>
        <w:t xml:space="preserve"> GNSS </w:t>
      </w:r>
      <w:r>
        <w:rPr>
          <w:rFonts w:hint="eastAsia"/>
        </w:rPr>
        <w:t>与下载的</w:t>
      </w:r>
      <w:r>
        <w:t xml:space="preserve"> PPK </w:t>
      </w:r>
      <w:r>
        <w:rPr>
          <w:rFonts w:hint="eastAsia"/>
        </w:rPr>
        <w:t>文本轨迹无法在时间和空间上可靠匹配，故不作为正式真值评分数据。RSSI/RTK</w:t>
      </w:r>
      <w:r>
        <w:t xml:space="preserve"> </w:t>
      </w:r>
      <w:r>
        <w:rPr>
          <w:rFonts w:hint="eastAsia"/>
        </w:rPr>
        <w:t>数据集提供</w:t>
      </w:r>
      <w:r>
        <w:t xml:space="preserve"> ROS1 </w:t>
      </w:r>
      <w:r>
        <w:rPr>
          <w:rFonts w:hint="eastAsia"/>
        </w:rPr>
        <w:t>bag、轮式</w:t>
      </w:r>
      <w:r>
        <w:t xml:space="preserve"> </w:t>
      </w:r>
      <w:r>
        <w:rPr>
          <w:rFonts w:hint="eastAsia"/>
        </w:rPr>
        <w:t>odom、IMU、普通</w:t>
      </w:r>
      <w:r>
        <w:t xml:space="preserve"> GPS </w:t>
      </w:r>
      <w:r>
        <w:rPr>
          <w:rFonts w:hint="eastAsia"/>
        </w:rPr>
        <w:t>和独立</w:t>
      </w:r>
      <w:r>
        <w:t xml:space="preserve"> RTK </w:t>
      </w:r>
      <w:r>
        <w:rPr>
          <w:rFonts w:hint="eastAsia"/>
        </w:rPr>
        <w:t>真值，虽平台为地面机器人而非无人机，但可用于验证</w:t>
      </w:r>
      <w:r>
        <w:t xml:space="preserve"> GNSS/RTK </w:t>
      </w:r>
      <w:r>
        <w:rPr>
          <w:rFonts w:hint="eastAsia"/>
        </w:rPr>
        <w:t>坐标转换、健康判断和输出连续性。</w:t>
      </w:r>
    </w:p>
    <w:p w14:paraId="1D1C57D4">
      <w:pPr>
        <w:pStyle w:val="3"/>
      </w:pPr>
      <w:r>
        <w:rPr>
          <w:rFonts w:hint="eastAsia"/>
        </w:rPr>
        <w:t>项目数据对比方法包括关闭</w:t>
      </w:r>
      <w:r>
        <w:t xml:space="preserve"> </w:t>
      </w:r>
      <w:r>
        <w:rPr>
          <w:rFonts w:hint="eastAsia"/>
        </w:rPr>
        <w:t>GNSS、弱</w:t>
      </w:r>
      <w:r>
        <w:t xml:space="preserve"> </w:t>
      </w:r>
      <w:r>
        <w:rPr>
          <w:rFonts w:hint="eastAsia"/>
        </w:rPr>
        <w:t>GNSS、保守</w:t>
      </w:r>
      <w:r>
        <w:t xml:space="preserve"> </w:t>
      </w:r>
      <w:r>
        <w:rPr>
          <w:rFonts w:hint="eastAsia"/>
        </w:rPr>
        <w:t>GNSS、中等</w:t>
      </w:r>
      <w:r>
        <w:t xml:space="preserve"> GNSS </w:t>
      </w:r>
      <w:r>
        <w:rPr>
          <w:rFonts w:hint="eastAsia"/>
        </w:rPr>
        <w:t>和强</w:t>
      </w:r>
      <w:r>
        <w:t xml:space="preserve"> </w:t>
      </w:r>
      <w:r>
        <w:rPr>
          <w:rFonts w:hint="eastAsia"/>
        </w:rPr>
        <w:t>GNSS。不同方法主要通过</w:t>
      </w:r>
      <w:r>
        <w:t xml:space="preserve"> GNSS </w:t>
      </w:r>
      <w:r>
        <w:rPr>
          <w:rFonts w:hint="eastAsia"/>
        </w:rPr>
        <w:t>最小融合间隔和协方差下限区分。强</w:t>
      </w:r>
      <w:r>
        <w:t xml:space="preserve"> GNSS </w:t>
      </w:r>
      <w:r>
        <w:rPr>
          <w:rFonts w:hint="eastAsia"/>
        </w:rPr>
        <w:t>表示较小协方差和更高权重，弱</w:t>
      </w:r>
      <w:r>
        <w:t xml:space="preserve"> GNSS </w:t>
      </w:r>
      <w:r>
        <w:rPr>
          <w:rFonts w:hint="eastAsia"/>
        </w:rPr>
        <w:t>表示较大协方差和较低权重。公共数据集对比关闭</w:t>
      </w:r>
      <w:r>
        <w:t xml:space="preserve"> GNSS </w:t>
      </w:r>
      <w:r>
        <w:rPr>
          <w:rFonts w:hint="eastAsia"/>
        </w:rPr>
        <w:t>与</w:t>
      </w:r>
      <w:r>
        <w:t xml:space="preserve"> </w:t>
      </w:r>
      <w:r>
        <w:rPr>
          <w:rStyle w:val="48"/>
        </w:rPr>
        <w:t>gnss_trusted</w:t>
      </w:r>
      <w:r>
        <w:t xml:space="preserve"> </w:t>
      </w:r>
      <w:r>
        <w:rPr>
          <w:rFonts w:hint="eastAsia"/>
        </w:rPr>
        <w:t>两种设置，用</w:t>
      </w:r>
      <w:r>
        <w:t xml:space="preserve"> RTK </w:t>
      </w:r>
      <w:r>
        <w:rPr>
          <w:rFonts w:hint="eastAsia"/>
        </w:rPr>
        <w:t>轨迹作为独立评价基准。</w:t>
      </w:r>
    </w:p>
    <w:bookmarkEnd w:id="31"/>
    <w:p w14:paraId="38F53CDE">
      <w:pPr>
        <w:pStyle w:val="4"/>
      </w:pPr>
      <w:bookmarkStart w:id="32" w:name="性能评估指标"/>
      <w:r>
        <w:t xml:space="preserve">6.3 </w:t>
      </w:r>
      <w:r>
        <w:rPr>
          <w:rFonts w:hint="eastAsia"/>
        </w:rPr>
        <w:t>性能评估指标</w:t>
      </w:r>
    </w:p>
    <w:p w14:paraId="49A76210">
      <w:pPr>
        <w:pStyle w:val="23"/>
      </w:pPr>
      <w:r>
        <w:rPr>
          <w:rFonts w:hint="eastAsia"/>
        </w:rPr>
        <w:t>本文采用以下指标：</w:t>
      </w:r>
    </w:p>
    <w:p w14:paraId="1ECD82D9">
      <w:pPr>
        <w:pStyle w:val="3"/>
      </w:pPr>
      <w:r>
        <w:rPr>
          <w:rFonts w:hint="eastAsia"/>
        </w:rPr>
        <w:t>（1）</w:t>
      </w:r>
      <w:r>
        <w:rPr>
          <w:rStyle w:val="48"/>
        </w:rPr>
        <w:t>ekf_vs_odom_p95</w:t>
      </w:r>
      <w:r>
        <w:rPr>
          <w:rFonts w:hint="eastAsia"/>
        </w:rPr>
        <w:t>：EKF</w:t>
      </w:r>
      <w:r>
        <w:t xml:space="preserve"> </w:t>
      </w:r>
      <w:r>
        <w:rPr>
          <w:rFonts w:hint="eastAsia"/>
        </w:rPr>
        <w:t>输出与</w:t>
      </w:r>
      <w:r>
        <w:t xml:space="preserve"> odom </w:t>
      </w:r>
      <w:r>
        <w:rPr>
          <w:rFonts w:hint="eastAsia"/>
        </w:rPr>
        <w:t>观测之间位置误差的</w:t>
      </w:r>
      <w:r>
        <w:t xml:space="preserve"> 95% </w:t>
      </w:r>
      <w:r>
        <w:rPr>
          <w:rFonts w:hint="eastAsia"/>
        </w:rPr>
        <w:t>分位数，用于评价是否破坏主要局部观测源的一致性。</w:t>
      </w:r>
    </w:p>
    <w:p w14:paraId="69565C7B">
      <w:pPr>
        <w:pStyle w:val="3"/>
      </w:pPr>
      <w:r>
        <w:rPr>
          <w:rFonts w:hint="eastAsia"/>
        </w:rPr>
        <w:t>（2）</w:t>
      </w:r>
      <w:r>
        <w:rPr>
          <w:rStyle w:val="48"/>
        </w:rPr>
        <w:t>ekf_vs_aligned_gnss_p95</w:t>
      </w:r>
      <w:r>
        <w:rPr>
          <w:rFonts w:hint="eastAsia"/>
        </w:rPr>
        <w:t>：EKF</w:t>
      </w:r>
      <w:r>
        <w:t xml:space="preserve"> </w:t>
      </w:r>
      <w:r>
        <w:rPr>
          <w:rFonts w:hint="eastAsia"/>
        </w:rPr>
        <w:t>输出与对齐</w:t>
      </w:r>
      <w:r>
        <w:t xml:space="preserve"> GNSS </w:t>
      </w:r>
      <w:r>
        <w:rPr>
          <w:rFonts w:hint="eastAsia"/>
        </w:rPr>
        <w:t>之间位置误差的</w:t>
      </w:r>
      <w:r>
        <w:t xml:space="preserve"> 95% </w:t>
      </w:r>
      <w:r>
        <w:rPr>
          <w:rFonts w:hint="eastAsia"/>
        </w:rPr>
        <w:t>分位数，用于评价与绝对位置约束的一致性。</w:t>
      </w:r>
    </w:p>
    <w:p w14:paraId="5E3814B4">
      <w:pPr>
        <w:pStyle w:val="3"/>
      </w:pPr>
      <w:r>
        <w:rPr>
          <w:rFonts w:hint="eastAsia"/>
        </w:rPr>
        <w:t>（3）</w:t>
      </w:r>
      <w:r>
        <w:rPr>
          <w:rStyle w:val="48"/>
        </w:rPr>
        <w:t>ekf_vs_node_gnss_path_p95</w:t>
      </w:r>
      <w:r>
        <w:rPr>
          <w:rFonts w:hint="eastAsia"/>
        </w:rPr>
        <w:t>：EKF</w:t>
      </w:r>
      <w:r>
        <w:t xml:space="preserve"> </w:t>
      </w:r>
      <w:r>
        <w:rPr>
          <w:rFonts w:hint="eastAsia"/>
        </w:rPr>
        <w:t>输出与节点发布的</w:t>
      </w:r>
      <w:r>
        <w:t xml:space="preserve"> GNSS path </w:t>
      </w:r>
      <w:r>
        <w:rPr>
          <w:rFonts w:hint="eastAsia"/>
        </w:rPr>
        <w:t>之间误差的</w:t>
      </w:r>
      <w:r>
        <w:t xml:space="preserve"> 95% </w:t>
      </w:r>
      <w:r>
        <w:rPr>
          <w:rFonts w:hint="eastAsia"/>
        </w:rPr>
        <w:t>分位数，用于评价</w:t>
      </w:r>
      <w:r>
        <w:t xml:space="preserve"> RViz </w:t>
      </w:r>
      <w:r>
        <w:rPr>
          <w:rFonts w:hint="eastAsia"/>
        </w:rPr>
        <w:t>中黄色</w:t>
      </w:r>
      <w:r>
        <w:t xml:space="preserve"> GNSS </w:t>
      </w:r>
      <w:r>
        <w:rPr>
          <w:rFonts w:hint="eastAsia"/>
        </w:rPr>
        <w:t>轨迹与绿色</w:t>
      </w:r>
      <w:r>
        <w:t xml:space="preserve"> EKF </w:t>
      </w:r>
      <w:r>
        <w:rPr>
          <w:rFonts w:hint="eastAsia"/>
        </w:rPr>
        <w:t>轨迹的一致性。</w:t>
      </w:r>
    </w:p>
    <w:p w14:paraId="0CEDFD32">
      <w:pPr>
        <w:pStyle w:val="3"/>
      </w:pPr>
      <w:r>
        <w:rPr>
          <w:rFonts w:hint="eastAsia"/>
        </w:rPr>
        <w:t>（4）</w:t>
      </w:r>
      <w:r>
        <w:rPr>
          <w:rStyle w:val="48"/>
        </w:rPr>
        <w:t>ekf_step_max</w:t>
      </w:r>
      <w:r>
        <w:rPr>
          <w:rFonts w:hint="eastAsia"/>
        </w:rPr>
        <w:t>：EKF</w:t>
      </w:r>
      <w:r>
        <w:t xml:space="preserve"> </w:t>
      </w:r>
      <w:r>
        <w:rPr>
          <w:rFonts w:hint="eastAsia"/>
        </w:rPr>
        <w:t>相邻输出的最大位移，用于检测突跳。</w:t>
      </w:r>
    </w:p>
    <w:p w14:paraId="69A0014B">
      <w:pPr>
        <w:pStyle w:val="3"/>
      </w:pPr>
      <w:r>
        <w:rPr>
          <w:rFonts w:hint="eastAsia"/>
        </w:rPr>
        <w:t>（5）</w:t>
      </w:r>
      <w:r>
        <w:rPr>
          <w:rStyle w:val="48"/>
        </w:rPr>
        <w:t>reset_count</w:t>
      </w:r>
      <w:r>
        <w:rPr>
          <w:rFonts w:hint="eastAsia"/>
        </w:rPr>
        <w:t>：EKF</w:t>
      </w:r>
      <w:r>
        <w:t xml:space="preserve"> </w:t>
      </w:r>
      <w:r>
        <w:rPr>
          <w:rFonts w:hint="eastAsia"/>
        </w:rPr>
        <w:t>强制重置次数，越低说明连续性越好。</w:t>
      </w:r>
    </w:p>
    <w:p w14:paraId="4E5D711F">
      <w:pPr>
        <w:pStyle w:val="3"/>
      </w:pPr>
      <w:r>
        <w:rPr>
          <w:rFonts w:hint="eastAsia"/>
        </w:rPr>
        <w:t>（6）</w:t>
      </w:r>
      <w:r>
        <w:rPr>
          <w:rStyle w:val="48"/>
        </w:rPr>
        <w:t>odom_realign_count</w:t>
      </w:r>
      <w:r>
        <w:rPr>
          <w:rFonts w:hint="eastAsia"/>
        </w:rPr>
        <w:t>：odom</w:t>
      </w:r>
      <w:r>
        <w:t xml:space="preserve"> </w:t>
      </w:r>
      <w:r>
        <w:rPr>
          <w:rFonts w:hint="eastAsia"/>
        </w:rPr>
        <w:t>坐标重对齐次数。在异常</w:t>
      </w:r>
      <w:r>
        <w:t xml:space="preserve"> odom </w:t>
      </w:r>
      <w:r>
        <w:rPr>
          <w:rFonts w:hint="eastAsia"/>
        </w:rPr>
        <w:t>数据中，该指标应正确触发。</w:t>
      </w:r>
    </w:p>
    <w:p w14:paraId="734A270D">
      <w:pPr>
        <w:pStyle w:val="3"/>
      </w:pPr>
      <w:r>
        <w:rPr>
          <w:rFonts w:hint="eastAsia"/>
        </w:rPr>
        <w:t>（7）</w:t>
      </w:r>
      <w:r>
        <w:rPr>
          <w:rStyle w:val="48"/>
        </w:rPr>
        <w:t>gnss_reject_count</w:t>
      </w:r>
      <w:r>
        <w:rPr>
          <w:rFonts w:hint="eastAsia"/>
        </w:rPr>
        <w:t>：GNSS</w:t>
      </w:r>
      <w:r>
        <w:t xml:space="preserve"> </w:t>
      </w:r>
      <w:r>
        <w:rPr>
          <w:rFonts w:hint="eastAsia"/>
        </w:rPr>
        <w:t>被健康判别拒绝的次数。健康数据中应尽量为</w:t>
      </w:r>
      <w:r>
        <w:t xml:space="preserve"> </w:t>
      </w:r>
      <w:r>
        <w:rPr>
          <w:rFonts w:hint="eastAsia"/>
        </w:rPr>
        <w:t>0，异常数据中应主动拒绝离群观测。</w:t>
      </w:r>
    </w:p>
    <w:bookmarkEnd w:id="32"/>
    <w:p w14:paraId="3B0AACB2">
      <w:pPr>
        <w:pStyle w:val="4"/>
      </w:pPr>
      <w:bookmarkStart w:id="33" w:name="实验结果与分析"/>
      <w:r>
        <w:t xml:space="preserve">6.4 </w:t>
      </w:r>
      <w:r>
        <w:rPr>
          <w:rFonts w:hint="eastAsia"/>
        </w:rPr>
        <w:t>实验结果与分析</w:t>
      </w:r>
    </w:p>
    <w:p w14:paraId="1AF5A979">
      <w:pPr>
        <w:pStyle w:val="5"/>
      </w:pPr>
      <w:bookmarkStart w:id="34" w:name="改进前后核心指标"/>
      <w:r>
        <w:t xml:space="preserve">6.4.1 </w:t>
      </w:r>
      <w:r>
        <w:rPr>
          <w:rFonts w:hint="eastAsia"/>
        </w:rPr>
        <w:t>改进前后核心指标</w:t>
      </w:r>
    </w:p>
    <w:p w14:paraId="3458B9B1">
      <w:pPr>
        <w:pStyle w:val="23"/>
      </w:pPr>
      <w:r>
        <w:rPr>
          <w:rFonts w:hint="eastAsia"/>
        </w:rPr>
        <w:t>项目早期对</w:t>
      </w:r>
      <w:r>
        <w:t xml:space="preserve"> </w:t>
      </w:r>
      <w:r>
        <w:rPr>
          <w:rStyle w:val="48"/>
        </w:rPr>
        <w:t>all_gps.bag</w:t>
      </w:r>
      <w:r>
        <w:t xml:space="preserve"> </w:t>
      </w:r>
      <w:r>
        <w:rPr>
          <w:rFonts w:hint="eastAsia"/>
        </w:rPr>
        <w:t>的实验显示，弱</w:t>
      </w:r>
      <w:r>
        <w:t xml:space="preserve"> GNSS </w:t>
      </w:r>
      <w:r>
        <w:rPr>
          <w:rFonts w:hint="eastAsia"/>
        </w:rPr>
        <w:t>融合在不改变</w:t>
      </w:r>
      <w:r>
        <w:t xml:space="preserve"> ROS topic、frame_id </w:t>
      </w:r>
      <w:r>
        <w:rPr>
          <w:rFonts w:hint="eastAsia"/>
        </w:rPr>
        <w:t>和消息类型的前提下，通过指数映射姿态传播、Joseph</w:t>
      </w:r>
      <w:r>
        <w:t xml:space="preserve"> </w:t>
      </w:r>
      <w:r>
        <w:rPr>
          <w:rFonts w:hint="eastAsia"/>
        </w:rPr>
        <w:t>协方差更新和保守</w:t>
      </w:r>
      <w:r>
        <w:t xml:space="preserve"> GNSS </w:t>
      </w:r>
      <w:r>
        <w:rPr>
          <w:rFonts w:hint="eastAsia"/>
        </w:rPr>
        <w:t>协方差设置，实现了明显改善。关闭</w:t>
      </w:r>
      <w:r>
        <w:t xml:space="preserve"> GNSS </w:t>
      </w:r>
      <w:r>
        <w:rPr>
          <w:rFonts w:hint="eastAsia"/>
        </w:rPr>
        <w:t>时</w:t>
      </w:r>
      <w:r>
        <w:t xml:space="preserve"> </w:t>
      </w:r>
      <w:r>
        <w:rPr>
          <w:rStyle w:val="48"/>
        </w:rPr>
        <w:t>ekf_vs_odom P95=0.2690 m</w:t>
      </w:r>
      <w:r>
        <w:rPr>
          <w:rFonts w:hint="eastAsia"/>
        </w:rPr>
        <w:t>，弱</w:t>
      </w:r>
      <w:r>
        <w:t xml:space="preserve"> GNSS </w:t>
      </w:r>
      <w:r>
        <w:rPr>
          <w:rFonts w:hint="eastAsia"/>
        </w:rPr>
        <w:t>后降至</w:t>
      </w:r>
      <w:r>
        <w:t xml:space="preserve"> </w:t>
      </w:r>
      <w:r>
        <w:rPr>
          <w:rStyle w:val="48"/>
        </w:rPr>
        <w:t>0.1700 m</w:t>
      </w:r>
      <w:r>
        <w:rPr>
          <w:rFonts w:hint="eastAsia"/>
        </w:rPr>
        <w:t>；</w:t>
      </w:r>
      <w:r>
        <w:rPr>
          <w:rStyle w:val="48"/>
        </w:rPr>
        <w:t>ekf_vs_aligned_gnss P95</w:t>
      </w:r>
      <w:r>
        <w:t xml:space="preserve"> </w:t>
      </w:r>
      <w:r>
        <w:rPr>
          <w:rFonts w:hint="eastAsia"/>
        </w:rPr>
        <w:t>从</w:t>
      </w:r>
      <w:r>
        <w:t xml:space="preserve"> </w:t>
      </w:r>
      <w:r>
        <w:rPr>
          <w:rStyle w:val="48"/>
        </w:rPr>
        <w:t>1.0842 m</w:t>
      </w:r>
      <w:r>
        <w:t xml:space="preserve"> </w:t>
      </w:r>
      <w:r>
        <w:rPr>
          <w:rFonts w:hint="eastAsia"/>
        </w:rPr>
        <w:t>降至</w:t>
      </w:r>
      <w:r>
        <w:t xml:space="preserve"> </w:t>
      </w:r>
      <w:r>
        <w:rPr>
          <w:rStyle w:val="48"/>
        </w:rPr>
        <w:t>0.1817 m</w:t>
      </w:r>
      <w:r>
        <w:rPr>
          <w:rFonts w:hint="eastAsia"/>
        </w:rPr>
        <w:t>；</w:t>
      </w:r>
      <w:r>
        <w:rPr>
          <w:rStyle w:val="48"/>
        </w:rPr>
        <w:t>ekf_step max</w:t>
      </w:r>
      <w:r>
        <w:t xml:space="preserve"> </w:t>
      </w:r>
      <w:r>
        <w:rPr>
          <w:rFonts w:hint="eastAsia"/>
        </w:rPr>
        <w:t>从</w:t>
      </w:r>
      <w:r>
        <w:t xml:space="preserve"> </w:t>
      </w:r>
      <w:r>
        <w:rPr>
          <w:rStyle w:val="48"/>
        </w:rPr>
        <w:t>0.6505 m</w:t>
      </w:r>
      <w:r>
        <w:t xml:space="preserve"> </w:t>
      </w:r>
      <w:r>
        <w:rPr>
          <w:rFonts w:hint="eastAsia"/>
        </w:rPr>
        <w:t>降至</w:t>
      </w:r>
      <w:r>
        <w:t xml:space="preserve"> </w:t>
      </w:r>
      <w:r>
        <w:rPr>
          <w:rStyle w:val="48"/>
        </w:rPr>
        <w:t>0.1977 m</w:t>
      </w:r>
      <w:r>
        <w:t>。</w:t>
      </w:r>
    </w:p>
    <w:p w14:paraId="55DD0E14">
      <w:pPr>
        <w:pStyle w:val="47"/>
      </w:pPr>
      <w:r>
        <w:drawing>
          <wp:inline distT="0" distB="0" distL="114300" distR="114300">
            <wp:extent cx="5334000" cy="3407410"/>
            <wp:effectExtent l="0" t="0" r="0" b="0"/>
            <wp:docPr id="43" name="Picture" descr="图6-1 改进前后核心指标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descr="图6-1 改进前后核心指标对比"/>
                    <pic:cNvPicPr>
                      <a:picLocks noChangeAspect="1" noChangeArrowheads="1"/>
                    </pic:cNvPicPr>
                  </pic:nvPicPr>
                  <pic:blipFill>
                    <a:blip r:embed="rId5"/>
                    <a:stretch>
                      <a:fillRect/>
                    </a:stretch>
                  </pic:blipFill>
                  <pic:spPr>
                    <a:xfrm>
                      <a:off x="0" y="0"/>
                      <a:ext cx="5334000" cy="3407833"/>
                    </a:xfrm>
                    <a:prstGeom prst="rect">
                      <a:avLst/>
                    </a:prstGeom>
                    <a:noFill/>
                    <a:ln w="9525">
                      <a:noFill/>
                    </a:ln>
                  </pic:spPr>
                </pic:pic>
              </a:graphicData>
            </a:graphic>
          </wp:inline>
        </w:drawing>
      </w:r>
    </w:p>
    <w:p w14:paraId="44B6556C">
      <w:pPr>
        <w:pStyle w:val="45"/>
      </w:pPr>
      <w:r>
        <w:rPr>
          <w:rFonts w:hint="eastAsia"/>
        </w:rPr>
        <w:t>图6-1</w:t>
      </w:r>
      <w:r>
        <w:t xml:space="preserve"> </w:t>
      </w:r>
      <w:r>
        <w:rPr>
          <w:rFonts w:hint="eastAsia"/>
        </w:rPr>
        <w:t>改进前后核心指标对比</w:t>
      </w:r>
    </w:p>
    <w:p w14:paraId="78FC006B">
      <w:pPr>
        <w:pStyle w:val="3"/>
      </w:pPr>
      <w:r>
        <w:rPr>
          <w:rFonts w:hint="eastAsia"/>
        </w:rPr>
        <w:t>图6-1表明，弱</w:t>
      </w:r>
      <w:r>
        <w:t xml:space="preserve"> GNSS </w:t>
      </w:r>
      <w:r>
        <w:rPr>
          <w:rFonts w:hint="eastAsia"/>
        </w:rPr>
        <w:t>不是简单地增强</w:t>
      </w:r>
      <w:r>
        <w:t xml:space="preserve"> GNSS </w:t>
      </w:r>
      <w:r>
        <w:rPr>
          <w:rFonts w:hint="eastAsia"/>
        </w:rPr>
        <w:t>权重，而是在保留</w:t>
      </w:r>
      <w:r>
        <w:t xml:space="preserve"> odom </w:t>
      </w:r>
      <w:r>
        <w:rPr>
          <w:rFonts w:hint="eastAsia"/>
        </w:rPr>
        <w:t>主观测连续性的基础上提供全局位置约束。相比关闭</w:t>
      </w:r>
      <w:r>
        <w:t xml:space="preserve"> </w:t>
      </w:r>
      <w:r>
        <w:rPr>
          <w:rFonts w:hint="eastAsia"/>
        </w:rPr>
        <w:t>GNSS，弱</w:t>
      </w:r>
      <w:r>
        <w:t xml:space="preserve"> GNSS </w:t>
      </w:r>
      <w:r>
        <w:rPr>
          <w:rFonts w:hint="eastAsia"/>
        </w:rPr>
        <w:t>同时改善了与</w:t>
      </w:r>
      <w:r>
        <w:t xml:space="preserve"> odom </w:t>
      </w:r>
      <w:r>
        <w:rPr>
          <w:rFonts w:hint="eastAsia"/>
        </w:rPr>
        <w:t>和</w:t>
      </w:r>
      <w:r>
        <w:t xml:space="preserve"> GNSS </w:t>
      </w:r>
      <w:r>
        <w:rPr>
          <w:rFonts w:hint="eastAsia"/>
        </w:rPr>
        <w:t>的一致性，并降低了最大单步突跳。</w:t>
      </w:r>
    </w:p>
    <w:bookmarkEnd w:id="34"/>
    <w:p w14:paraId="10B1155C">
      <w:pPr>
        <w:pStyle w:val="5"/>
      </w:pPr>
      <w:bookmarkStart w:id="35" w:name="健康数据-all_gps.bag-结果"/>
      <w:r>
        <w:t xml:space="preserve">6.4.2 </w:t>
      </w:r>
      <w:r>
        <w:rPr>
          <w:rFonts w:hint="eastAsia"/>
        </w:rPr>
        <w:t>健康数据</w:t>
      </w:r>
      <w:r>
        <w:t xml:space="preserve"> all_gps.bag </w:t>
      </w:r>
      <w:r>
        <w:rPr>
          <w:rFonts w:hint="eastAsia"/>
        </w:rPr>
        <w:t>结果</w:t>
      </w:r>
    </w:p>
    <w:p w14:paraId="42635D60">
      <w:pPr>
        <w:pStyle w:val="23"/>
      </w:pPr>
      <w:r>
        <w:rPr>
          <w:rFonts w:hint="eastAsia"/>
        </w:rPr>
        <w:t>表6-2</w:t>
      </w:r>
      <w:r>
        <w:t xml:space="preserve"> </w:t>
      </w:r>
      <w:r>
        <w:rPr>
          <w:rFonts w:hint="eastAsia"/>
        </w:rPr>
        <w:t>健康数据</w:t>
      </w:r>
      <w:r>
        <w:t xml:space="preserve"> all_gps.bag </w:t>
      </w:r>
      <w:r>
        <w:rPr>
          <w:rFonts w:hint="eastAsia"/>
        </w:rPr>
        <w:t>对比结果</w:t>
      </w:r>
    </w:p>
    <w:tbl>
      <w:tblPr>
        <w:tblStyle w:val="41"/>
        <w:tblW w:w="5000" w:type="pct"/>
        <w:tblInd w:w="0" w:type="dxa"/>
        <w:tblLayout w:type="fixed"/>
        <w:tblCellMar>
          <w:top w:w="0" w:type="dxa"/>
          <w:left w:w="108" w:type="dxa"/>
          <w:bottom w:w="0" w:type="dxa"/>
          <w:right w:w="108" w:type="dxa"/>
        </w:tblCellMar>
      </w:tblPr>
      <w:tblGrid>
        <w:gridCol w:w="857"/>
        <w:gridCol w:w="1143"/>
        <w:gridCol w:w="1143"/>
        <w:gridCol w:w="1143"/>
        <w:gridCol w:w="1143"/>
        <w:gridCol w:w="1143"/>
        <w:gridCol w:w="1143"/>
        <w:gridCol w:w="1143"/>
      </w:tblGrid>
      <w:tr w14:paraId="06AD6F26">
        <w:tblPrEx>
          <w:tblCellMar>
            <w:top w:w="0" w:type="dxa"/>
            <w:left w:w="108" w:type="dxa"/>
            <w:bottom w:w="0" w:type="dxa"/>
            <w:right w:w="108" w:type="dxa"/>
          </w:tblCellMar>
        </w:tblPrEx>
        <w:trPr>
          <w:tblHeader/>
        </w:trPr>
        <w:tc>
          <w:p w14:paraId="6F49B493">
            <w:pPr>
              <w:pStyle w:val="24"/>
            </w:pPr>
            <w:r>
              <w:rPr>
                <w:rFonts w:hint="eastAsia"/>
              </w:rPr>
              <w:t>方法</w:t>
            </w:r>
          </w:p>
        </w:tc>
        <w:tc>
          <w:p w14:paraId="1E2CD2DD">
            <w:pPr>
              <w:pStyle w:val="24"/>
              <w:jc w:val="right"/>
            </w:pPr>
            <w:r>
              <w:t>Odom P95/m</w:t>
            </w:r>
          </w:p>
        </w:tc>
        <w:tc>
          <w:p w14:paraId="486219E8">
            <w:pPr>
              <w:pStyle w:val="24"/>
              <w:jc w:val="right"/>
            </w:pPr>
            <w:r>
              <w:rPr>
                <w:rFonts w:hint="eastAsia"/>
              </w:rPr>
              <w:t>刚体对齐</w:t>
            </w:r>
            <w:r>
              <w:t xml:space="preserve"> GNSS P95/m</w:t>
            </w:r>
          </w:p>
        </w:tc>
        <w:tc>
          <w:p w14:paraId="1A18781E">
            <w:pPr>
              <w:pStyle w:val="24"/>
              <w:jc w:val="right"/>
            </w:pPr>
            <w:r>
              <w:t>GNSS path P95/m</w:t>
            </w:r>
          </w:p>
        </w:tc>
        <w:tc>
          <w:p w14:paraId="00D834DE">
            <w:pPr>
              <w:pStyle w:val="24"/>
              <w:jc w:val="right"/>
            </w:pPr>
            <w:r>
              <w:t>Step Max/m</w:t>
            </w:r>
          </w:p>
        </w:tc>
        <w:tc>
          <w:p w14:paraId="34281C3F">
            <w:pPr>
              <w:pStyle w:val="24"/>
              <w:jc w:val="right"/>
            </w:pPr>
            <w:r>
              <w:t>Reset</w:t>
            </w:r>
          </w:p>
        </w:tc>
        <w:tc>
          <w:p w14:paraId="7510E6B4">
            <w:pPr>
              <w:pStyle w:val="24"/>
              <w:jc w:val="right"/>
            </w:pPr>
            <w:r>
              <w:t>GNSS Reject</w:t>
            </w:r>
          </w:p>
        </w:tc>
        <w:tc>
          <w:p w14:paraId="179E6901">
            <w:pPr>
              <w:pStyle w:val="24"/>
              <w:jc w:val="right"/>
            </w:pPr>
            <w:r>
              <w:t>GNSS Yaw Align</w:t>
            </w:r>
          </w:p>
        </w:tc>
      </w:tr>
      <w:tr w14:paraId="1E1387EE">
        <w:tblPrEx>
          <w:tblCellMar>
            <w:top w:w="0" w:type="dxa"/>
            <w:left w:w="108" w:type="dxa"/>
            <w:bottom w:w="0" w:type="dxa"/>
            <w:right w:w="108" w:type="dxa"/>
          </w:tblCellMar>
        </w:tblPrEx>
        <w:tc>
          <w:p w14:paraId="5FE35DEE">
            <w:pPr>
              <w:pStyle w:val="24"/>
            </w:pPr>
            <w:r>
              <w:t>No GNSS</w:t>
            </w:r>
          </w:p>
        </w:tc>
        <w:tc>
          <w:p w14:paraId="00E7EE0E">
            <w:pPr>
              <w:pStyle w:val="24"/>
              <w:jc w:val="right"/>
            </w:pPr>
            <w:r>
              <w:t>0.2919</w:t>
            </w:r>
          </w:p>
        </w:tc>
        <w:tc>
          <w:p w14:paraId="31B13450">
            <w:pPr>
              <w:pStyle w:val="24"/>
              <w:jc w:val="right"/>
            </w:pPr>
            <w:r>
              <w:t>0.2950</w:t>
            </w:r>
          </w:p>
        </w:tc>
        <w:tc>
          <w:p w14:paraId="24F47363">
            <w:pPr>
              <w:pStyle w:val="24"/>
              <w:jc w:val="right"/>
            </w:pPr>
            <w:r>
              <w:rPr>
                <w:rFonts w:hint="eastAsia"/>
              </w:rPr>
              <w:t>无</w:t>
            </w:r>
          </w:p>
        </w:tc>
        <w:tc>
          <w:p w14:paraId="67E0F686">
            <w:pPr>
              <w:pStyle w:val="24"/>
              <w:jc w:val="right"/>
            </w:pPr>
            <w:r>
              <w:t>0.9203</w:t>
            </w:r>
          </w:p>
        </w:tc>
        <w:tc>
          <w:p w14:paraId="4250BAE6">
            <w:pPr>
              <w:pStyle w:val="24"/>
              <w:jc w:val="right"/>
            </w:pPr>
            <w:r>
              <w:t>0</w:t>
            </w:r>
          </w:p>
        </w:tc>
        <w:tc>
          <w:p w14:paraId="1B24861C">
            <w:pPr>
              <w:pStyle w:val="24"/>
              <w:jc w:val="right"/>
            </w:pPr>
            <w:r>
              <w:t>0</w:t>
            </w:r>
          </w:p>
        </w:tc>
        <w:tc>
          <w:p w14:paraId="55887048">
            <w:pPr>
              <w:pStyle w:val="24"/>
              <w:jc w:val="right"/>
            </w:pPr>
            <w:r>
              <w:t>0</w:t>
            </w:r>
          </w:p>
        </w:tc>
      </w:tr>
      <w:tr w14:paraId="15807D4C">
        <w:tblPrEx>
          <w:tblCellMar>
            <w:top w:w="0" w:type="dxa"/>
            <w:left w:w="108" w:type="dxa"/>
            <w:bottom w:w="0" w:type="dxa"/>
            <w:right w:w="108" w:type="dxa"/>
          </w:tblCellMar>
        </w:tblPrEx>
        <w:tc>
          <w:p w14:paraId="55874789">
            <w:pPr>
              <w:pStyle w:val="24"/>
            </w:pPr>
            <w:r>
              <w:t>Weak GNSS</w:t>
            </w:r>
          </w:p>
        </w:tc>
        <w:tc>
          <w:p w14:paraId="505E9863">
            <w:pPr>
              <w:pStyle w:val="24"/>
              <w:jc w:val="right"/>
            </w:pPr>
            <w:r>
              <w:t>0.3395</w:t>
            </w:r>
          </w:p>
        </w:tc>
        <w:tc>
          <w:p w14:paraId="1D601D21">
            <w:pPr>
              <w:pStyle w:val="24"/>
              <w:jc w:val="right"/>
            </w:pPr>
            <w:r>
              <w:t>0.3444</w:t>
            </w:r>
          </w:p>
        </w:tc>
        <w:tc>
          <w:p w14:paraId="70DDDEB4">
            <w:pPr>
              <w:pStyle w:val="24"/>
              <w:jc w:val="right"/>
            </w:pPr>
            <w:r>
              <w:t>1.3015</w:t>
            </w:r>
          </w:p>
        </w:tc>
        <w:tc>
          <w:p w14:paraId="48246409">
            <w:pPr>
              <w:pStyle w:val="24"/>
              <w:jc w:val="right"/>
            </w:pPr>
            <w:r>
              <w:t>0.7625</w:t>
            </w:r>
          </w:p>
        </w:tc>
        <w:tc>
          <w:p w14:paraId="7133E1A9">
            <w:pPr>
              <w:pStyle w:val="24"/>
              <w:jc w:val="right"/>
            </w:pPr>
            <w:r>
              <w:t>0</w:t>
            </w:r>
          </w:p>
        </w:tc>
        <w:tc>
          <w:p w14:paraId="0A2FC389">
            <w:pPr>
              <w:pStyle w:val="24"/>
              <w:jc w:val="right"/>
            </w:pPr>
            <w:r>
              <w:t>0</w:t>
            </w:r>
          </w:p>
        </w:tc>
        <w:tc>
          <w:p w14:paraId="66E70630">
            <w:pPr>
              <w:pStyle w:val="24"/>
              <w:jc w:val="right"/>
            </w:pPr>
            <w:r>
              <w:t>1</w:t>
            </w:r>
          </w:p>
        </w:tc>
      </w:tr>
      <w:tr w14:paraId="2309C130">
        <w:tblPrEx>
          <w:tblCellMar>
            <w:top w:w="0" w:type="dxa"/>
            <w:left w:w="108" w:type="dxa"/>
            <w:bottom w:w="0" w:type="dxa"/>
            <w:right w:w="108" w:type="dxa"/>
          </w:tblCellMar>
        </w:tblPrEx>
        <w:tc>
          <w:p w14:paraId="073B8ADE">
            <w:pPr>
              <w:pStyle w:val="24"/>
            </w:pPr>
            <w:r>
              <w:t>Conservative</w:t>
            </w:r>
          </w:p>
        </w:tc>
        <w:tc>
          <w:p w14:paraId="640EBF47">
            <w:pPr>
              <w:pStyle w:val="24"/>
              <w:jc w:val="right"/>
            </w:pPr>
            <w:r>
              <w:t>0.3348</w:t>
            </w:r>
          </w:p>
        </w:tc>
        <w:tc>
          <w:p w14:paraId="27B20986">
            <w:pPr>
              <w:pStyle w:val="24"/>
              <w:jc w:val="right"/>
            </w:pPr>
            <w:r>
              <w:t>0.3240</w:t>
            </w:r>
          </w:p>
        </w:tc>
        <w:tc>
          <w:p w14:paraId="392D937D">
            <w:pPr>
              <w:pStyle w:val="24"/>
              <w:jc w:val="right"/>
            </w:pPr>
            <w:r>
              <w:t>0.6630</w:t>
            </w:r>
          </w:p>
        </w:tc>
        <w:tc>
          <w:p w14:paraId="2A76EF52">
            <w:pPr>
              <w:pStyle w:val="24"/>
              <w:jc w:val="right"/>
            </w:pPr>
            <w:r>
              <w:t>0.8887</w:t>
            </w:r>
          </w:p>
        </w:tc>
        <w:tc>
          <w:p w14:paraId="025591B7">
            <w:pPr>
              <w:pStyle w:val="24"/>
              <w:jc w:val="right"/>
            </w:pPr>
            <w:r>
              <w:t>0</w:t>
            </w:r>
          </w:p>
        </w:tc>
        <w:tc>
          <w:p w14:paraId="561679D5">
            <w:pPr>
              <w:pStyle w:val="24"/>
              <w:jc w:val="right"/>
            </w:pPr>
            <w:r>
              <w:t>0</w:t>
            </w:r>
          </w:p>
        </w:tc>
        <w:tc>
          <w:p w14:paraId="3D2FD5C2">
            <w:pPr>
              <w:pStyle w:val="24"/>
              <w:jc w:val="right"/>
            </w:pPr>
            <w:r>
              <w:t>1</w:t>
            </w:r>
          </w:p>
        </w:tc>
      </w:tr>
      <w:tr w14:paraId="6EF90F08">
        <w:tblPrEx>
          <w:tblCellMar>
            <w:top w:w="0" w:type="dxa"/>
            <w:left w:w="108" w:type="dxa"/>
            <w:bottom w:w="0" w:type="dxa"/>
            <w:right w:w="108" w:type="dxa"/>
          </w:tblCellMar>
        </w:tblPrEx>
        <w:tc>
          <w:p w14:paraId="27A850EE">
            <w:pPr>
              <w:pStyle w:val="24"/>
            </w:pPr>
            <w:r>
              <w:t>Medium</w:t>
            </w:r>
          </w:p>
        </w:tc>
        <w:tc>
          <w:p w14:paraId="064DA72D">
            <w:pPr>
              <w:pStyle w:val="24"/>
              <w:jc w:val="right"/>
            </w:pPr>
            <w:r>
              <w:t>0.3962</w:t>
            </w:r>
          </w:p>
        </w:tc>
        <w:tc>
          <w:p w14:paraId="69699544">
            <w:pPr>
              <w:pStyle w:val="24"/>
              <w:jc w:val="right"/>
            </w:pPr>
            <w:r>
              <w:t>0.3763</w:t>
            </w:r>
          </w:p>
        </w:tc>
        <w:tc>
          <w:p w14:paraId="1EE941E4">
            <w:pPr>
              <w:pStyle w:val="24"/>
              <w:jc w:val="right"/>
            </w:pPr>
            <w:r>
              <w:t>0.9258</w:t>
            </w:r>
          </w:p>
        </w:tc>
        <w:tc>
          <w:p w14:paraId="70659D72">
            <w:pPr>
              <w:pStyle w:val="24"/>
              <w:jc w:val="right"/>
            </w:pPr>
            <w:r>
              <w:t>0.9471</w:t>
            </w:r>
          </w:p>
        </w:tc>
        <w:tc>
          <w:p w14:paraId="6914A375">
            <w:pPr>
              <w:pStyle w:val="24"/>
              <w:jc w:val="right"/>
            </w:pPr>
            <w:r>
              <w:t>0</w:t>
            </w:r>
          </w:p>
        </w:tc>
        <w:tc>
          <w:p w14:paraId="79F7492D">
            <w:pPr>
              <w:pStyle w:val="24"/>
              <w:jc w:val="right"/>
            </w:pPr>
            <w:r>
              <w:t>0</w:t>
            </w:r>
          </w:p>
        </w:tc>
        <w:tc>
          <w:p w14:paraId="4D0FD951">
            <w:pPr>
              <w:pStyle w:val="24"/>
              <w:jc w:val="right"/>
            </w:pPr>
            <w:r>
              <w:t>1</w:t>
            </w:r>
          </w:p>
        </w:tc>
      </w:tr>
      <w:tr w14:paraId="68DAC987">
        <w:tblPrEx>
          <w:tblCellMar>
            <w:top w:w="0" w:type="dxa"/>
            <w:left w:w="108" w:type="dxa"/>
            <w:bottom w:w="0" w:type="dxa"/>
            <w:right w:w="108" w:type="dxa"/>
          </w:tblCellMar>
        </w:tblPrEx>
        <w:tc>
          <w:p w14:paraId="64831DF0">
            <w:pPr>
              <w:pStyle w:val="24"/>
            </w:pPr>
            <w:r>
              <w:t>Strong GNSS</w:t>
            </w:r>
          </w:p>
        </w:tc>
        <w:tc>
          <w:p w14:paraId="5F77474C">
            <w:pPr>
              <w:pStyle w:val="24"/>
              <w:jc w:val="right"/>
            </w:pPr>
            <w:r>
              <w:t>0.3343</w:t>
            </w:r>
          </w:p>
        </w:tc>
        <w:tc>
          <w:p w14:paraId="063AB7F9">
            <w:pPr>
              <w:pStyle w:val="24"/>
              <w:jc w:val="right"/>
            </w:pPr>
            <w:r>
              <w:t>0.3192</w:t>
            </w:r>
          </w:p>
        </w:tc>
        <w:tc>
          <w:p w14:paraId="79E624D0">
            <w:pPr>
              <w:pStyle w:val="24"/>
              <w:jc w:val="right"/>
            </w:pPr>
            <w:r>
              <w:t>1.3496</w:t>
            </w:r>
          </w:p>
        </w:tc>
        <w:tc>
          <w:p w14:paraId="5C81D185">
            <w:pPr>
              <w:pStyle w:val="24"/>
              <w:jc w:val="right"/>
            </w:pPr>
            <w:r>
              <w:t>0.6443</w:t>
            </w:r>
          </w:p>
        </w:tc>
        <w:tc>
          <w:p w14:paraId="2E2A2EB0">
            <w:pPr>
              <w:pStyle w:val="24"/>
              <w:jc w:val="right"/>
            </w:pPr>
            <w:r>
              <w:t>0</w:t>
            </w:r>
          </w:p>
        </w:tc>
        <w:tc>
          <w:p w14:paraId="4D9B4FA6">
            <w:pPr>
              <w:pStyle w:val="24"/>
              <w:jc w:val="right"/>
            </w:pPr>
            <w:r>
              <w:t>0</w:t>
            </w:r>
          </w:p>
        </w:tc>
        <w:tc>
          <w:p w14:paraId="449F082D">
            <w:pPr>
              <w:pStyle w:val="24"/>
              <w:jc w:val="right"/>
            </w:pPr>
            <w:r>
              <w:t>1</w:t>
            </w:r>
          </w:p>
        </w:tc>
      </w:tr>
    </w:tbl>
    <w:p w14:paraId="5C094140">
      <w:pPr>
        <w:pStyle w:val="47"/>
      </w:pPr>
      <w:r>
        <w:drawing>
          <wp:inline distT="0" distB="0" distL="114300" distR="114300">
            <wp:extent cx="5334000" cy="2844165"/>
            <wp:effectExtent l="0" t="0" r="0" b="0"/>
            <wp:docPr id="47" name="Picture" descr="图6-2 all_gps.bag 不同 GNSS 权重下的位置误差 P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descr="图6-2 all_gps.bag 不同 GNSS 权重下的位置误差 P95"/>
                    <pic:cNvPicPr>
                      <a:picLocks noChangeAspect="1" noChangeArrowheads="1"/>
                    </pic:cNvPicPr>
                  </pic:nvPicPr>
                  <pic:blipFill>
                    <a:blip r:embed="rId6"/>
                    <a:stretch>
                      <a:fillRect/>
                    </a:stretch>
                  </pic:blipFill>
                  <pic:spPr>
                    <a:xfrm>
                      <a:off x="0" y="0"/>
                      <a:ext cx="5334000" cy="2844799"/>
                    </a:xfrm>
                    <a:prstGeom prst="rect">
                      <a:avLst/>
                    </a:prstGeom>
                    <a:noFill/>
                    <a:ln w="9525">
                      <a:noFill/>
                    </a:ln>
                  </pic:spPr>
                </pic:pic>
              </a:graphicData>
            </a:graphic>
          </wp:inline>
        </w:drawing>
      </w:r>
    </w:p>
    <w:p w14:paraId="3366BCCB">
      <w:pPr>
        <w:pStyle w:val="45"/>
      </w:pPr>
      <w:r>
        <w:rPr>
          <w:rFonts w:hint="eastAsia"/>
        </w:rPr>
        <w:t>图6-2</w:t>
      </w:r>
      <w:r>
        <w:t xml:space="preserve"> all_gps.bag </w:t>
      </w:r>
      <w:r>
        <w:rPr>
          <w:rFonts w:hint="eastAsia"/>
        </w:rPr>
        <w:t>不同</w:t>
      </w:r>
      <w:r>
        <w:t xml:space="preserve"> GNSS </w:t>
      </w:r>
      <w:r>
        <w:rPr>
          <w:rFonts w:hint="eastAsia"/>
        </w:rPr>
        <w:t>权重下的位置误差</w:t>
      </w:r>
      <w:r>
        <w:t xml:space="preserve"> P95</w:t>
      </w:r>
    </w:p>
    <w:p w14:paraId="5FB3A8BE">
      <w:pPr>
        <w:pStyle w:val="47"/>
      </w:pPr>
      <w:r>
        <w:drawing>
          <wp:inline distT="0" distB="0" distL="114300" distR="114300">
            <wp:extent cx="5334000" cy="2844165"/>
            <wp:effectExtent l="0" t="0" r="0" b="0"/>
            <wp:docPr id="50" name="Picture" descr="图6-3 all_gps.bag 不同 GNSS 权重下的输出平滑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descr="图6-3 all_gps.bag 不同 GNSS 权重下的输出平滑性"/>
                    <pic:cNvPicPr>
                      <a:picLocks noChangeAspect="1" noChangeArrowheads="1"/>
                    </pic:cNvPicPr>
                  </pic:nvPicPr>
                  <pic:blipFill>
                    <a:blip r:embed="rId7"/>
                    <a:stretch>
                      <a:fillRect/>
                    </a:stretch>
                  </pic:blipFill>
                  <pic:spPr>
                    <a:xfrm>
                      <a:off x="0" y="0"/>
                      <a:ext cx="5334000" cy="2844799"/>
                    </a:xfrm>
                    <a:prstGeom prst="rect">
                      <a:avLst/>
                    </a:prstGeom>
                    <a:noFill/>
                    <a:ln w="9525">
                      <a:noFill/>
                    </a:ln>
                  </pic:spPr>
                </pic:pic>
              </a:graphicData>
            </a:graphic>
          </wp:inline>
        </w:drawing>
      </w:r>
    </w:p>
    <w:p w14:paraId="70500FBA">
      <w:pPr>
        <w:pStyle w:val="45"/>
      </w:pPr>
      <w:r>
        <w:rPr>
          <w:rFonts w:hint="eastAsia"/>
        </w:rPr>
        <w:t>图6-3</w:t>
      </w:r>
      <w:r>
        <w:t xml:space="preserve"> all_gps.bag </w:t>
      </w:r>
      <w:r>
        <w:rPr>
          <w:rFonts w:hint="eastAsia"/>
        </w:rPr>
        <w:t>不同</w:t>
      </w:r>
      <w:r>
        <w:t xml:space="preserve"> GNSS </w:t>
      </w:r>
      <w:r>
        <w:rPr>
          <w:rFonts w:hint="eastAsia"/>
        </w:rPr>
        <w:t>权重下的输出平滑性</w:t>
      </w:r>
    </w:p>
    <w:p w14:paraId="27A75E86">
      <w:pPr>
        <w:pStyle w:val="3"/>
      </w:pPr>
      <w:r>
        <w:rPr>
          <w:rFonts w:hint="eastAsia"/>
        </w:rPr>
        <w:t>从表6-2和图6-2可见，在健康数据中，启用</w:t>
      </w:r>
      <w:r>
        <w:t xml:space="preserve"> GNSS </w:t>
      </w:r>
      <w:r>
        <w:rPr>
          <w:rFonts w:hint="eastAsia"/>
        </w:rPr>
        <w:t>后均能完成</w:t>
      </w:r>
      <w:r>
        <w:t xml:space="preserve"> 1 </w:t>
      </w:r>
      <w:r>
        <w:rPr>
          <w:rFonts w:hint="eastAsia"/>
        </w:rPr>
        <w:t>次</w:t>
      </w:r>
      <w:r>
        <w:t xml:space="preserve"> yaw </w:t>
      </w:r>
      <w:r>
        <w:rPr>
          <w:rFonts w:hint="eastAsia"/>
        </w:rPr>
        <w:t>对齐，且</w:t>
      </w:r>
      <w:r>
        <w:t xml:space="preserve"> GNSS reject </w:t>
      </w:r>
      <w:r>
        <w:rPr>
          <w:rFonts w:hint="eastAsia"/>
        </w:rPr>
        <w:t>均为</w:t>
      </w:r>
      <w:r>
        <w:t xml:space="preserve"> </w:t>
      </w:r>
      <w:r>
        <w:rPr>
          <w:rFonts w:hint="eastAsia"/>
        </w:rPr>
        <w:t>0，说明健康</w:t>
      </w:r>
      <w:r>
        <w:t xml:space="preserve"> GNSS </w:t>
      </w:r>
      <w:r>
        <w:rPr>
          <w:rFonts w:hint="eastAsia"/>
        </w:rPr>
        <w:t>未被误判为异常。关闭</w:t>
      </w:r>
      <w:r>
        <w:t xml:space="preserve"> GNSS </w:t>
      </w:r>
      <w:r>
        <w:rPr>
          <w:rFonts w:hint="eastAsia"/>
        </w:rPr>
        <w:t>时</w:t>
      </w:r>
      <w:r>
        <w:t xml:space="preserve"> EKF </w:t>
      </w:r>
      <w:r>
        <w:rPr>
          <w:rFonts w:hint="eastAsia"/>
        </w:rPr>
        <w:t>与</w:t>
      </w:r>
      <w:r>
        <w:t xml:space="preserve"> odom </w:t>
      </w:r>
      <w:r>
        <w:rPr>
          <w:rFonts w:hint="eastAsia"/>
        </w:rPr>
        <w:t>的</w:t>
      </w:r>
      <w:r>
        <w:t xml:space="preserve"> P95 </w:t>
      </w:r>
      <w:r>
        <w:rPr>
          <w:rFonts w:hint="eastAsia"/>
        </w:rPr>
        <w:t>误差为</w:t>
      </w:r>
      <w:r>
        <w:t xml:space="preserve"> 0.2919 </w:t>
      </w:r>
      <w:r>
        <w:rPr>
          <w:rFonts w:hint="eastAsia"/>
        </w:rPr>
        <w:t>m；启用保守</w:t>
      </w:r>
      <w:r>
        <w:t xml:space="preserve"> GNSS </w:t>
      </w:r>
      <w:r>
        <w:rPr>
          <w:rFonts w:hint="eastAsia"/>
        </w:rPr>
        <w:t>后，EKF</w:t>
      </w:r>
      <w:r>
        <w:t xml:space="preserve"> </w:t>
      </w:r>
      <w:r>
        <w:rPr>
          <w:rFonts w:hint="eastAsia"/>
        </w:rPr>
        <w:t>与刚体对齐</w:t>
      </w:r>
      <w:r>
        <w:t xml:space="preserve"> GNSS </w:t>
      </w:r>
      <w:r>
        <w:rPr>
          <w:rFonts w:hint="eastAsia"/>
        </w:rPr>
        <w:t>的</w:t>
      </w:r>
      <w:r>
        <w:t xml:space="preserve"> P95 </w:t>
      </w:r>
      <w:r>
        <w:rPr>
          <w:rFonts w:hint="eastAsia"/>
        </w:rPr>
        <w:t>误差为</w:t>
      </w:r>
      <w:r>
        <w:t xml:space="preserve"> 0.3240 </w:t>
      </w:r>
      <w:r>
        <w:rPr>
          <w:rFonts w:hint="eastAsia"/>
        </w:rPr>
        <w:t>m，节点发布</w:t>
      </w:r>
      <w:r>
        <w:t xml:space="preserve"> GNSS path </w:t>
      </w:r>
      <w:r>
        <w:rPr>
          <w:rFonts w:hint="eastAsia"/>
        </w:rPr>
        <w:t>与</w:t>
      </w:r>
      <w:r>
        <w:t xml:space="preserve"> EKF </w:t>
      </w:r>
      <w:r>
        <w:rPr>
          <w:rFonts w:hint="eastAsia"/>
        </w:rPr>
        <w:t>的</w:t>
      </w:r>
      <w:r>
        <w:t xml:space="preserve"> P95 </w:t>
      </w:r>
      <w:r>
        <w:rPr>
          <w:rFonts w:hint="eastAsia"/>
        </w:rPr>
        <w:t>误差为</w:t>
      </w:r>
      <w:r>
        <w:t xml:space="preserve"> 0.6630 </w:t>
      </w:r>
      <w:r>
        <w:rPr>
          <w:rFonts w:hint="eastAsia"/>
        </w:rPr>
        <w:t>m，能够满足工程可视化和低频绝对约束需求。</w:t>
      </w:r>
    </w:p>
    <w:p w14:paraId="2789FA17">
      <w:pPr>
        <w:pStyle w:val="3"/>
      </w:pPr>
      <w:r>
        <w:rPr>
          <w:rFonts w:hint="eastAsia"/>
        </w:rPr>
        <w:t>同时，GNSS</w:t>
      </w:r>
      <w:r>
        <w:t xml:space="preserve"> path P95 </w:t>
      </w:r>
      <w:r>
        <w:rPr>
          <w:rFonts w:hint="eastAsia"/>
        </w:rPr>
        <w:t>并不随</w:t>
      </w:r>
      <w:r>
        <w:t xml:space="preserve"> GNSS </w:t>
      </w:r>
      <w:r>
        <w:rPr>
          <w:rFonts w:hint="eastAsia"/>
        </w:rPr>
        <w:t>权重单调改善。Weak</w:t>
      </w:r>
      <w:r>
        <w:t xml:space="preserve"> GNSS </w:t>
      </w:r>
      <w:r>
        <w:rPr>
          <w:rFonts w:hint="eastAsia"/>
        </w:rPr>
        <w:t>和</w:t>
      </w:r>
      <w:r>
        <w:t xml:space="preserve"> Strong GNSS </w:t>
      </w:r>
      <w:r>
        <w:rPr>
          <w:rFonts w:hint="eastAsia"/>
        </w:rPr>
        <w:t>的</w:t>
      </w:r>
      <w:r>
        <w:t xml:space="preserve"> GNSS path P95 </w:t>
      </w:r>
      <w:r>
        <w:rPr>
          <w:rFonts w:hint="eastAsia"/>
        </w:rPr>
        <w:t>分别为</w:t>
      </w:r>
      <w:r>
        <w:t xml:space="preserve"> 1.3015 m </w:t>
      </w:r>
      <w:r>
        <w:rPr>
          <w:rFonts w:hint="eastAsia"/>
        </w:rPr>
        <w:t>和</w:t>
      </w:r>
      <w:r>
        <w:t xml:space="preserve"> 1.3496 </w:t>
      </w:r>
      <w:r>
        <w:rPr>
          <w:rFonts w:hint="eastAsia"/>
        </w:rPr>
        <w:t>m，均高于</w:t>
      </w:r>
      <w:r>
        <w:t xml:space="preserve"> Conservative </w:t>
      </w:r>
      <w:r>
        <w:rPr>
          <w:rFonts w:hint="eastAsia"/>
        </w:rPr>
        <w:t>的</w:t>
      </w:r>
      <w:r>
        <w:t xml:space="preserve"> 0.6630 </w:t>
      </w:r>
      <w:r>
        <w:rPr>
          <w:rFonts w:hint="eastAsia"/>
        </w:rPr>
        <w:t>m。这说明</w:t>
      </w:r>
      <w:r>
        <w:t xml:space="preserve"> GNSS </w:t>
      </w:r>
      <w:r>
        <w:rPr>
          <w:rFonts w:hint="eastAsia"/>
        </w:rPr>
        <w:t>观测不能盲目赋予过高或过低权重。对低频、含噪</w:t>
      </w:r>
      <w:r>
        <w:t xml:space="preserve"> GNSS </w:t>
      </w:r>
      <w:r>
        <w:rPr>
          <w:rFonts w:hint="eastAsia"/>
        </w:rPr>
        <w:t>采用保守协方差和健康判别，是保证融合稳定性的必要条件。</w:t>
      </w:r>
    </w:p>
    <w:p w14:paraId="2F3A82AA">
      <w:pPr>
        <w:pStyle w:val="3"/>
      </w:pPr>
      <w:r>
        <w:rPr>
          <w:rFonts w:hint="eastAsia"/>
        </w:rPr>
        <w:t>图6-3显示，各组</w:t>
      </w:r>
      <w:r>
        <w:t xml:space="preserve"> </w:t>
      </w:r>
      <w:r>
        <w:rPr>
          <w:rStyle w:val="48"/>
        </w:rPr>
        <w:t>Step Max</w:t>
      </w:r>
      <w:r>
        <w:t xml:space="preserve"> </w:t>
      </w:r>
      <w:r>
        <w:rPr>
          <w:rFonts w:hint="eastAsia"/>
        </w:rPr>
        <w:t>均低于</w:t>
      </w:r>
      <w:r>
        <w:t xml:space="preserve"> 1 </w:t>
      </w:r>
      <w:r>
        <w:rPr>
          <w:rFonts w:hint="eastAsia"/>
        </w:rPr>
        <w:t>m，reset</w:t>
      </w:r>
      <w:r>
        <w:t xml:space="preserve"> </w:t>
      </w:r>
      <w:r>
        <w:rPr>
          <w:rFonts w:hint="eastAsia"/>
        </w:rPr>
        <w:t>均为</w:t>
      </w:r>
      <w:r>
        <w:t xml:space="preserve"> 0。Strong GNSS </w:t>
      </w:r>
      <w:r>
        <w:rPr>
          <w:rFonts w:hint="eastAsia"/>
        </w:rPr>
        <w:t>虽然在该工程验证中未造成</w:t>
      </w:r>
      <w:r>
        <w:t xml:space="preserve"> </w:t>
      </w:r>
      <w:r>
        <w:rPr>
          <w:rFonts w:hint="eastAsia"/>
        </w:rPr>
        <w:t>reset，但其</w:t>
      </w:r>
      <w:r>
        <w:t xml:space="preserve"> GNSS path </w:t>
      </w:r>
      <w:r>
        <w:rPr>
          <w:rFonts w:hint="eastAsia"/>
        </w:rPr>
        <w:t>一致性并非最优。综合位置一致性、轨迹连续性和可视化效果，本文默认策略选择</w:t>
      </w:r>
      <w:r>
        <w:t xml:space="preserve"> Conservative </w:t>
      </w:r>
      <w:r>
        <w:rPr>
          <w:rFonts w:hint="eastAsia"/>
        </w:rPr>
        <w:t>GNSS，即以</w:t>
      </w:r>
      <w:r>
        <w:t xml:space="preserve"> odom </w:t>
      </w:r>
      <w:r>
        <w:rPr>
          <w:rFonts w:hint="eastAsia"/>
        </w:rPr>
        <w:t>为主观测，以</w:t>
      </w:r>
      <w:r>
        <w:t xml:space="preserve"> GNSS </w:t>
      </w:r>
      <w:r>
        <w:rPr>
          <w:rFonts w:hint="eastAsia"/>
        </w:rPr>
        <w:t>作为保守辅助约束。</w:t>
      </w:r>
    </w:p>
    <w:bookmarkEnd w:id="35"/>
    <w:p w14:paraId="4F6D5FBC">
      <w:pPr>
        <w:pStyle w:val="5"/>
      </w:pPr>
      <w:bookmarkStart w:id="36" w:name="异常数据-new_data.bag-结果"/>
      <w:r>
        <w:t xml:space="preserve">6.4.3 </w:t>
      </w:r>
      <w:r>
        <w:rPr>
          <w:rFonts w:hint="eastAsia"/>
        </w:rPr>
        <w:t>异常数据</w:t>
      </w:r>
      <w:r>
        <w:t xml:space="preserve"> new_data.bag </w:t>
      </w:r>
      <w:r>
        <w:rPr>
          <w:rFonts w:hint="eastAsia"/>
        </w:rPr>
        <w:t>结果</w:t>
      </w:r>
    </w:p>
    <w:p w14:paraId="33089CC8">
      <w:pPr>
        <w:pStyle w:val="23"/>
      </w:pPr>
      <w:r>
        <w:rPr>
          <w:rFonts w:hint="eastAsia"/>
        </w:rPr>
        <w:t>表6-3</w:t>
      </w:r>
      <w:r>
        <w:t xml:space="preserve"> </w:t>
      </w:r>
      <w:r>
        <w:rPr>
          <w:rFonts w:hint="eastAsia"/>
        </w:rPr>
        <w:t>异常数据</w:t>
      </w:r>
      <w:r>
        <w:t xml:space="preserve"> new_data.bag </w:t>
      </w:r>
      <w:r>
        <w:rPr>
          <w:rFonts w:hint="eastAsia"/>
        </w:rPr>
        <w:t>对比结果</w:t>
      </w:r>
    </w:p>
    <w:tbl>
      <w:tblPr>
        <w:tblStyle w:val="41"/>
        <w:tblW w:w="5000" w:type="pct"/>
        <w:tblInd w:w="0" w:type="dxa"/>
        <w:tblLayout w:type="fixed"/>
        <w:tblCellMar>
          <w:top w:w="0" w:type="dxa"/>
          <w:left w:w="108" w:type="dxa"/>
          <w:bottom w:w="0" w:type="dxa"/>
          <w:right w:w="108" w:type="dxa"/>
        </w:tblCellMar>
      </w:tblPr>
      <w:tblGrid>
        <w:gridCol w:w="984"/>
        <w:gridCol w:w="1312"/>
        <w:gridCol w:w="1312"/>
        <w:gridCol w:w="1312"/>
        <w:gridCol w:w="1312"/>
        <w:gridCol w:w="1312"/>
        <w:gridCol w:w="1312"/>
      </w:tblGrid>
      <w:tr w14:paraId="4A2ED475">
        <w:tblPrEx>
          <w:tblCellMar>
            <w:top w:w="0" w:type="dxa"/>
            <w:left w:w="108" w:type="dxa"/>
            <w:bottom w:w="0" w:type="dxa"/>
            <w:right w:w="108" w:type="dxa"/>
          </w:tblCellMar>
        </w:tblPrEx>
        <w:trPr>
          <w:tblHeader/>
        </w:trPr>
        <w:tc>
          <w:p w14:paraId="0D91D4D1">
            <w:pPr>
              <w:pStyle w:val="24"/>
            </w:pPr>
            <w:r>
              <w:rPr>
                <w:rFonts w:hint="eastAsia"/>
              </w:rPr>
              <w:t>方法</w:t>
            </w:r>
          </w:p>
        </w:tc>
        <w:tc>
          <w:p w14:paraId="50B40027">
            <w:pPr>
              <w:pStyle w:val="24"/>
              <w:jc w:val="right"/>
            </w:pPr>
            <w:r>
              <w:t>Aligned Odom P95/m</w:t>
            </w:r>
          </w:p>
        </w:tc>
        <w:tc>
          <w:p w14:paraId="4DC1EE6F">
            <w:pPr>
              <w:pStyle w:val="24"/>
              <w:jc w:val="right"/>
            </w:pPr>
            <w:r>
              <w:t>GNSS P95/m</w:t>
            </w:r>
          </w:p>
        </w:tc>
        <w:tc>
          <w:p w14:paraId="6965268B">
            <w:pPr>
              <w:pStyle w:val="24"/>
              <w:jc w:val="right"/>
            </w:pPr>
            <w:r>
              <w:t>Step Max/m</w:t>
            </w:r>
          </w:p>
        </w:tc>
        <w:tc>
          <w:p w14:paraId="37A1778E">
            <w:pPr>
              <w:pStyle w:val="24"/>
              <w:jc w:val="right"/>
            </w:pPr>
            <w:r>
              <w:t>Reset</w:t>
            </w:r>
          </w:p>
        </w:tc>
        <w:tc>
          <w:p w14:paraId="2CB238A2">
            <w:pPr>
              <w:pStyle w:val="24"/>
              <w:jc w:val="right"/>
            </w:pPr>
            <w:r>
              <w:t>Odom Align</w:t>
            </w:r>
          </w:p>
        </w:tc>
        <w:tc>
          <w:p w14:paraId="2559A9EE">
            <w:pPr>
              <w:pStyle w:val="24"/>
              <w:jc w:val="right"/>
            </w:pPr>
            <w:r>
              <w:t>GNSS Reject</w:t>
            </w:r>
          </w:p>
        </w:tc>
      </w:tr>
      <w:tr w14:paraId="10BA6173">
        <w:tblPrEx>
          <w:tblCellMar>
            <w:top w:w="0" w:type="dxa"/>
            <w:left w:w="108" w:type="dxa"/>
            <w:bottom w:w="0" w:type="dxa"/>
            <w:right w:w="108" w:type="dxa"/>
          </w:tblCellMar>
        </w:tblPrEx>
        <w:tc>
          <w:p w14:paraId="6C5EAF58">
            <w:pPr>
              <w:pStyle w:val="24"/>
            </w:pPr>
            <w:r>
              <w:t>No GNSS</w:t>
            </w:r>
          </w:p>
        </w:tc>
        <w:tc>
          <w:p w14:paraId="552D5506">
            <w:pPr>
              <w:pStyle w:val="24"/>
              <w:jc w:val="right"/>
            </w:pPr>
            <w:r>
              <w:t>0.1106</w:t>
            </w:r>
          </w:p>
        </w:tc>
        <w:tc>
          <w:p w14:paraId="62B2C3B9">
            <w:pPr>
              <w:pStyle w:val="24"/>
              <w:jc w:val="right"/>
            </w:pPr>
            <w:r>
              <w:t>44.5381</w:t>
            </w:r>
          </w:p>
        </w:tc>
        <w:tc>
          <w:p w14:paraId="189BE581">
            <w:pPr>
              <w:pStyle w:val="24"/>
              <w:jc w:val="right"/>
            </w:pPr>
            <w:r>
              <w:t>0.1274</w:t>
            </w:r>
          </w:p>
        </w:tc>
        <w:tc>
          <w:p w14:paraId="504F0BC1">
            <w:pPr>
              <w:pStyle w:val="24"/>
              <w:jc w:val="right"/>
            </w:pPr>
            <w:r>
              <w:t>0</w:t>
            </w:r>
          </w:p>
        </w:tc>
        <w:tc>
          <w:p w14:paraId="5D7243F7">
            <w:pPr>
              <w:pStyle w:val="24"/>
              <w:jc w:val="right"/>
            </w:pPr>
            <w:r>
              <w:t>4</w:t>
            </w:r>
          </w:p>
        </w:tc>
        <w:tc>
          <w:p w14:paraId="1AABAF31">
            <w:pPr>
              <w:pStyle w:val="24"/>
              <w:jc w:val="right"/>
            </w:pPr>
            <w:r>
              <w:t>0</w:t>
            </w:r>
          </w:p>
        </w:tc>
      </w:tr>
      <w:tr w14:paraId="26D79541">
        <w:tblPrEx>
          <w:tblCellMar>
            <w:top w:w="0" w:type="dxa"/>
            <w:left w:w="108" w:type="dxa"/>
            <w:bottom w:w="0" w:type="dxa"/>
            <w:right w:w="108" w:type="dxa"/>
          </w:tblCellMar>
        </w:tblPrEx>
        <w:tc>
          <w:p w14:paraId="57213030">
            <w:pPr>
              <w:pStyle w:val="24"/>
            </w:pPr>
            <w:r>
              <w:t>Weak GNSS</w:t>
            </w:r>
          </w:p>
        </w:tc>
        <w:tc>
          <w:p w14:paraId="5090F6E8">
            <w:pPr>
              <w:pStyle w:val="24"/>
              <w:jc w:val="right"/>
            </w:pPr>
            <w:r>
              <w:t>0.1107</w:t>
            </w:r>
          </w:p>
        </w:tc>
        <w:tc>
          <w:p w14:paraId="71DAADEB">
            <w:pPr>
              <w:pStyle w:val="24"/>
              <w:jc w:val="right"/>
            </w:pPr>
            <w:r>
              <w:t>44.5380</w:t>
            </w:r>
          </w:p>
        </w:tc>
        <w:tc>
          <w:p w14:paraId="6405EC56">
            <w:pPr>
              <w:pStyle w:val="24"/>
              <w:jc w:val="right"/>
            </w:pPr>
            <w:r>
              <w:t>0.1274</w:t>
            </w:r>
          </w:p>
        </w:tc>
        <w:tc>
          <w:p w14:paraId="62BF547D">
            <w:pPr>
              <w:pStyle w:val="24"/>
              <w:jc w:val="right"/>
            </w:pPr>
            <w:r>
              <w:t>0</w:t>
            </w:r>
          </w:p>
        </w:tc>
        <w:tc>
          <w:p w14:paraId="0B136ECF">
            <w:pPr>
              <w:pStyle w:val="24"/>
              <w:jc w:val="right"/>
            </w:pPr>
            <w:r>
              <w:t>4</w:t>
            </w:r>
          </w:p>
        </w:tc>
        <w:tc>
          <w:p w14:paraId="4086DCAD">
            <w:pPr>
              <w:pStyle w:val="24"/>
              <w:jc w:val="right"/>
            </w:pPr>
            <w:r>
              <w:t>113</w:t>
            </w:r>
          </w:p>
        </w:tc>
      </w:tr>
      <w:tr w14:paraId="5A2A1310">
        <w:tblPrEx>
          <w:tblCellMar>
            <w:top w:w="0" w:type="dxa"/>
            <w:left w:w="108" w:type="dxa"/>
            <w:bottom w:w="0" w:type="dxa"/>
            <w:right w:w="108" w:type="dxa"/>
          </w:tblCellMar>
        </w:tblPrEx>
        <w:tc>
          <w:p w14:paraId="62D703D2">
            <w:pPr>
              <w:pStyle w:val="24"/>
            </w:pPr>
            <w:r>
              <w:t>Conservative</w:t>
            </w:r>
          </w:p>
        </w:tc>
        <w:tc>
          <w:p w14:paraId="67F31B68">
            <w:pPr>
              <w:pStyle w:val="24"/>
              <w:jc w:val="right"/>
            </w:pPr>
            <w:r>
              <w:t>0.1107</w:t>
            </w:r>
          </w:p>
        </w:tc>
        <w:tc>
          <w:p w14:paraId="0D8D3816">
            <w:pPr>
              <w:pStyle w:val="24"/>
              <w:jc w:val="right"/>
            </w:pPr>
            <w:r>
              <w:t>44.5381</w:t>
            </w:r>
          </w:p>
        </w:tc>
        <w:tc>
          <w:p w14:paraId="2187F22E">
            <w:pPr>
              <w:pStyle w:val="24"/>
              <w:jc w:val="right"/>
            </w:pPr>
            <w:r>
              <w:t>0.1274</w:t>
            </w:r>
          </w:p>
        </w:tc>
        <w:tc>
          <w:p w14:paraId="21F4CD85">
            <w:pPr>
              <w:pStyle w:val="24"/>
              <w:jc w:val="right"/>
            </w:pPr>
            <w:r>
              <w:t>0</w:t>
            </w:r>
          </w:p>
        </w:tc>
        <w:tc>
          <w:p w14:paraId="027F98C4">
            <w:pPr>
              <w:pStyle w:val="24"/>
              <w:jc w:val="right"/>
            </w:pPr>
            <w:r>
              <w:t>4</w:t>
            </w:r>
          </w:p>
        </w:tc>
        <w:tc>
          <w:p w14:paraId="083D8FC2">
            <w:pPr>
              <w:pStyle w:val="24"/>
              <w:jc w:val="right"/>
            </w:pPr>
            <w:r>
              <w:t>112</w:t>
            </w:r>
          </w:p>
        </w:tc>
      </w:tr>
      <w:tr w14:paraId="59C87AB2">
        <w:tblPrEx>
          <w:tblCellMar>
            <w:top w:w="0" w:type="dxa"/>
            <w:left w:w="108" w:type="dxa"/>
            <w:bottom w:w="0" w:type="dxa"/>
            <w:right w:w="108" w:type="dxa"/>
          </w:tblCellMar>
        </w:tblPrEx>
        <w:tc>
          <w:p w14:paraId="423E7872">
            <w:pPr>
              <w:pStyle w:val="24"/>
            </w:pPr>
            <w:r>
              <w:t>Medium</w:t>
            </w:r>
          </w:p>
        </w:tc>
        <w:tc>
          <w:p w14:paraId="6682AA4D">
            <w:pPr>
              <w:pStyle w:val="24"/>
              <w:jc w:val="right"/>
            </w:pPr>
            <w:r>
              <w:t>0.1119</w:t>
            </w:r>
          </w:p>
        </w:tc>
        <w:tc>
          <w:p w14:paraId="70252869">
            <w:pPr>
              <w:pStyle w:val="24"/>
              <w:jc w:val="right"/>
            </w:pPr>
            <w:r>
              <w:t>44.5378</w:t>
            </w:r>
          </w:p>
        </w:tc>
        <w:tc>
          <w:p w14:paraId="2AF8816F">
            <w:pPr>
              <w:pStyle w:val="24"/>
              <w:jc w:val="right"/>
            </w:pPr>
            <w:r>
              <w:t>0.1273</w:t>
            </w:r>
          </w:p>
        </w:tc>
        <w:tc>
          <w:p w14:paraId="42565ABA">
            <w:pPr>
              <w:pStyle w:val="24"/>
              <w:jc w:val="right"/>
            </w:pPr>
            <w:r>
              <w:t>0</w:t>
            </w:r>
          </w:p>
        </w:tc>
        <w:tc>
          <w:p w14:paraId="063C21DF">
            <w:pPr>
              <w:pStyle w:val="24"/>
              <w:jc w:val="right"/>
            </w:pPr>
            <w:r>
              <w:t>4</w:t>
            </w:r>
          </w:p>
        </w:tc>
        <w:tc>
          <w:p w14:paraId="5B09EE3F">
            <w:pPr>
              <w:pStyle w:val="24"/>
              <w:jc w:val="right"/>
            </w:pPr>
            <w:r>
              <w:t>111</w:t>
            </w:r>
          </w:p>
        </w:tc>
      </w:tr>
      <w:tr w14:paraId="1D02EF1B">
        <w:tblPrEx>
          <w:tblCellMar>
            <w:top w:w="0" w:type="dxa"/>
            <w:left w:w="108" w:type="dxa"/>
            <w:bottom w:w="0" w:type="dxa"/>
            <w:right w:w="108" w:type="dxa"/>
          </w:tblCellMar>
        </w:tblPrEx>
        <w:tc>
          <w:p w14:paraId="36F34AB9">
            <w:pPr>
              <w:pStyle w:val="24"/>
            </w:pPr>
            <w:r>
              <w:t>Strong GNSS</w:t>
            </w:r>
          </w:p>
        </w:tc>
        <w:tc>
          <w:p w14:paraId="09AB5F3D">
            <w:pPr>
              <w:pStyle w:val="24"/>
              <w:jc w:val="right"/>
            </w:pPr>
            <w:r>
              <w:t>0.1107</w:t>
            </w:r>
          </w:p>
        </w:tc>
        <w:tc>
          <w:p w14:paraId="50B3CEB5">
            <w:pPr>
              <w:pStyle w:val="24"/>
              <w:jc w:val="right"/>
            </w:pPr>
            <w:r>
              <w:t>44.5380</w:t>
            </w:r>
          </w:p>
        </w:tc>
        <w:tc>
          <w:p w14:paraId="0F0C9EB9">
            <w:pPr>
              <w:pStyle w:val="24"/>
              <w:jc w:val="right"/>
            </w:pPr>
            <w:r>
              <w:t>0.1267</w:t>
            </w:r>
          </w:p>
        </w:tc>
        <w:tc>
          <w:p w14:paraId="2456FE56">
            <w:pPr>
              <w:pStyle w:val="24"/>
              <w:jc w:val="right"/>
            </w:pPr>
            <w:r>
              <w:t>0</w:t>
            </w:r>
          </w:p>
        </w:tc>
        <w:tc>
          <w:p w14:paraId="57A3C64D">
            <w:pPr>
              <w:pStyle w:val="24"/>
              <w:jc w:val="right"/>
            </w:pPr>
            <w:r>
              <w:t>4</w:t>
            </w:r>
          </w:p>
        </w:tc>
        <w:tc>
          <w:p w14:paraId="5EB26990">
            <w:pPr>
              <w:pStyle w:val="24"/>
              <w:jc w:val="right"/>
            </w:pPr>
            <w:r>
              <w:t>114</w:t>
            </w:r>
          </w:p>
        </w:tc>
      </w:tr>
    </w:tbl>
    <w:p w14:paraId="23BB38E9">
      <w:pPr>
        <w:pStyle w:val="47"/>
      </w:pPr>
      <w:r>
        <w:drawing>
          <wp:inline distT="0" distB="0" distL="114300" distR="114300">
            <wp:extent cx="5334000" cy="2844165"/>
            <wp:effectExtent l="0" t="0" r="0" b="0"/>
            <wp:docPr id="54" name="Picture" descr="图6-4 new_data.bag 异常数据下的位置误差 P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descr="图6-4 new_data.bag 异常数据下的位置误差 P95"/>
                    <pic:cNvPicPr>
                      <a:picLocks noChangeAspect="1" noChangeArrowheads="1"/>
                    </pic:cNvPicPr>
                  </pic:nvPicPr>
                  <pic:blipFill>
                    <a:blip r:embed="rId8"/>
                    <a:stretch>
                      <a:fillRect/>
                    </a:stretch>
                  </pic:blipFill>
                  <pic:spPr>
                    <a:xfrm>
                      <a:off x="0" y="0"/>
                      <a:ext cx="5334000" cy="2844799"/>
                    </a:xfrm>
                    <a:prstGeom prst="rect">
                      <a:avLst/>
                    </a:prstGeom>
                    <a:noFill/>
                    <a:ln w="9525">
                      <a:noFill/>
                    </a:ln>
                  </pic:spPr>
                </pic:pic>
              </a:graphicData>
            </a:graphic>
          </wp:inline>
        </w:drawing>
      </w:r>
    </w:p>
    <w:p w14:paraId="4065667B">
      <w:pPr>
        <w:pStyle w:val="45"/>
      </w:pPr>
      <w:r>
        <w:rPr>
          <w:rFonts w:hint="eastAsia"/>
        </w:rPr>
        <w:t>图6-4</w:t>
      </w:r>
      <w:r>
        <w:t xml:space="preserve"> new_data.bag </w:t>
      </w:r>
      <w:r>
        <w:rPr>
          <w:rFonts w:hint="eastAsia"/>
        </w:rPr>
        <w:t>异常数据下的位置误差</w:t>
      </w:r>
      <w:r>
        <w:t xml:space="preserve"> P95</w:t>
      </w:r>
    </w:p>
    <w:p w14:paraId="342D02E8">
      <w:pPr>
        <w:pStyle w:val="47"/>
      </w:pPr>
      <w:r>
        <w:drawing>
          <wp:inline distT="0" distB="0" distL="114300" distR="114300">
            <wp:extent cx="5334000" cy="2844165"/>
            <wp:effectExtent l="0" t="0" r="0" b="0"/>
            <wp:docPr id="57" name="Picture" descr="图6-5 new_data.bag 异常数据下的输出平滑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descr="图6-5 new_data.bag 异常数据下的输出平滑性"/>
                    <pic:cNvPicPr>
                      <a:picLocks noChangeAspect="1" noChangeArrowheads="1"/>
                    </pic:cNvPicPr>
                  </pic:nvPicPr>
                  <pic:blipFill>
                    <a:blip r:embed="rId9"/>
                    <a:stretch>
                      <a:fillRect/>
                    </a:stretch>
                  </pic:blipFill>
                  <pic:spPr>
                    <a:xfrm>
                      <a:off x="0" y="0"/>
                      <a:ext cx="5334000" cy="2844799"/>
                    </a:xfrm>
                    <a:prstGeom prst="rect">
                      <a:avLst/>
                    </a:prstGeom>
                    <a:noFill/>
                    <a:ln w="9525">
                      <a:noFill/>
                    </a:ln>
                  </pic:spPr>
                </pic:pic>
              </a:graphicData>
            </a:graphic>
          </wp:inline>
        </w:drawing>
      </w:r>
    </w:p>
    <w:p w14:paraId="136B1657">
      <w:pPr>
        <w:pStyle w:val="45"/>
      </w:pPr>
      <w:r>
        <w:rPr>
          <w:rFonts w:hint="eastAsia"/>
        </w:rPr>
        <w:t>图6-5</w:t>
      </w:r>
      <w:r>
        <w:t xml:space="preserve"> new_data.bag </w:t>
      </w:r>
      <w:r>
        <w:rPr>
          <w:rFonts w:hint="eastAsia"/>
        </w:rPr>
        <w:t>异常数据下的输出平滑性</w:t>
      </w:r>
    </w:p>
    <w:p w14:paraId="516D2BE0">
      <w:pPr>
        <w:pStyle w:val="3"/>
      </w:pPr>
      <w:r>
        <w:rPr>
          <w:rStyle w:val="48"/>
        </w:rPr>
        <w:t>new_data.bag</w:t>
      </w:r>
      <w:r>
        <w:t xml:space="preserve"> </w:t>
      </w:r>
      <w:r>
        <w:rPr>
          <w:rFonts w:hint="eastAsia"/>
        </w:rPr>
        <w:t>中</w:t>
      </w:r>
      <w:r>
        <w:t xml:space="preserve"> GNSS </w:t>
      </w:r>
      <w:r>
        <w:rPr>
          <w:rFonts w:hint="eastAsia"/>
        </w:rPr>
        <w:t>与局部</w:t>
      </w:r>
      <w:r>
        <w:t xml:space="preserve"> odom/map </w:t>
      </w:r>
      <w:r>
        <w:rPr>
          <w:rFonts w:hint="eastAsia"/>
        </w:rPr>
        <w:t>坐标存在明显系统偏差，因此</w:t>
      </w:r>
      <w:r>
        <w:t xml:space="preserve"> GNSS P95 </w:t>
      </w:r>
      <w:r>
        <w:rPr>
          <w:rFonts w:hint="eastAsia"/>
        </w:rPr>
        <w:t>约为</w:t>
      </w:r>
      <w:r>
        <w:t xml:space="preserve"> 44.54 </w:t>
      </w:r>
      <w:r>
        <w:rPr>
          <w:rFonts w:hint="eastAsia"/>
        </w:rPr>
        <w:t>m。该结果不应被解释为</w:t>
      </w:r>
      <w:r>
        <w:t xml:space="preserve"> EKF </w:t>
      </w:r>
      <w:r>
        <w:rPr>
          <w:rFonts w:hint="eastAsia"/>
        </w:rPr>
        <w:t>精度变差，而应说明此数据中的</w:t>
      </w:r>
      <w:r>
        <w:t xml:space="preserve"> GNSS </w:t>
      </w:r>
      <w:r>
        <w:rPr>
          <w:rFonts w:hint="eastAsia"/>
        </w:rPr>
        <w:t>不满足可靠融合条件。在该情况下，本文算法的正确行为是拒绝异常</w:t>
      </w:r>
      <w:r>
        <w:t xml:space="preserve"> </w:t>
      </w:r>
      <w:r>
        <w:rPr>
          <w:rFonts w:hint="eastAsia"/>
        </w:rPr>
        <w:t>GNSS，而不是强行将</w:t>
      </w:r>
      <w:r>
        <w:t xml:space="preserve"> EKF </w:t>
      </w:r>
      <w:r>
        <w:rPr>
          <w:rFonts w:hint="eastAsia"/>
        </w:rPr>
        <w:t>拉向</w:t>
      </w:r>
      <w:r>
        <w:t xml:space="preserve"> GNSS。</w:t>
      </w:r>
    </w:p>
    <w:p w14:paraId="07788F67">
      <w:pPr>
        <w:pStyle w:val="3"/>
      </w:pPr>
      <w:r>
        <w:rPr>
          <w:rFonts w:hint="eastAsia"/>
        </w:rPr>
        <w:t>从表6-3可见，所有启用</w:t>
      </w:r>
      <w:r>
        <w:t xml:space="preserve"> GNSS </w:t>
      </w:r>
      <w:r>
        <w:rPr>
          <w:rFonts w:hint="eastAsia"/>
        </w:rPr>
        <w:t>的方法均触发约</w:t>
      </w:r>
      <w:r>
        <w:t xml:space="preserve"> 111-114 </w:t>
      </w:r>
      <w:r>
        <w:rPr>
          <w:rFonts w:hint="eastAsia"/>
        </w:rPr>
        <w:t>次</w:t>
      </w:r>
      <w:r>
        <w:t xml:space="preserve"> GNSS </w:t>
      </w:r>
      <w:r>
        <w:rPr>
          <w:rFonts w:hint="eastAsia"/>
        </w:rPr>
        <w:t>拒绝，同时保持</w:t>
      </w:r>
      <w:r>
        <w:t xml:space="preserve"> reset </w:t>
      </w:r>
      <w:r>
        <w:rPr>
          <w:rFonts w:hint="eastAsia"/>
        </w:rPr>
        <w:t>为</w:t>
      </w:r>
      <w:r>
        <w:t xml:space="preserve"> </w:t>
      </w:r>
      <w:r>
        <w:rPr>
          <w:rFonts w:hint="eastAsia"/>
        </w:rPr>
        <w:t>0，odom</w:t>
      </w:r>
      <w:r>
        <w:t xml:space="preserve"> align </w:t>
      </w:r>
      <w:r>
        <w:rPr>
          <w:rFonts w:hint="eastAsia"/>
        </w:rPr>
        <w:t>为</w:t>
      </w:r>
      <w:r>
        <w:t xml:space="preserve"> </w:t>
      </w:r>
      <w:r>
        <w:rPr>
          <w:rFonts w:hint="eastAsia"/>
        </w:rPr>
        <w:t>4。说明系统正确识别了原始</w:t>
      </w:r>
      <w:r>
        <w:t xml:space="preserve"> odom </w:t>
      </w:r>
      <w:r>
        <w:rPr>
          <w:rFonts w:hint="eastAsia"/>
        </w:rPr>
        <w:t>的</w:t>
      </w:r>
      <w:r>
        <w:t xml:space="preserve"> 4 </w:t>
      </w:r>
      <w:r>
        <w:rPr>
          <w:rFonts w:hint="eastAsia"/>
        </w:rPr>
        <w:t>次坐标跳变，并通过重对齐保持输出连续。图6-5显示各方法最大</w:t>
      </w:r>
      <w:r>
        <w:t xml:space="preserve"> step </w:t>
      </w:r>
      <w:r>
        <w:rPr>
          <w:rFonts w:hint="eastAsia"/>
        </w:rPr>
        <w:t>均约</w:t>
      </w:r>
      <w:r>
        <w:t xml:space="preserve"> 0.127 </w:t>
      </w:r>
      <w:r>
        <w:rPr>
          <w:rFonts w:hint="eastAsia"/>
        </w:rPr>
        <w:t>m，未出现米级突跳。</w:t>
      </w:r>
    </w:p>
    <w:bookmarkEnd w:id="36"/>
    <w:p w14:paraId="1CC6DEE8">
      <w:pPr>
        <w:pStyle w:val="5"/>
      </w:pPr>
      <w:bookmarkStart w:id="37" w:name="工程可用性进一步验证"/>
      <w:r>
        <w:t xml:space="preserve">6.4.4 </w:t>
      </w:r>
      <w:r>
        <w:rPr>
          <w:rFonts w:hint="eastAsia"/>
        </w:rPr>
        <w:t>工程可用性进一步验证</w:t>
      </w:r>
    </w:p>
    <w:p w14:paraId="25F91233">
      <w:pPr>
        <w:pStyle w:val="23"/>
      </w:pPr>
      <w:r>
        <w:rPr>
          <w:rFonts w:hint="eastAsia"/>
        </w:rPr>
        <w:t>后续工程评估增加了</w:t>
      </w:r>
      <w:r>
        <w:t xml:space="preserve"> </w:t>
      </w:r>
      <w:r>
        <w:rPr>
          <w:rStyle w:val="48"/>
        </w:rPr>
        <w:t>ekf_vs_node_gnss_path_p95</w:t>
      </w:r>
      <w:r>
        <w:t xml:space="preserve"> </w:t>
      </w:r>
      <w:r>
        <w:rPr>
          <w:rFonts w:hint="eastAsia"/>
        </w:rPr>
        <w:t>指标，直接比较</w:t>
      </w:r>
      <w:r>
        <w:t xml:space="preserve"> RViz </w:t>
      </w:r>
      <w:r>
        <w:rPr>
          <w:rFonts w:hint="eastAsia"/>
        </w:rPr>
        <w:t>中黄色</w:t>
      </w:r>
      <w:r>
        <w:t xml:space="preserve"> </w:t>
      </w:r>
      <w:r>
        <w:rPr>
          <w:rStyle w:val="48"/>
        </w:rPr>
        <w:t>/ekf/gnss_path</w:t>
      </w:r>
      <w:r>
        <w:t xml:space="preserve"> </w:t>
      </w:r>
      <w:r>
        <w:rPr>
          <w:rFonts w:hint="eastAsia"/>
        </w:rPr>
        <w:t>与绿色</w:t>
      </w:r>
      <w:r>
        <w:t xml:space="preserve"> </w:t>
      </w:r>
      <w:r>
        <w:rPr>
          <w:rStyle w:val="48"/>
        </w:rPr>
        <w:t>/ekf/ekf_path</w:t>
      </w:r>
      <w:r>
        <w:t xml:space="preserve"> </w:t>
      </w:r>
      <w:r>
        <w:rPr>
          <w:rFonts w:hint="eastAsia"/>
        </w:rPr>
        <w:t>的距离。</w:t>
      </w:r>
      <w:r>
        <w:rPr>
          <w:rStyle w:val="48"/>
        </w:rPr>
        <w:t>all_gps.bag</w:t>
      </w:r>
      <w:r>
        <w:t xml:space="preserve"> </w:t>
      </w:r>
      <w:r>
        <w:rPr>
          <w:rFonts w:hint="eastAsia"/>
        </w:rPr>
        <w:t>中，保守</w:t>
      </w:r>
      <w:r>
        <w:t xml:space="preserve"> GNSS </w:t>
      </w:r>
      <w:r>
        <w:rPr>
          <w:rFonts w:hint="eastAsia"/>
        </w:rPr>
        <w:t>参数下黄色</w:t>
      </w:r>
      <w:r>
        <w:t xml:space="preserve"> GNSS path </w:t>
      </w:r>
      <w:r>
        <w:rPr>
          <w:rFonts w:hint="eastAsia"/>
        </w:rPr>
        <w:t>与</w:t>
      </w:r>
      <w:r>
        <w:t xml:space="preserve"> EKF </w:t>
      </w:r>
      <w:r>
        <w:rPr>
          <w:rFonts w:hint="eastAsia"/>
        </w:rPr>
        <w:t>的</w:t>
      </w:r>
      <w:r>
        <w:t xml:space="preserve"> P95 </w:t>
      </w:r>
      <w:r>
        <w:rPr>
          <w:rFonts w:hint="eastAsia"/>
        </w:rPr>
        <w:t>误差约为</w:t>
      </w:r>
      <w:r>
        <w:t xml:space="preserve"> 0.6630 </w:t>
      </w:r>
      <w:r>
        <w:rPr>
          <w:rFonts w:hint="eastAsia"/>
        </w:rPr>
        <w:t>m，GNSS</w:t>
      </w:r>
      <w:r>
        <w:t xml:space="preserve"> yaw alignment </w:t>
      </w:r>
      <w:r>
        <w:rPr>
          <w:rFonts w:hint="eastAsia"/>
        </w:rPr>
        <w:t>触发</w:t>
      </w:r>
      <w:r>
        <w:t xml:space="preserve"> 1 </w:t>
      </w:r>
      <w:r>
        <w:rPr>
          <w:rFonts w:hint="eastAsia"/>
        </w:rPr>
        <w:t>次，GNSS</w:t>
      </w:r>
      <w:r>
        <w:t xml:space="preserve"> reject </w:t>
      </w:r>
      <w:r>
        <w:rPr>
          <w:rFonts w:hint="eastAsia"/>
        </w:rPr>
        <w:t>为</w:t>
      </w:r>
      <w:r>
        <w:t xml:space="preserve"> 0。</w:t>
      </w:r>
    </w:p>
    <w:p w14:paraId="4F44CF9C">
      <w:pPr>
        <w:pStyle w:val="47"/>
      </w:pPr>
      <w:r>
        <w:drawing>
          <wp:inline distT="0" distB="0" distL="114300" distR="114300">
            <wp:extent cx="5334000" cy="2844165"/>
            <wp:effectExtent l="0" t="0" r="0" b="0"/>
            <wp:docPr id="61" name="Picture" descr="图6-6 all_gps.bag 工程验证中 GNSS path 与 EKF 一致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descr="图6-6 all_gps.bag 工程验证中 GNSS path 与 EKF 一致性"/>
                    <pic:cNvPicPr>
                      <a:picLocks noChangeAspect="1" noChangeArrowheads="1"/>
                    </pic:cNvPicPr>
                  </pic:nvPicPr>
                  <pic:blipFill>
                    <a:blip r:embed="rId6"/>
                    <a:stretch>
                      <a:fillRect/>
                    </a:stretch>
                  </pic:blipFill>
                  <pic:spPr>
                    <a:xfrm>
                      <a:off x="0" y="0"/>
                      <a:ext cx="5334000" cy="2844799"/>
                    </a:xfrm>
                    <a:prstGeom prst="rect">
                      <a:avLst/>
                    </a:prstGeom>
                    <a:noFill/>
                    <a:ln w="9525">
                      <a:noFill/>
                    </a:ln>
                  </pic:spPr>
                </pic:pic>
              </a:graphicData>
            </a:graphic>
          </wp:inline>
        </w:drawing>
      </w:r>
    </w:p>
    <w:p w14:paraId="0E8C3A37">
      <w:pPr>
        <w:pStyle w:val="45"/>
      </w:pPr>
      <w:r>
        <w:rPr>
          <w:rFonts w:hint="eastAsia"/>
        </w:rPr>
        <w:t>图6-6</w:t>
      </w:r>
      <w:r>
        <w:t xml:space="preserve"> all_gps.bag </w:t>
      </w:r>
      <w:r>
        <w:rPr>
          <w:rFonts w:hint="eastAsia"/>
        </w:rPr>
        <w:t>工程验证中</w:t>
      </w:r>
      <w:r>
        <w:t xml:space="preserve"> GNSS path </w:t>
      </w:r>
      <w:r>
        <w:rPr>
          <w:rFonts w:hint="eastAsia"/>
        </w:rPr>
        <w:t>与</w:t>
      </w:r>
      <w:r>
        <w:t xml:space="preserve"> EKF </w:t>
      </w:r>
      <w:r>
        <w:rPr>
          <w:rFonts w:hint="eastAsia"/>
        </w:rPr>
        <w:t>一致性</w:t>
      </w:r>
    </w:p>
    <w:p w14:paraId="1CC9FFF2">
      <w:pPr>
        <w:pStyle w:val="3"/>
      </w:pPr>
      <w:r>
        <w:rPr>
          <w:rStyle w:val="48"/>
        </w:rPr>
        <w:t>new_data.bag</w:t>
      </w:r>
      <w:r>
        <w:t xml:space="preserve"> </w:t>
      </w:r>
      <w:r>
        <w:rPr>
          <w:rFonts w:hint="eastAsia"/>
        </w:rPr>
        <w:t>中，系统检测到</w:t>
      </w:r>
      <w:r>
        <w:t xml:space="preserve"> 4 </w:t>
      </w:r>
      <w:r>
        <w:rPr>
          <w:rFonts w:hint="eastAsia"/>
        </w:rPr>
        <w:t>次</w:t>
      </w:r>
      <w:r>
        <w:t xml:space="preserve"> odom </w:t>
      </w:r>
      <w:r>
        <w:rPr>
          <w:rFonts w:hint="eastAsia"/>
        </w:rPr>
        <w:t>坐标跳变，GNSS</w:t>
      </w:r>
      <w:r>
        <w:t xml:space="preserve"> reject </w:t>
      </w:r>
      <w:r>
        <w:rPr>
          <w:rFonts w:hint="eastAsia"/>
        </w:rPr>
        <w:t>约</w:t>
      </w:r>
      <w:r>
        <w:t xml:space="preserve"> 112 </w:t>
      </w:r>
      <w:r>
        <w:rPr>
          <w:rFonts w:hint="eastAsia"/>
        </w:rPr>
        <w:t>次，EKF</w:t>
      </w:r>
      <w:r>
        <w:t xml:space="preserve"> </w:t>
      </w:r>
      <w:r>
        <w:rPr>
          <w:rFonts w:hint="eastAsia"/>
        </w:rPr>
        <w:t>最大</w:t>
      </w:r>
      <w:r>
        <w:t xml:space="preserve"> step </w:t>
      </w:r>
      <w:r>
        <w:rPr>
          <w:rFonts w:hint="eastAsia"/>
        </w:rPr>
        <w:t>约</w:t>
      </w:r>
      <w:r>
        <w:t xml:space="preserve"> 0.127 </w:t>
      </w:r>
      <w:r>
        <w:rPr>
          <w:rFonts w:hint="eastAsia"/>
        </w:rPr>
        <w:t>m，reset</w:t>
      </w:r>
      <w:r>
        <w:t xml:space="preserve"> </w:t>
      </w:r>
      <w:r>
        <w:rPr>
          <w:rFonts w:hint="eastAsia"/>
        </w:rPr>
        <w:t>为</w:t>
      </w:r>
      <w:r>
        <w:t xml:space="preserve"> </w:t>
      </w:r>
      <w:r>
        <w:rPr>
          <w:rFonts w:hint="eastAsia"/>
        </w:rPr>
        <w:t>0。由于</w:t>
      </w:r>
      <w:r>
        <w:t xml:space="preserve"> GNSS </w:t>
      </w:r>
      <w:r>
        <w:rPr>
          <w:rFonts w:hint="eastAsia"/>
        </w:rPr>
        <w:t>与局部坐标存在</w:t>
      </w:r>
      <w:r>
        <w:t xml:space="preserve"> 10 m </w:t>
      </w:r>
      <w:r>
        <w:rPr>
          <w:rFonts w:hint="eastAsia"/>
        </w:rPr>
        <w:t>级以上偏差，节点不应将其作为可信绝对位置强融合。</w:t>
      </w:r>
    </w:p>
    <w:p w14:paraId="08437283">
      <w:pPr>
        <w:pStyle w:val="47"/>
      </w:pPr>
      <w:r>
        <w:drawing>
          <wp:inline distT="0" distB="0" distL="114300" distR="114300">
            <wp:extent cx="5334000" cy="2844165"/>
            <wp:effectExtent l="0" t="0" r="0" b="0"/>
            <wp:docPr id="64" name="Picture" descr="图6-7 new_data.bag 工程验证中异常 GNSS 隔离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descr="图6-7 new_data.bag 工程验证中异常 GNSS 隔离效果"/>
                    <pic:cNvPicPr>
                      <a:picLocks noChangeAspect="1" noChangeArrowheads="1"/>
                    </pic:cNvPicPr>
                  </pic:nvPicPr>
                  <pic:blipFill>
                    <a:blip r:embed="rId8"/>
                    <a:stretch>
                      <a:fillRect/>
                    </a:stretch>
                  </pic:blipFill>
                  <pic:spPr>
                    <a:xfrm>
                      <a:off x="0" y="0"/>
                      <a:ext cx="5334000" cy="2844799"/>
                    </a:xfrm>
                    <a:prstGeom prst="rect">
                      <a:avLst/>
                    </a:prstGeom>
                    <a:noFill/>
                    <a:ln w="9525">
                      <a:noFill/>
                    </a:ln>
                  </pic:spPr>
                </pic:pic>
              </a:graphicData>
            </a:graphic>
          </wp:inline>
        </w:drawing>
      </w:r>
    </w:p>
    <w:p w14:paraId="069C5E1B">
      <w:pPr>
        <w:pStyle w:val="45"/>
      </w:pPr>
      <w:r>
        <w:rPr>
          <w:rFonts w:hint="eastAsia"/>
        </w:rPr>
        <w:t>图6-7</w:t>
      </w:r>
      <w:r>
        <w:t xml:space="preserve"> new_data.bag </w:t>
      </w:r>
      <w:r>
        <w:rPr>
          <w:rFonts w:hint="eastAsia"/>
        </w:rPr>
        <w:t>工程验证中异常</w:t>
      </w:r>
      <w:r>
        <w:t xml:space="preserve"> GNSS </w:t>
      </w:r>
      <w:r>
        <w:rPr>
          <w:rFonts w:hint="eastAsia"/>
        </w:rPr>
        <w:t>隔离效果</w:t>
      </w:r>
    </w:p>
    <w:bookmarkEnd w:id="37"/>
    <w:p w14:paraId="51451BCF">
      <w:pPr>
        <w:pStyle w:val="5"/>
      </w:pPr>
      <w:bookmarkStart w:id="38" w:name="公共-rssirtk-数据集验证"/>
      <w:r>
        <w:t xml:space="preserve">6.4.5 </w:t>
      </w:r>
      <w:r>
        <w:rPr>
          <w:rFonts w:hint="eastAsia"/>
        </w:rPr>
        <w:t>公共</w:t>
      </w:r>
      <w:r>
        <w:t xml:space="preserve"> RSSI/RTK </w:t>
      </w:r>
      <w:r>
        <w:rPr>
          <w:rFonts w:hint="eastAsia"/>
        </w:rPr>
        <w:t>数据集验证</w:t>
      </w:r>
    </w:p>
    <w:p w14:paraId="7AF2AC62">
      <w:pPr>
        <w:pStyle w:val="23"/>
      </w:pPr>
      <w:r>
        <w:rPr>
          <w:rFonts w:hint="eastAsia"/>
        </w:rPr>
        <w:t>为避免只依赖项目自采</w:t>
      </w:r>
      <w:r>
        <w:t xml:space="preserve"> </w:t>
      </w:r>
      <w:r>
        <w:rPr>
          <w:rFonts w:hint="eastAsia"/>
        </w:rPr>
        <w:t>bag，本文进一步使用</w:t>
      </w:r>
      <w:r>
        <w:t xml:space="preserve"> RSSI-Based Mobile Robot Localization Dataset </w:t>
      </w:r>
      <w:r>
        <w:rPr>
          <w:rFonts w:hint="eastAsia"/>
        </w:rPr>
        <w:t>中的</w:t>
      </w:r>
      <w:r>
        <w:t xml:space="preserve"> 6 </w:t>
      </w:r>
      <w:r>
        <w:rPr>
          <w:rFonts w:hint="eastAsia"/>
        </w:rPr>
        <w:t>段序列进行公共数据集验证[24]。该数据集包含轮式</w:t>
      </w:r>
      <w:r>
        <w:t xml:space="preserve"> </w:t>
      </w:r>
      <w:r>
        <w:rPr>
          <w:rFonts w:hint="eastAsia"/>
        </w:rPr>
        <w:t>odom、IMU、普通</w:t>
      </w:r>
      <w:r>
        <w:t xml:space="preserve"> GPS </w:t>
      </w:r>
      <w:r>
        <w:rPr>
          <w:rFonts w:hint="eastAsia"/>
        </w:rPr>
        <w:t>和独立</w:t>
      </w:r>
      <w:r>
        <w:t xml:space="preserve"> RTK </w:t>
      </w:r>
      <w:r>
        <w:rPr>
          <w:rFonts w:hint="eastAsia"/>
        </w:rPr>
        <w:t>真值。转换后话题映射为</w:t>
      </w:r>
      <w:r>
        <w:t xml:space="preserve"> </w:t>
      </w:r>
      <w:r>
        <w:rPr>
          <w:rStyle w:val="48"/>
        </w:rPr>
        <w:t>/RosAria/odom</w:t>
      </w:r>
      <w:r>
        <w:t xml:space="preserve"> </w:t>
      </w:r>
      <w:r>
        <w:rPr>
          <w:rFonts w:hint="eastAsia"/>
        </w:rPr>
        <w:t>到</w:t>
      </w:r>
      <w:r>
        <w:t xml:space="preserve"> </w:t>
      </w:r>
      <w:r>
        <w:rPr>
          <w:rStyle w:val="48"/>
        </w:rPr>
        <w:t>/mavros/odometry/in</w:t>
      </w:r>
      <w:r>
        <w:rPr>
          <w:rFonts w:hint="eastAsia"/>
        </w:rPr>
        <w:t>，</w:t>
      </w:r>
      <w:r>
        <w:rPr>
          <w:rStyle w:val="48"/>
        </w:rPr>
        <w:t>/imu/data</w:t>
      </w:r>
      <w:r>
        <w:t xml:space="preserve"> </w:t>
      </w:r>
      <w:r>
        <w:rPr>
          <w:rFonts w:hint="eastAsia"/>
        </w:rPr>
        <w:t>到</w:t>
      </w:r>
      <w:r>
        <w:t xml:space="preserve"> </w:t>
      </w:r>
      <w:r>
        <w:rPr>
          <w:rStyle w:val="48"/>
        </w:rPr>
        <w:t>/mavros/imu/data</w:t>
      </w:r>
      <w:r>
        <w:rPr>
          <w:rFonts w:hint="eastAsia"/>
        </w:rPr>
        <w:t>，</w:t>
      </w:r>
      <w:r>
        <w:rPr>
          <w:rStyle w:val="48"/>
        </w:rPr>
        <w:t>/gps/fix</w:t>
      </w:r>
      <w:r>
        <w:t xml:space="preserve"> </w:t>
      </w:r>
      <w:r>
        <w:rPr>
          <w:rFonts w:hint="eastAsia"/>
        </w:rPr>
        <w:t>到</w:t>
      </w:r>
      <w:r>
        <w:t xml:space="preserve"> </w:t>
      </w:r>
      <w:r>
        <w:rPr>
          <w:rStyle w:val="48"/>
        </w:rPr>
        <w:t>/mavros/global_position/global</w:t>
      </w:r>
      <w:r>
        <w:rPr>
          <w:rFonts w:hint="eastAsia"/>
        </w:rPr>
        <w:t>，RTK</w:t>
      </w:r>
      <w:r>
        <w:t xml:space="preserve"> </w:t>
      </w:r>
      <w:r>
        <w:rPr>
          <w:rFonts w:hint="eastAsia"/>
        </w:rPr>
        <w:t>轨迹转换并对齐到</w:t>
      </w:r>
      <w:r>
        <w:t xml:space="preserve"> </w:t>
      </w:r>
      <w:r>
        <w:rPr>
          <w:rStyle w:val="48"/>
        </w:rPr>
        <w:t>/ground_truth/odom</w:t>
      </w:r>
      <w:r>
        <w:rPr>
          <w:rFonts w:hint="eastAsia"/>
        </w:rPr>
        <w:t>。该平台不是飞行器平台，因此本文仅将其作为</w:t>
      </w:r>
      <w:r>
        <w:t xml:space="preserve"> GNSS/RTK </w:t>
      </w:r>
      <w:r>
        <w:rPr>
          <w:rFonts w:hint="eastAsia"/>
        </w:rPr>
        <w:t>融合链路和输出连续性的公开数据</w:t>
      </w:r>
      <w:r>
        <w:t xml:space="preserve"> sanity </w:t>
      </w:r>
      <w:r>
        <w:rPr>
          <w:rFonts w:hint="eastAsia"/>
        </w:rPr>
        <w:t>check，而不作为无人机最终精度上限。</w:t>
      </w:r>
    </w:p>
    <w:p w14:paraId="4D7FFF46">
      <w:pPr>
        <w:pStyle w:val="3"/>
      </w:pPr>
      <w:r>
        <w:rPr>
          <w:rFonts w:hint="eastAsia"/>
        </w:rPr>
        <w:t>表6-4</w:t>
      </w:r>
      <w:r>
        <w:t xml:space="preserve"> </w:t>
      </w:r>
      <w:r>
        <w:rPr>
          <w:rFonts w:hint="eastAsia"/>
        </w:rPr>
        <w:t>公共</w:t>
      </w:r>
      <w:r>
        <w:t xml:space="preserve"> RSSI/RTK </w:t>
      </w:r>
      <w:r>
        <w:rPr>
          <w:rFonts w:hint="eastAsia"/>
        </w:rPr>
        <w:t>数据集验证结果</w:t>
      </w:r>
    </w:p>
    <w:tbl>
      <w:tblPr>
        <w:tblStyle w:val="41"/>
        <w:tblW w:w="5000" w:type="pct"/>
        <w:tblInd w:w="0" w:type="dxa"/>
        <w:tblLayout w:type="fixed"/>
        <w:tblCellMar>
          <w:top w:w="0" w:type="dxa"/>
          <w:left w:w="108" w:type="dxa"/>
          <w:bottom w:w="0" w:type="dxa"/>
          <w:right w:w="108" w:type="dxa"/>
        </w:tblCellMar>
      </w:tblPr>
      <w:tblGrid>
        <w:gridCol w:w="1155"/>
        <w:gridCol w:w="1540"/>
        <w:gridCol w:w="1540"/>
        <w:gridCol w:w="1540"/>
        <w:gridCol w:w="1540"/>
        <w:gridCol w:w="1540"/>
      </w:tblGrid>
      <w:tr w14:paraId="6B8ACA38">
        <w:trPr>
          <w:tblHeader/>
        </w:trPr>
        <w:tc>
          <w:p w14:paraId="7D7A6174">
            <w:pPr>
              <w:pStyle w:val="24"/>
            </w:pPr>
            <w:r>
              <w:rPr>
                <w:rFonts w:hint="eastAsia"/>
              </w:rPr>
              <w:t>序列</w:t>
            </w:r>
          </w:p>
        </w:tc>
        <w:tc>
          <w:p w14:paraId="05C16EA5">
            <w:pPr>
              <w:pStyle w:val="24"/>
              <w:jc w:val="right"/>
            </w:pPr>
            <w:r>
              <w:t>No GNSS EKF-RTK P95/m</w:t>
            </w:r>
          </w:p>
        </w:tc>
        <w:tc>
          <w:p w14:paraId="4AA7A73D">
            <w:pPr>
              <w:pStyle w:val="24"/>
              <w:jc w:val="right"/>
            </w:pPr>
            <w:r>
              <w:t>GNSS Trusted EKF-RTK P95/m</w:t>
            </w:r>
          </w:p>
        </w:tc>
        <w:tc>
          <w:p w14:paraId="7FBCF533">
            <w:pPr>
              <w:pStyle w:val="24"/>
              <w:jc w:val="right"/>
            </w:pPr>
            <w:r>
              <w:t>GPS-RTK P95/m</w:t>
            </w:r>
          </w:p>
        </w:tc>
        <w:tc>
          <w:p w14:paraId="296179DF">
            <w:pPr>
              <w:pStyle w:val="24"/>
              <w:jc w:val="right"/>
            </w:pPr>
            <w:r>
              <w:t>Odom-RTK P95/m</w:t>
            </w:r>
          </w:p>
        </w:tc>
        <w:tc>
          <w:p w14:paraId="4A861B30">
            <w:pPr>
              <w:pStyle w:val="24"/>
              <w:jc w:val="right"/>
            </w:pPr>
            <w:r>
              <w:t>Reset</w:t>
            </w:r>
          </w:p>
        </w:tc>
      </w:tr>
      <w:tr w14:paraId="4585A451">
        <w:tblPrEx>
          <w:tblCellMar>
            <w:top w:w="0" w:type="dxa"/>
            <w:left w:w="108" w:type="dxa"/>
            <w:bottom w:w="0" w:type="dxa"/>
            <w:right w:w="108" w:type="dxa"/>
          </w:tblCellMar>
        </w:tblPrEx>
        <w:tc>
          <w:p w14:paraId="74166F33">
            <w:pPr>
              <w:pStyle w:val="24"/>
            </w:pPr>
            <w:r>
              <w:t>A_w</w:t>
            </w:r>
          </w:p>
        </w:tc>
        <w:tc>
          <w:p w14:paraId="539B7B34">
            <w:pPr>
              <w:pStyle w:val="24"/>
              <w:jc w:val="right"/>
            </w:pPr>
            <w:r>
              <w:t>1.1941</w:t>
            </w:r>
          </w:p>
        </w:tc>
        <w:tc>
          <w:p w14:paraId="75D9E9FF">
            <w:pPr>
              <w:pStyle w:val="24"/>
              <w:jc w:val="right"/>
            </w:pPr>
            <w:r>
              <w:t>1.1958</w:t>
            </w:r>
          </w:p>
        </w:tc>
        <w:tc>
          <w:p w14:paraId="3C549DAE">
            <w:pPr>
              <w:pStyle w:val="24"/>
              <w:jc w:val="right"/>
            </w:pPr>
            <w:r>
              <w:t>1.1184</w:t>
            </w:r>
          </w:p>
        </w:tc>
        <w:tc>
          <w:p w14:paraId="08DDAB2F">
            <w:pPr>
              <w:pStyle w:val="24"/>
              <w:jc w:val="right"/>
            </w:pPr>
            <w:r>
              <w:t>1.1916</w:t>
            </w:r>
          </w:p>
        </w:tc>
        <w:tc>
          <w:p w14:paraId="38145EDC">
            <w:pPr>
              <w:pStyle w:val="24"/>
              <w:jc w:val="right"/>
            </w:pPr>
            <w:r>
              <w:t>0</w:t>
            </w:r>
          </w:p>
        </w:tc>
      </w:tr>
      <w:tr w14:paraId="28335F92">
        <w:tblPrEx>
          <w:tblCellMar>
            <w:top w:w="0" w:type="dxa"/>
            <w:left w:w="108" w:type="dxa"/>
            <w:bottom w:w="0" w:type="dxa"/>
            <w:right w:w="108" w:type="dxa"/>
          </w:tblCellMar>
        </w:tblPrEx>
        <w:tc>
          <w:p w14:paraId="5561EE35">
            <w:pPr>
              <w:pStyle w:val="24"/>
            </w:pPr>
            <w:r>
              <w:t>A_wo</w:t>
            </w:r>
          </w:p>
        </w:tc>
        <w:tc>
          <w:p w14:paraId="6783D1E3">
            <w:pPr>
              <w:pStyle w:val="24"/>
              <w:jc w:val="right"/>
            </w:pPr>
            <w:r>
              <w:t>1.3216</w:t>
            </w:r>
          </w:p>
        </w:tc>
        <w:tc>
          <w:p w14:paraId="7C73DAF0">
            <w:pPr>
              <w:pStyle w:val="24"/>
              <w:jc w:val="right"/>
            </w:pPr>
            <w:r>
              <w:t>1.3205</w:t>
            </w:r>
          </w:p>
        </w:tc>
        <w:tc>
          <w:p w14:paraId="3A519C97">
            <w:pPr>
              <w:pStyle w:val="24"/>
              <w:jc w:val="right"/>
            </w:pPr>
            <w:r>
              <w:t>1.3445</w:t>
            </w:r>
          </w:p>
        </w:tc>
        <w:tc>
          <w:p w14:paraId="3B0C8F11">
            <w:pPr>
              <w:pStyle w:val="24"/>
              <w:jc w:val="right"/>
            </w:pPr>
            <w:r>
              <w:t>1.2876</w:t>
            </w:r>
          </w:p>
        </w:tc>
        <w:tc>
          <w:p w14:paraId="03DE47F2">
            <w:pPr>
              <w:pStyle w:val="24"/>
              <w:jc w:val="right"/>
            </w:pPr>
            <w:r>
              <w:t>0</w:t>
            </w:r>
          </w:p>
        </w:tc>
      </w:tr>
      <w:tr w14:paraId="561CBA1D">
        <w:tblPrEx>
          <w:tblCellMar>
            <w:top w:w="0" w:type="dxa"/>
            <w:left w:w="108" w:type="dxa"/>
            <w:bottom w:w="0" w:type="dxa"/>
            <w:right w:w="108" w:type="dxa"/>
          </w:tblCellMar>
        </w:tblPrEx>
        <w:tc>
          <w:p w14:paraId="0DD92029">
            <w:pPr>
              <w:pStyle w:val="24"/>
            </w:pPr>
            <w:r>
              <w:t>B_w</w:t>
            </w:r>
          </w:p>
        </w:tc>
        <w:tc>
          <w:p w14:paraId="2CBE9BA0">
            <w:pPr>
              <w:pStyle w:val="24"/>
              <w:jc w:val="right"/>
            </w:pPr>
            <w:r>
              <w:t>1.2020</w:t>
            </w:r>
          </w:p>
        </w:tc>
        <w:tc>
          <w:p w14:paraId="5CAC563E">
            <w:pPr>
              <w:pStyle w:val="24"/>
              <w:jc w:val="right"/>
            </w:pPr>
            <w:r>
              <w:t>1.2019</w:t>
            </w:r>
          </w:p>
        </w:tc>
        <w:tc>
          <w:p w14:paraId="40EF2A5E">
            <w:pPr>
              <w:pStyle w:val="24"/>
              <w:jc w:val="right"/>
            </w:pPr>
            <w:r>
              <w:t>1.1598</w:t>
            </w:r>
          </w:p>
        </w:tc>
        <w:tc>
          <w:p w14:paraId="28DBDDD8">
            <w:pPr>
              <w:pStyle w:val="24"/>
              <w:jc w:val="right"/>
            </w:pPr>
            <w:r>
              <w:t>1.1908</w:t>
            </w:r>
          </w:p>
        </w:tc>
        <w:tc>
          <w:p w14:paraId="1F4FFB19">
            <w:pPr>
              <w:pStyle w:val="24"/>
              <w:jc w:val="right"/>
            </w:pPr>
            <w:r>
              <w:t>0</w:t>
            </w:r>
          </w:p>
        </w:tc>
      </w:tr>
      <w:tr w14:paraId="76C80B68">
        <w:tblPrEx>
          <w:tblCellMar>
            <w:top w:w="0" w:type="dxa"/>
            <w:left w:w="108" w:type="dxa"/>
            <w:bottom w:w="0" w:type="dxa"/>
            <w:right w:w="108" w:type="dxa"/>
          </w:tblCellMar>
        </w:tblPrEx>
        <w:tc>
          <w:p w14:paraId="234A5E12">
            <w:pPr>
              <w:pStyle w:val="24"/>
            </w:pPr>
            <w:r>
              <w:t>B_wo</w:t>
            </w:r>
          </w:p>
        </w:tc>
        <w:tc>
          <w:p w14:paraId="3266DD06">
            <w:pPr>
              <w:pStyle w:val="24"/>
              <w:jc w:val="right"/>
            </w:pPr>
            <w:r>
              <w:t>1.3467</w:t>
            </w:r>
          </w:p>
        </w:tc>
        <w:tc>
          <w:p w14:paraId="18079282">
            <w:pPr>
              <w:pStyle w:val="24"/>
              <w:jc w:val="right"/>
            </w:pPr>
            <w:r>
              <w:t>1.3458</w:t>
            </w:r>
          </w:p>
        </w:tc>
        <w:tc>
          <w:p w14:paraId="140BB85B">
            <w:pPr>
              <w:pStyle w:val="24"/>
              <w:jc w:val="right"/>
            </w:pPr>
            <w:r>
              <w:t>1.9948</w:t>
            </w:r>
          </w:p>
        </w:tc>
        <w:tc>
          <w:p w14:paraId="4DA025BC">
            <w:pPr>
              <w:pStyle w:val="24"/>
              <w:jc w:val="right"/>
            </w:pPr>
            <w:r>
              <w:t>1.2908</w:t>
            </w:r>
          </w:p>
        </w:tc>
        <w:tc>
          <w:p w14:paraId="1AAE0542">
            <w:pPr>
              <w:pStyle w:val="24"/>
              <w:jc w:val="right"/>
            </w:pPr>
            <w:r>
              <w:t>0</w:t>
            </w:r>
          </w:p>
        </w:tc>
      </w:tr>
      <w:tr w14:paraId="68D8CD79">
        <w:tblPrEx>
          <w:tblCellMar>
            <w:top w:w="0" w:type="dxa"/>
            <w:left w:w="108" w:type="dxa"/>
            <w:bottom w:w="0" w:type="dxa"/>
            <w:right w:w="108" w:type="dxa"/>
          </w:tblCellMar>
        </w:tblPrEx>
        <w:tc>
          <w:p w14:paraId="38F3271F">
            <w:pPr>
              <w:pStyle w:val="24"/>
            </w:pPr>
            <w:r>
              <w:t>C_w</w:t>
            </w:r>
          </w:p>
        </w:tc>
        <w:tc>
          <w:p w14:paraId="68BDD799">
            <w:pPr>
              <w:pStyle w:val="24"/>
              <w:jc w:val="right"/>
            </w:pPr>
            <w:r>
              <w:t>1.2403</w:t>
            </w:r>
          </w:p>
        </w:tc>
        <w:tc>
          <w:p w14:paraId="24E9F36A">
            <w:pPr>
              <w:pStyle w:val="24"/>
              <w:jc w:val="right"/>
            </w:pPr>
            <w:r>
              <w:t>1.2403</w:t>
            </w:r>
          </w:p>
        </w:tc>
        <w:tc>
          <w:p w14:paraId="64C78792">
            <w:pPr>
              <w:pStyle w:val="24"/>
              <w:jc w:val="right"/>
            </w:pPr>
            <w:r>
              <w:t>1.1183</w:t>
            </w:r>
          </w:p>
        </w:tc>
        <w:tc>
          <w:p w14:paraId="2E5D6254">
            <w:pPr>
              <w:pStyle w:val="24"/>
              <w:jc w:val="right"/>
            </w:pPr>
            <w:r>
              <w:t>1.2032</w:t>
            </w:r>
          </w:p>
        </w:tc>
        <w:tc>
          <w:p w14:paraId="362E0C80">
            <w:pPr>
              <w:pStyle w:val="24"/>
              <w:jc w:val="right"/>
            </w:pPr>
            <w:r>
              <w:t>0</w:t>
            </w:r>
          </w:p>
        </w:tc>
      </w:tr>
      <w:tr w14:paraId="368F3378">
        <w:tblPrEx>
          <w:tblCellMar>
            <w:top w:w="0" w:type="dxa"/>
            <w:left w:w="108" w:type="dxa"/>
            <w:bottom w:w="0" w:type="dxa"/>
            <w:right w:w="108" w:type="dxa"/>
          </w:tblCellMar>
        </w:tblPrEx>
        <w:tc>
          <w:p w14:paraId="6C69918C">
            <w:pPr>
              <w:pStyle w:val="24"/>
            </w:pPr>
            <w:r>
              <w:t>C_wo</w:t>
            </w:r>
          </w:p>
        </w:tc>
        <w:tc>
          <w:p w14:paraId="2C131887">
            <w:pPr>
              <w:pStyle w:val="24"/>
              <w:jc w:val="right"/>
            </w:pPr>
            <w:r>
              <w:t>1.2875</w:t>
            </w:r>
          </w:p>
        </w:tc>
        <w:tc>
          <w:p w14:paraId="1E133043">
            <w:pPr>
              <w:pStyle w:val="24"/>
              <w:jc w:val="right"/>
            </w:pPr>
            <w:r>
              <w:t>1.2870</w:t>
            </w:r>
          </w:p>
        </w:tc>
        <w:tc>
          <w:p w14:paraId="04B73220">
            <w:pPr>
              <w:pStyle w:val="24"/>
              <w:jc w:val="right"/>
            </w:pPr>
            <w:r>
              <w:t>1.8369</w:t>
            </w:r>
          </w:p>
        </w:tc>
        <w:tc>
          <w:p w14:paraId="61BCF622">
            <w:pPr>
              <w:pStyle w:val="24"/>
              <w:jc w:val="right"/>
            </w:pPr>
            <w:r>
              <w:t>1.2656</w:t>
            </w:r>
          </w:p>
        </w:tc>
        <w:tc>
          <w:p w14:paraId="0C39A085">
            <w:pPr>
              <w:pStyle w:val="24"/>
              <w:jc w:val="right"/>
            </w:pPr>
            <w:r>
              <w:t>0</w:t>
            </w:r>
          </w:p>
        </w:tc>
      </w:tr>
    </w:tbl>
    <w:p w14:paraId="71B874E5">
      <w:pPr>
        <w:pStyle w:val="3"/>
      </w:pPr>
      <w:r>
        <w:rPr>
          <w:rFonts w:hint="eastAsia"/>
        </w:rPr>
        <w:t>表6-4表明，6</w:t>
      </w:r>
      <w:r>
        <w:t xml:space="preserve"> </w:t>
      </w:r>
      <w:r>
        <w:rPr>
          <w:rFonts w:hint="eastAsia"/>
        </w:rPr>
        <w:t>段序列中</w:t>
      </w:r>
      <w:r>
        <w:t xml:space="preserve"> EKF </w:t>
      </w:r>
      <w:r>
        <w:rPr>
          <w:rFonts w:hint="eastAsia"/>
        </w:rPr>
        <w:t>相对</w:t>
      </w:r>
      <w:r>
        <w:t xml:space="preserve"> RTK </w:t>
      </w:r>
      <w:r>
        <w:rPr>
          <w:rFonts w:hint="eastAsia"/>
        </w:rPr>
        <w:t>的</w:t>
      </w:r>
      <w:r>
        <w:t xml:space="preserve"> P95 </w:t>
      </w:r>
      <w:r>
        <w:rPr>
          <w:rFonts w:hint="eastAsia"/>
        </w:rPr>
        <w:t>误差约为</w:t>
      </w:r>
      <w:r>
        <w:t xml:space="preserve"> 1.19-1.35 </w:t>
      </w:r>
      <w:r>
        <w:rPr>
          <w:rFonts w:hint="eastAsia"/>
        </w:rPr>
        <w:t>m，reset</w:t>
      </w:r>
      <w:r>
        <w:t xml:space="preserve"> </w:t>
      </w:r>
      <w:r>
        <w:rPr>
          <w:rFonts w:hint="eastAsia"/>
        </w:rPr>
        <w:t>均为</w:t>
      </w:r>
      <w:r>
        <w:t xml:space="preserve"> 0。</w:t>
      </w:r>
      <w:r>
        <w:rPr>
          <w:rStyle w:val="48"/>
        </w:rPr>
        <w:t>gnss_trusted</w:t>
      </w:r>
      <w:r>
        <w:t xml:space="preserve"> </w:t>
      </w:r>
      <w:r>
        <w:rPr>
          <w:rFonts w:hint="eastAsia"/>
        </w:rPr>
        <w:t>在</w:t>
      </w:r>
      <w:r>
        <w:t xml:space="preserve"> 5 </w:t>
      </w:r>
      <w:r>
        <w:rPr>
          <w:rFonts w:hint="eastAsia"/>
        </w:rPr>
        <w:t>段序列中略有改善，但改善量最大约</w:t>
      </w:r>
      <w:r>
        <w:t xml:space="preserve"> 0.0012 </w:t>
      </w:r>
      <w:r>
        <w:rPr>
          <w:rFonts w:hint="eastAsia"/>
        </w:rPr>
        <w:t>m，在</w:t>
      </w:r>
      <w:r>
        <w:t xml:space="preserve"> </w:t>
      </w:r>
      <w:r>
        <w:rPr>
          <w:rStyle w:val="48"/>
        </w:rPr>
        <w:t>A_w</w:t>
      </w:r>
      <w:r>
        <w:t xml:space="preserve"> </w:t>
      </w:r>
      <w:r>
        <w:rPr>
          <w:rFonts w:hint="eastAsia"/>
        </w:rPr>
        <w:t>中反而略差</w:t>
      </w:r>
      <w:r>
        <w:t xml:space="preserve"> 0.0017 </w:t>
      </w:r>
      <w:r>
        <w:rPr>
          <w:rFonts w:hint="eastAsia"/>
        </w:rPr>
        <w:t>m。这说明普通</w:t>
      </w:r>
      <w:r>
        <w:t xml:space="preserve"> GPS </w:t>
      </w:r>
      <w:r>
        <w:rPr>
          <w:rFonts w:hint="eastAsia"/>
        </w:rPr>
        <w:t>虽能提供绝对位置参考，但在当前保守</w:t>
      </w:r>
      <w:r>
        <w:t xml:space="preserve"> GNSS </w:t>
      </w:r>
      <w:r>
        <w:rPr>
          <w:rFonts w:hint="eastAsia"/>
        </w:rPr>
        <w:t>融合设计和该数据集坐标关系下，对</w:t>
      </w:r>
      <w:r>
        <w:t xml:space="preserve"> RTK </w:t>
      </w:r>
      <w:r>
        <w:rPr>
          <w:rFonts w:hint="eastAsia"/>
        </w:rPr>
        <w:t>评分的改善非常有限。由此得到的稳定工程结论是：odom</w:t>
      </w:r>
      <w:r>
        <w:t xml:space="preserve"> </w:t>
      </w:r>
      <w:r>
        <w:rPr>
          <w:rFonts w:hint="eastAsia"/>
        </w:rPr>
        <w:t>应保持主观测地位，GNSS</w:t>
      </w:r>
      <w:r>
        <w:t xml:space="preserve"> </w:t>
      </w:r>
      <w:r>
        <w:rPr>
          <w:rFonts w:hint="eastAsia"/>
        </w:rPr>
        <w:t>应作为辅助健康约束和长期漂移约束，只有在</w:t>
      </w:r>
      <w:r>
        <w:t xml:space="preserve"> odom </w:t>
      </w:r>
      <w:r>
        <w:rPr>
          <w:rFonts w:hint="eastAsia"/>
        </w:rPr>
        <w:t>健康度下降且</w:t>
      </w:r>
      <w:r>
        <w:t xml:space="preserve"> GNSS </w:t>
      </w:r>
      <w:r>
        <w:rPr>
          <w:rFonts w:hint="eastAsia"/>
        </w:rPr>
        <w:t>坐标一致性通过检验时才应提高其权重。</w:t>
      </w:r>
    </w:p>
    <w:p w14:paraId="164D7D15">
      <w:pPr>
        <w:pStyle w:val="3"/>
      </w:pPr>
      <w:r>
        <w:rPr>
          <w:rFonts w:hint="eastAsia"/>
        </w:rPr>
        <w:t>综合实验结果可得以下结论。</w:t>
      </w:r>
    </w:p>
    <w:p w14:paraId="0CDC5E4B">
      <w:pPr>
        <w:pStyle w:val="3"/>
      </w:pPr>
      <w:r>
        <w:rPr>
          <w:rFonts w:hint="eastAsia"/>
        </w:rPr>
        <w:t>第一，在健康数据中，GNSS</w:t>
      </w:r>
      <w:r>
        <w:t xml:space="preserve"> </w:t>
      </w:r>
      <w:r>
        <w:rPr>
          <w:rFonts w:hint="eastAsia"/>
        </w:rPr>
        <w:t>可以通过</w:t>
      </w:r>
      <w:r>
        <w:t xml:space="preserve"> yaw + </w:t>
      </w:r>
      <w:r>
        <w:rPr>
          <w:rFonts w:hint="eastAsia"/>
        </w:rPr>
        <w:t>平移对齐后作为低频绝对位置约束参与融合，保守</w:t>
      </w:r>
      <w:r>
        <w:t xml:space="preserve"> GNSS </w:t>
      </w:r>
      <w:r>
        <w:rPr>
          <w:rFonts w:hint="eastAsia"/>
        </w:rPr>
        <w:t>能保持</w:t>
      </w:r>
      <w:r>
        <w:t xml:space="preserve"> GNSS path </w:t>
      </w:r>
      <w:r>
        <w:rPr>
          <w:rFonts w:hint="eastAsia"/>
        </w:rPr>
        <w:t>与</w:t>
      </w:r>
      <w:r>
        <w:t xml:space="preserve"> EKF path </w:t>
      </w:r>
      <w:r>
        <w:rPr>
          <w:rFonts w:hint="eastAsia"/>
        </w:rPr>
        <w:t>的一致性，且不会触发误拒绝。</w:t>
      </w:r>
    </w:p>
    <w:p w14:paraId="05574A7B">
      <w:pPr>
        <w:pStyle w:val="3"/>
      </w:pPr>
      <w:r>
        <w:rPr>
          <w:rFonts w:hint="eastAsia"/>
        </w:rPr>
        <w:t>第二，在异常数据中，本文方法能够识别</w:t>
      </w:r>
      <w:r>
        <w:t xml:space="preserve"> GNSS </w:t>
      </w:r>
      <w:r>
        <w:rPr>
          <w:rFonts w:hint="eastAsia"/>
        </w:rPr>
        <w:t>与局部</w:t>
      </w:r>
      <w:r>
        <w:t xml:space="preserve"> odom/map </w:t>
      </w:r>
      <w:r>
        <w:rPr>
          <w:rFonts w:hint="eastAsia"/>
        </w:rPr>
        <w:t>不一致的情况，通过拒绝</w:t>
      </w:r>
      <w:r>
        <w:t xml:space="preserve"> GNSS </w:t>
      </w:r>
      <w:r>
        <w:rPr>
          <w:rFonts w:hint="eastAsia"/>
        </w:rPr>
        <w:t>更新避免滤波器被错误观测污染。</w:t>
      </w:r>
    </w:p>
    <w:p w14:paraId="5A829DE8">
      <w:pPr>
        <w:pStyle w:val="3"/>
      </w:pPr>
      <w:r>
        <w:rPr>
          <w:rFonts w:hint="eastAsia"/>
        </w:rPr>
        <w:t>第三，odom</w:t>
      </w:r>
      <w:r>
        <w:t xml:space="preserve"> </w:t>
      </w:r>
      <w:r>
        <w:rPr>
          <w:rFonts w:hint="eastAsia"/>
        </w:rPr>
        <w:t>坐标跳变不再直接导致</w:t>
      </w:r>
      <w:r>
        <w:t xml:space="preserve"> EKF </w:t>
      </w:r>
      <w:r>
        <w:rPr>
          <w:rFonts w:hint="eastAsia"/>
        </w:rPr>
        <w:t>reset，而是通过坐标重对齐维持输出连续。</w:t>
      </w:r>
      <w:r>
        <w:rPr>
          <w:rStyle w:val="48"/>
        </w:rPr>
        <w:t>new_data.bag</w:t>
      </w:r>
      <w:r>
        <w:t xml:space="preserve"> </w:t>
      </w:r>
      <w:r>
        <w:rPr>
          <w:rFonts w:hint="eastAsia"/>
        </w:rPr>
        <w:t>中</w:t>
      </w:r>
      <w:r>
        <w:t xml:space="preserve"> 4 </w:t>
      </w:r>
      <w:r>
        <w:rPr>
          <w:rFonts w:hint="eastAsia"/>
        </w:rPr>
        <w:t>次</w:t>
      </w:r>
      <w:r>
        <w:t xml:space="preserve"> odom realign </w:t>
      </w:r>
      <w:r>
        <w:rPr>
          <w:rFonts w:hint="eastAsia"/>
        </w:rPr>
        <w:t>和</w:t>
      </w:r>
      <w:r>
        <w:t xml:space="preserve"> 0 </w:t>
      </w:r>
      <w:r>
        <w:rPr>
          <w:rFonts w:hint="eastAsia"/>
        </w:rPr>
        <w:t>次</w:t>
      </w:r>
      <w:r>
        <w:t xml:space="preserve"> reset </w:t>
      </w:r>
      <w:r>
        <w:rPr>
          <w:rFonts w:hint="eastAsia"/>
        </w:rPr>
        <w:t>说明该机制对工程连续性有明显作用。</w:t>
      </w:r>
    </w:p>
    <w:p w14:paraId="15C577F8">
      <w:pPr>
        <w:pStyle w:val="3"/>
      </w:pPr>
      <w:r>
        <w:rPr>
          <w:rFonts w:hint="eastAsia"/>
        </w:rPr>
        <w:t>第四，公共</w:t>
      </w:r>
      <w:r>
        <w:t xml:space="preserve"> RTK </w:t>
      </w:r>
      <w:r>
        <w:rPr>
          <w:rFonts w:hint="eastAsia"/>
        </w:rPr>
        <w:t>数据集表明，普通</w:t>
      </w:r>
      <w:r>
        <w:t xml:space="preserve"> GPS </w:t>
      </w:r>
      <w:r>
        <w:rPr>
          <w:rFonts w:hint="eastAsia"/>
        </w:rPr>
        <w:t>不一定优于</w:t>
      </w:r>
      <w:r>
        <w:t xml:space="preserve"> </w:t>
      </w:r>
      <w:r>
        <w:rPr>
          <w:rFonts w:hint="eastAsia"/>
        </w:rPr>
        <w:t>odom，也不一定能显著改善</w:t>
      </w:r>
      <w:r>
        <w:t xml:space="preserve"> EKF </w:t>
      </w:r>
      <w:r>
        <w:rPr>
          <w:rFonts w:hint="eastAsia"/>
        </w:rPr>
        <w:t>相对</w:t>
      </w:r>
      <w:r>
        <w:t xml:space="preserve"> RTK </w:t>
      </w:r>
      <w:r>
        <w:rPr>
          <w:rFonts w:hint="eastAsia"/>
        </w:rPr>
        <w:t>的评分。GNSS</w:t>
      </w:r>
      <w:r>
        <w:t xml:space="preserve"> </w:t>
      </w:r>
      <w:r>
        <w:rPr>
          <w:rFonts w:hint="eastAsia"/>
        </w:rPr>
        <w:t>权重需要由健康判别和坐标一致性共同决定，“更多信任</w:t>
      </w:r>
      <w:r>
        <w:t xml:space="preserve"> </w:t>
      </w:r>
      <w:r>
        <w:rPr>
          <w:rFonts w:hint="eastAsia"/>
        </w:rPr>
        <w:t>GNSS”并不必然带来更高精度。</w:t>
      </w:r>
    </w:p>
    <w:bookmarkEnd w:id="29"/>
    <w:bookmarkEnd w:id="33"/>
    <w:bookmarkEnd w:id="38"/>
    <w:p w14:paraId="14E8A1E9">
      <w:pPr>
        <w:pStyle w:val="2"/>
      </w:pPr>
      <w:bookmarkStart w:id="39" w:name="第七章-总结与展望"/>
      <w:r>
        <w:rPr>
          <w:rFonts w:hint="eastAsia"/>
        </w:rPr>
        <w:t>第七章</w:t>
      </w:r>
      <w:r>
        <w:t xml:space="preserve"> </w:t>
      </w:r>
      <w:r>
        <w:rPr>
          <w:rFonts w:hint="eastAsia"/>
        </w:rPr>
        <w:t>总结与展望</w:t>
      </w:r>
    </w:p>
    <w:p w14:paraId="017522CE">
      <w:pPr>
        <w:pStyle w:val="4"/>
      </w:pPr>
      <w:bookmarkStart w:id="40" w:name="工作总结"/>
      <w:r>
        <w:t xml:space="preserve">7.1 </w:t>
      </w:r>
      <w:r>
        <w:rPr>
          <w:rFonts w:hint="eastAsia"/>
        </w:rPr>
        <w:t>工作总结</w:t>
      </w:r>
    </w:p>
    <w:p w14:paraId="2D8CB49E">
      <w:pPr>
        <w:pStyle w:val="23"/>
      </w:pPr>
      <w:r>
        <w:rPr>
          <w:rFonts w:hint="eastAsia"/>
        </w:rPr>
        <w:t>本文围绕复杂遮挡环境下飞行器连续稳定定位问题，研究并实现了一种基于</w:t>
      </w:r>
      <w:r>
        <w:t xml:space="preserve"> EKF </w:t>
      </w:r>
      <w:r>
        <w:rPr>
          <w:rFonts w:hint="eastAsia"/>
        </w:rPr>
        <w:t>的</w:t>
      </w:r>
      <w:r>
        <w:t xml:space="preserve"> </w:t>
      </w:r>
      <w:r>
        <w:rPr>
          <w:rFonts w:hint="eastAsia"/>
        </w:rPr>
        <w:t>IMU、里程计和</w:t>
      </w:r>
      <w:r>
        <w:t xml:space="preserve"> GNSS </w:t>
      </w:r>
      <w:r>
        <w:rPr>
          <w:rFonts w:hint="eastAsia"/>
        </w:rPr>
        <w:t>多源融合方法。主要工作如下。</w:t>
      </w:r>
    </w:p>
    <w:p w14:paraId="761DF9EF">
      <w:pPr>
        <w:pStyle w:val="3"/>
      </w:pPr>
      <w:r>
        <w:rPr>
          <w:rFonts w:hint="eastAsia"/>
        </w:rPr>
        <w:t>第一，建立了误差状态</w:t>
      </w:r>
      <w:r>
        <w:t xml:space="preserve"> EKF </w:t>
      </w:r>
      <w:r>
        <w:rPr>
          <w:rFonts w:hint="eastAsia"/>
        </w:rPr>
        <w:t>融合模型。系统名义状态包含位置、姿态四元数、速度、陀螺仪零偏和加速度计零偏，误差协方差定义在</w:t>
      </w:r>
      <w:r>
        <w:t xml:space="preserve"> 15 </w:t>
      </w:r>
      <w:r>
        <w:rPr>
          <w:rFonts w:hint="eastAsia"/>
        </w:rPr>
        <w:t>维误差状态上。IMU</w:t>
      </w:r>
      <w:r>
        <w:t xml:space="preserve"> </w:t>
      </w:r>
      <w:r>
        <w:rPr>
          <w:rFonts w:hint="eastAsia"/>
        </w:rPr>
        <w:t>作为高频预测输入，odom</w:t>
      </w:r>
      <w:r>
        <w:t xml:space="preserve"> </w:t>
      </w:r>
      <w:r>
        <w:rPr>
          <w:rFonts w:hint="eastAsia"/>
        </w:rPr>
        <w:t>作为位置和姿态观测，GNSS</w:t>
      </w:r>
      <w:r>
        <w:t xml:space="preserve"> </w:t>
      </w:r>
      <w:r>
        <w:rPr>
          <w:rFonts w:hint="eastAsia"/>
        </w:rPr>
        <w:t>作为三维位置观测。该模型明确了状态量、输入量、观测量和协方差矩阵的对应关系。</w:t>
      </w:r>
    </w:p>
    <w:p w14:paraId="6668311E">
      <w:pPr>
        <w:pStyle w:val="3"/>
      </w:pPr>
      <w:r>
        <w:rPr>
          <w:rFonts w:hint="eastAsia"/>
        </w:rPr>
        <w:t>第二，实现了</w:t>
      </w:r>
      <w:r>
        <w:t xml:space="preserve"> ROS1 Noetic </w:t>
      </w:r>
      <w:r>
        <w:rPr>
          <w:rFonts w:hint="eastAsia"/>
        </w:rPr>
        <w:t>下的多速率异步融合框架。系统通过</w:t>
      </w:r>
      <w:r>
        <w:t xml:space="preserve"> IMU </w:t>
      </w:r>
      <w:r>
        <w:rPr>
          <w:rFonts w:hint="eastAsia"/>
        </w:rPr>
        <w:t>历史缓存、观测时刻回退更新和重传播机制处理</w:t>
      </w:r>
      <w:r>
        <w:t xml:space="preserve"> odom/GNSS </w:t>
      </w:r>
      <w:r>
        <w:rPr>
          <w:rFonts w:hint="eastAsia"/>
        </w:rPr>
        <w:t>异步到达问题，并发布</w:t>
      </w:r>
      <w:r>
        <w:t xml:space="preserve"> EKF odom、path、GNSS path </w:t>
      </w:r>
      <w:r>
        <w:rPr>
          <w:rFonts w:hint="eastAsia"/>
        </w:rPr>
        <w:t>和分段轨迹等可视化结果。</w:t>
      </w:r>
    </w:p>
    <w:p w14:paraId="2FEFF380">
      <w:pPr>
        <w:pStyle w:val="3"/>
      </w:pPr>
      <w:r>
        <w:rPr>
          <w:rFonts w:hint="eastAsia"/>
        </w:rPr>
        <w:t>第三，设计了基于新息监测的观测源健康管理机制。系统结合</w:t>
      </w:r>
      <w:r>
        <w:t xml:space="preserve"> </w:t>
      </w:r>
      <w:r>
        <w:rPr>
          <w:rFonts w:hint="eastAsia"/>
        </w:rPr>
        <w:t>residual、NIS、马氏距离、GNSS</w:t>
      </w:r>
      <w:r>
        <w:t xml:space="preserve"> </w:t>
      </w:r>
      <w:r>
        <w:rPr>
          <w:rFonts w:hint="eastAsia"/>
        </w:rPr>
        <w:t>covariance、运动一致性和健康状态机，对异常观测进行弱化或拒绝。协方差自适应放大实现了软隔离，避免异常观测直接污染状态。</w:t>
      </w:r>
    </w:p>
    <w:p w14:paraId="6A017780">
      <w:pPr>
        <w:pStyle w:val="3"/>
      </w:pPr>
      <w:r>
        <w:rPr>
          <w:rFonts w:hint="eastAsia"/>
        </w:rPr>
        <w:t>第四，提出并实现了绝对观测引导的短窗口坐标对齐方法。系统利用短窗口</w:t>
      </w:r>
      <w:r>
        <w:t xml:space="preserve"> GNSS/odom </w:t>
      </w:r>
      <w:r>
        <w:rPr>
          <w:rFonts w:hint="eastAsia"/>
        </w:rPr>
        <w:t>配对样本估计</w:t>
      </w:r>
      <w:r>
        <w:t xml:space="preserve"> yaw </w:t>
      </w:r>
      <w:r>
        <w:rPr>
          <w:rFonts w:hint="eastAsia"/>
        </w:rPr>
        <w:t>和平移关系，用于</w:t>
      </w:r>
      <w:r>
        <w:t xml:space="preserve"> GNSS ENU </w:t>
      </w:r>
      <w:r>
        <w:rPr>
          <w:rFonts w:hint="eastAsia"/>
        </w:rPr>
        <w:t>到</w:t>
      </w:r>
      <w:r>
        <w:t xml:space="preserve"> odom/map </w:t>
      </w:r>
      <w:r>
        <w:rPr>
          <w:rFonts w:hint="eastAsia"/>
        </w:rPr>
        <w:t>的对齐；当</w:t>
      </w:r>
      <w:r>
        <w:t xml:space="preserve"> odom </w:t>
      </w:r>
      <w:r>
        <w:rPr>
          <w:rFonts w:hint="eastAsia"/>
        </w:rPr>
        <w:t>坐标跳变时，系统优先进行重对齐而不是</w:t>
      </w:r>
      <w:r>
        <w:t xml:space="preserve"> reset。</w:t>
      </w:r>
    </w:p>
    <w:p w14:paraId="1CDA718D">
      <w:pPr>
        <w:pStyle w:val="3"/>
      </w:pPr>
      <w:r>
        <w:rPr>
          <w:rFonts w:hint="eastAsia"/>
        </w:rPr>
        <w:t>第五，完成了项目数据和公共数据集的自动</w:t>
      </w:r>
      <w:r>
        <w:t xml:space="preserve"> benchmark。</w:t>
      </w:r>
      <w:r>
        <w:rPr>
          <w:rStyle w:val="48"/>
        </w:rPr>
        <w:t>all_gps.bag</w:t>
      </w:r>
      <w:r>
        <w:t xml:space="preserve"> </w:t>
      </w:r>
      <w:r>
        <w:rPr>
          <w:rFonts w:hint="eastAsia"/>
        </w:rPr>
        <w:t>工程验证表明，保守</w:t>
      </w:r>
      <w:r>
        <w:t xml:space="preserve"> GNSS </w:t>
      </w:r>
      <w:r>
        <w:rPr>
          <w:rFonts w:hint="eastAsia"/>
        </w:rPr>
        <w:t>能完成</w:t>
      </w:r>
      <w:r>
        <w:t xml:space="preserve"> yaw </w:t>
      </w:r>
      <w:r>
        <w:rPr>
          <w:rFonts w:hint="eastAsia"/>
        </w:rPr>
        <w:t>与平移对齐，GNSS</w:t>
      </w:r>
      <w:r>
        <w:t xml:space="preserve"> path </w:t>
      </w:r>
      <w:r>
        <w:rPr>
          <w:rFonts w:hint="eastAsia"/>
        </w:rPr>
        <w:t>与</w:t>
      </w:r>
      <w:r>
        <w:t xml:space="preserve"> EKF path </w:t>
      </w:r>
      <w:r>
        <w:rPr>
          <w:rFonts w:hint="eastAsia"/>
        </w:rPr>
        <w:t>的</w:t>
      </w:r>
      <w:r>
        <w:t xml:space="preserve"> P95 </w:t>
      </w:r>
      <w:r>
        <w:rPr>
          <w:rFonts w:hint="eastAsia"/>
        </w:rPr>
        <w:t>误差约为</w:t>
      </w:r>
      <w:r>
        <w:t xml:space="preserve"> 0.6630 </w:t>
      </w:r>
      <w:r>
        <w:rPr>
          <w:rFonts w:hint="eastAsia"/>
        </w:rPr>
        <w:t>m，reset</w:t>
      </w:r>
      <w:r>
        <w:t xml:space="preserve"> </w:t>
      </w:r>
      <w:r>
        <w:rPr>
          <w:rFonts w:hint="eastAsia"/>
        </w:rPr>
        <w:t>和</w:t>
      </w:r>
      <w:r>
        <w:t xml:space="preserve"> GNSS reject </w:t>
      </w:r>
      <w:r>
        <w:rPr>
          <w:rFonts w:hint="eastAsia"/>
        </w:rPr>
        <w:t>均为</w:t>
      </w:r>
      <w:r>
        <w:t xml:space="preserve"> 0。</w:t>
      </w:r>
      <w:r>
        <w:rPr>
          <w:rStyle w:val="48"/>
        </w:rPr>
        <w:t>new_data.bag</w:t>
      </w:r>
      <w:r>
        <w:t xml:space="preserve"> </w:t>
      </w:r>
      <w:r>
        <w:rPr>
          <w:rFonts w:hint="eastAsia"/>
        </w:rPr>
        <w:t>实验表明，面对</w:t>
      </w:r>
      <w:r>
        <w:t xml:space="preserve"> 4 </w:t>
      </w:r>
      <w:r>
        <w:rPr>
          <w:rFonts w:hint="eastAsia"/>
        </w:rPr>
        <w:t>次</w:t>
      </w:r>
      <w:r>
        <w:t xml:space="preserve"> odom </w:t>
      </w:r>
      <w:r>
        <w:rPr>
          <w:rFonts w:hint="eastAsia"/>
        </w:rPr>
        <w:t>坐标跳变和明显异常</w:t>
      </w:r>
      <w:r>
        <w:t xml:space="preserve"> </w:t>
      </w:r>
      <w:r>
        <w:rPr>
          <w:rFonts w:hint="eastAsia"/>
        </w:rPr>
        <w:t>GNSS，系统保持</w:t>
      </w:r>
      <w:r>
        <w:t xml:space="preserve"> reset </w:t>
      </w:r>
      <w:r>
        <w:rPr>
          <w:rFonts w:hint="eastAsia"/>
        </w:rPr>
        <w:t>为</w:t>
      </w:r>
      <w:r>
        <w:t xml:space="preserve"> </w:t>
      </w:r>
      <w:r>
        <w:rPr>
          <w:rFonts w:hint="eastAsia"/>
        </w:rPr>
        <w:t>0，触发</w:t>
      </w:r>
      <w:r>
        <w:t xml:space="preserve"> 4 </w:t>
      </w:r>
      <w:r>
        <w:rPr>
          <w:rFonts w:hint="eastAsia"/>
        </w:rPr>
        <w:t>次</w:t>
      </w:r>
      <w:r>
        <w:t xml:space="preserve"> odom </w:t>
      </w:r>
      <w:r>
        <w:rPr>
          <w:rFonts w:hint="eastAsia"/>
        </w:rPr>
        <w:t>realign，并拒绝约</w:t>
      </w:r>
      <w:r>
        <w:t xml:space="preserve"> 112 </w:t>
      </w:r>
      <w:r>
        <w:rPr>
          <w:rFonts w:hint="eastAsia"/>
        </w:rPr>
        <w:t>次异常</w:t>
      </w:r>
      <w:r>
        <w:t xml:space="preserve"> GNSS </w:t>
      </w:r>
      <w:r>
        <w:rPr>
          <w:rFonts w:hint="eastAsia"/>
        </w:rPr>
        <w:t>更新，最大</w:t>
      </w:r>
      <w:r>
        <w:t xml:space="preserve"> step </w:t>
      </w:r>
      <w:r>
        <w:rPr>
          <w:rFonts w:hint="eastAsia"/>
        </w:rPr>
        <w:t>约</w:t>
      </w:r>
      <w:r>
        <w:t xml:space="preserve"> 0.127 </w:t>
      </w:r>
      <w:r>
        <w:rPr>
          <w:rFonts w:hint="eastAsia"/>
        </w:rPr>
        <w:t>m。公共</w:t>
      </w:r>
      <w:r>
        <w:t xml:space="preserve"> RSSI/RTK </w:t>
      </w:r>
      <w:r>
        <w:rPr>
          <w:rFonts w:hint="eastAsia"/>
        </w:rPr>
        <w:t>数据集验证表明，6</w:t>
      </w:r>
      <w:r>
        <w:t xml:space="preserve"> </w:t>
      </w:r>
      <w:r>
        <w:rPr>
          <w:rFonts w:hint="eastAsia"/>
        </w:rPr>
        <w:t>段序列中</w:t>
      </w:r>
      <w:r>
        <w:t xml:space="preserve"> EKF </w:t>
      </w:r>
      <w:r>
        <w:rPr>
          <w:rFonts w:hint="eastAsia"/>
        </w:rPr>
        <w:t>相对</w:t>
      </w:r>
      <w:r>
        <w:t xml:space="preserve"> RTK </w:t>
      </w:r>
      <w:r>
        <w:rPr>
          <w:rFonts w:hint="eastAsia"/>
        </w:rPr>
        <w:t>的</w:t>
      </w:r>
      <w:r>
        <w:t xml:space="preserve"> P95 </w:t>
      </w:r>
      <w:r>
        <w:rPr>
          <w:rFonts w:hint="eastAsia"/>
        </w:rPr>
        <w:t>误差约为</w:t>
      </w:r>
      <w:r>
        <w:t xml:space="preserve"> 1.19-1.35 </w:t>
      </w:r>
      <w:r>
        <w:rPr>
          <w:rFonts w:hint="eastAsia"/>
        </w:rPr>
        <w:t>m，reset</w:t>
      </w:r>
      <w:r>
        <w:t xml:space="preserve"> </w:t>
      </w:r>
      <w:r>
        <w:rPr>
          <w:rFonts w:hint="eastAsia"/>
        </w:rPr>
        <w:t>均为</w:t>
      </w:r>
      <w:r>
        <w:t xml:space="preserve"> </w:t>
      </w:r>
      <w:r>
        <w:rPr>
          <w:rFonts w:hint="eastAsia"/>
        </w:rPr>
        <w:t>0，普通</w:t>
      </w:r>
      <w:r>
        <w:t xml:space="preserve"> GPS </w:t>
      </w:r>
      <w:r>
        <w:rPr>
          <w:rFonts w:hint="eastAsia"/>
        </w:rPr>
        <w:t>对</w:t>
      </w:r>
      <w:r>
        <w:t xml:space="preserve"> RTK </w:t>
      </w:r>
      <w:r>
        <w:rPr>
          <w:rFonts w:hint="eastAsia"/>
        </w:rPr>
        <w:t>评分仅带来极小改善或轻微退化。</w:t>
      </w:r>
    </w:p>
    <w:p w14:paraId="5AAC977F">
      <w:pPr>
        <w:pStyle w:val="3"/>
      </w:pPr>
      <w:r>
        <w:rPr>
          <w:rFonts w:hint="eastAsia"/>
        </w:rPr>
        <w:t>总体而言，本文方法在健康观测下能够保持较好位置一致性，在异常观测下能够保持轨迹连续性，验证了自适应</w:t>
      </w:r>
      <w:r>
        <w:t xml:space="preserve"> </w:t>
      </w:r>
      <w:r>
        <w:rPr>
          <w:rFonts w:hint="eastAsia"/>
        </w:rPr>
        <w:t>EKF、健康监测和短窗口对齐机制对复杂遮挡环境飞行器定位的工程价值。</w:t>
      </w:r>
    </w:p>
    <w:bookmarkEnd w:id="40"/>
    <w:p w14:paraId="3B78DC5E">
      <w:pPr>
        <w:pStyle w:val="4"/>
      </w:pPr>
      <w:bookmarkStart w:id="41" w:name="未来展望"/>
      <w:r>
        <w:t xml:space="preserve">7.2 </w:t>
      </w:r>
      <w:r>
        <w:rPr>
          <w:rFonts w:hint="eastAsia"/>
        </w:rPr>
        <w:t>未来展望</w:t>
      </w:r>
    </w:p>
    <w:p w14:paraId="5E361E45">
      <w:pPr>
        <w:pStyle w:val="23"/>
      </w:pPr>
      <w:r>
        <w:rPr>
          <w:rFonts w:hint="eastAsia"/>
        </w:rPr>
        <w:t>本文仍存在以下不足，需要在后续工作中继续完善。</w:t>
      </w:r>
    </w:p>
    <w:p w14:paraId="1C56EF7C">
      <w:pPr>
        <w:pStyle w:val="3"/>
      </w:pPr>
      <w:r>
        <w:rPr>
          <w:rFonts w:hint="eastAsia"/>
        </w:rPr>
        <w:t>第一，当前实验主要基于</w:t>
      </w:r>
      <w:r>
        <w:t xml:space="preserve"> ROS bag </w:t>
      </w:r>
      <w:r>
        <w:rPr>
          <w:rFonts w:hint="eastAsia"/>
        </w:rPr>
        <w:t>回放和工程</w:t>
      </w:r>
      <w:r>
        <w:t xml:space="preserve"> </w:t>
      </w:r>
      <w:r>
        <w:rPr>
          <w:rFonts w:hint="eastAsia"/>
        </w:rPr>
        <w:t>benchmark，仍需开展更多实机飞行验证，尤其是同时具备</w:t>
      </w:r>
      <w:r>
        <w:t xml:space="preserve"> IMU、VIO/LiDAR odom、RTK/GNSS </w:t>
      </w:r>
      <w:r>
        <w:rPr>
          <w:rFonts w:hint="eastAsia"/>
        </w:rPr>
        <w:t>和高精度真值的数据采集。</w:t>
      </w:r>
    </w:p>
    <w:p w14:paraId="1371FC07">
      <w:pPr>
        <w:pStyle w:val="3"/>
      </w:pPr>
      <w:r>
        <w:rPr>
          <w:rFonts w:hint="eastAsia"/>
        </w:rPr>
        <w:t>第二，GNSS</w:t>
      </w:r>
      <w:r>
        <w:t xml:space="preserve"> </w:t>
      </w:r>
      <w:r>
        <w:rPr>
          <w:rFonts w:hint="eastAsia"/>
        </w:rPr>
        <w:t>当前主要作为位置观测使用，尚未充分利用</w:t>
      </w:r>
      <w:r>
        <w:t xml:space="preserve"> GPS velocity、RTK fix </w:t>
      </w:r>
      <w:r>
        <w:rPr>
          <w:rFonts w:hint="eastAsia"/>
        </w:rPr>
        <w:t>状态、卫星数、DOP、载噪比等质量信息。后续可将这些指标纳入健康评分，提高</w:t>
      </w:r>
      <w:r>
        <w:t xml:space="preserve"> GNSS </w:t>
      </w:r>
      <w:r>
        <w:rPr>
          <w:rFonts w:hint="eastAsia"/>
        </w:rPr>
        <w:t>可靠性判断能力。</w:t>
      </w:r>
    </w:p>
    <w:p w14:paraId="1C8A8284">
      <w:pPr>
        <w:pStyle w:val="3"/>
      </w:pPr>
      <w:r>
        <w:rPr>
          <w:rFonts w:hint="eastAsia"/>
        </w:rPr>
        <w:t>第三，短窗口初始化当前主要实现</w:t>
      </w:r>
      <w:r>
        <w:t xml:space="preserve"> yaw + </w:t>
      </w:r>
      <w:r>
        <w:rPr>
          <w:rFonts w:hint="eastAsia"/>
        </w:rPr>
        <w:t>平移对齐，尚未完整求解单目</w:t>
      </w:r>
      <w:r>
        <w:t xml:space="preserve"> VO </w:t>
      </w:r>
      <w:r>
        <w:rPr>
          <w:rFonts w:hint="eastAsia"/>
        </w:rPr>
        <w:t>尺度、IMU</w:t>
      </w:r>
      <w:r>
        <w:t xml:space="preserve"> </w:t>
      </w:r>
      <w:r>
        <w:rPr>
          <w:rFonts w:hint="eastAsia"/>
        </w:rPr>
        <w:t>零偏和传感器外参。后续可引入严格</w:t>
      </w:r>
      <w:r>
        <w:t xml:space="preserve"> IMU </w:t>
      </w:r>
      <w:r>
        <w:rPr>
          <w:rFonts w:hint="eastAsia"/>
        </w:rPr>
        <w:t>预积分和滑动窗口优化，实现更完整的运动中初始化。</w:t>
      </w:r>
    </w:p>
    <w:p w14:paraId="0025E2A1">
      <w:pPr>
        <w:pStyle w:val="3"/>
      </w:pPr>
      <w:r>
        <w:rPr>
          <w:rFonts w:hint="eastAsia"/>
        </w:rPr>
        <w:t>第四，时间同步当前依赖历史缓存回退和重传播，尚未进行严格连续时间插值。在高动态或传感器延迟较大情况下，可进一步研究基于时间偏移估计的在线同步方法。</w:t>
      </w:r>
    </w:p>
    <w:p w14:paraId="67AD7E78">
      <w:pPr>
        <w:pStyle w:val="3"/>
      </w:pPr>
      <w:r>
        <w:rPr>
          <w:rFonts w:hint="eastAsia"/>
        </w:rPr>
        <w:t>第五，当前参数仍具有场景依赖性。后续应建立固定回归测试标准，例如健康</w:t>
      </w:r>
      <w:r>
        <w:t xml:space="preserve"> GNSS </w:t>
      </w:r>
      <w:r>
        <w:rPr>
          <w:rFonts w:hint="eastAsia"/>
        </w:rPr>
        <w:t>不误拒、异常</w:t>
      </w:r>
      <w:r>
        <w:t xml:space="preserve"> GNSS </w:t>
      </w:r>
      <w:r>
        <w:rPr>
          <w:rFonts w:hint="eastAsia"/>
        </w:rPr>
        <w:t>必须隔离、odom</w:t>
      </w:r>
      <w:r>
        <w:t xml:space="preserve"> </w:t>
      </w:r>
      <w:r>
        <w:rPr>
          <w:rFonts w:hint="eastAsia"/>
        </w:rPr>
        <w:t>跳变必须触发</w:t>
      </w:r>
      <w:r>
        <w:t xml:space="preserve"> realign、reset </w:t>
      </w:r>
      <w:r>
        <w:rPr>
          <w:rFonts w:hint="eastAsia"/>
        </w:rPr>
        <w:t>次数为</w:t>
      </w:r>
      <w:r>
        <w:t xml:space="preserve"> 0、EKF step max </w:t>
      </w:r>
      <w:r>
        <w:rPr>
          <w:rFonts w:hint="eastAsia"/>
        </w:rPr>
        <w:t>不超过设定阈值等，并针对城市峡谷、树林遮挡和室内外切换等场景形成参数集。</w:t>
      </w:r>
    </w:p>
    <w:bookmarkEnd w:id="39"/>
    <w:bookmarkEnd w:id="41"/>
    <w:p w14:paraId="0729A9FD">
      <w:pPr>
        <w:pStyle w:val="2"/>
      </w:pPr>
      <w:bookmarkStart w:id="42" w:name="参考文献"/>
      <w:r>
        <w:rPr>
          <w:rFonts w:hint="eastAsia"/>
        </w:rPr>
        <w:t>参考文献</w:t>
      </w:r>
    </w:p>
    <w:p w14:paraId="00E01942">
      <w:pPr>
        <w:pStyle w:val="23"/>
      </w:pPr>
      <w:r>
        <w:t xml:space="preserve">[1] </w:t>
      </w:r>
      <w:r>
        <w:rPr>
          <w:rFonts w:hint="eastAsia"/>
        </w:rPr>
        <w:t>戚振彪,</w:t>
      </w:r>
      <w:r>
        <w:t xml:space="preserve"> </w:t>
      </w:r>
      <w:r>
        <w:rPr>
          <w:rFonts w:hint="eastAsia"/>
        </w:rPr>
        <w:t>鲍玉莹,</w:t>
      </w:r>
      <w:r>
        <w:t xml:space="preserve"> </w:t>
      </w:r>
      <w:r>
        <w:rPr>
          <w:rFonts w:hint="eastAsia"/>
        </w:rPr>
        <w:t>范申,</w:t>
      </w:r>
      <w:r>
        <w:t xml:space="preserve"> </w:t>
      </w:r>
      <w:r>
        <w:rPr>
          <w:rFonts w:hint="eastAsia"/>
        </w:rPr>
        <w:t>等.</w:t>
      </w:r>
      <w:r>
        <w:t xml:space="preserve"> </w:t>
      </w:r>
      <w:r>
        <w:rPr>
          <w:rFonts w:hint="eastAsia"/>
        </w:rPr>
        <w:t>多源量测数据下基于自适应EKF的动态状态估计方法[J].</w:t>
      </w:r>
      <w:r>
        <w:t xml:space="preserve"> </w:t>
      </w:r>
      <w:r>
        <w:rPr>
          <w:rFonts w:hint="eastAsia"/>
        </w:rPr>
        <w:t>电气传动,</w:t>
      </w:r>
      <w:r>
        <w:t xml:space="preserve"> 2026, 56(01): 48-56+88.</w:t>
      </w:r>
    </w:p>
    <w:p w14:paraId="6ADEF73F">
      <w:pPr>
        <w:pStyle w:val="3"/>
      </w:pPr>
      <w:r>
        <w:t xml:space="preserve">[2] </w:t>
      </w:r>
      <w:r>
        <w:rPr>
          <w:rFonts w:hint="eastAsia"/>
        </w:rPr>
        <w:t>马倩,</w:t>
      </w:r>
      <w:r>
        <w:t xml:space="preserve"> </w:t>
      </w:r>
      <w:r>
        <w:rPr>
          <w:rFonts w:hint="eastAsia"/>
        </w:rPr>
        <w:t>赵刚,</w:t>
      </w:r>
      <w:r>
        <w:t xml:space="preserve"> </w:t>
      </w:r>
      <w:r>
        <w:rPr>
          <w:rFonts w:hint="eastAsia"/>
        </w:rPr>
        <w:t>朱旭,</w:t>
      </w:r>
      <w:r>
        <w:t xml:space="preserve"> </w:t>
      </w:r>
      <w:r>
        <w:rPr>
          <w:rFonts w:hint="eastAsia"/>
        </w:rPr>
        <w:t>等.</w:t>
      </w:r>
      <w:r>
        <w:t xml:space="preserve"> </w:t>
      </w:r>
      <w:r>
        <w:rPr>
          <w:rFonts w:hint="eastAsia"/>
        </w:rPr>
        <w:t>基于UKF多源数据融合的配网自动化设备状态评估[J].</w:t>
      </w:r>
      <w:r>
        <w:t xml:space="preserve"> </w:t>
      </w:r>
      <w:r>
        <w:rPr>
          <w:rFonts w:hint="eastAsia"/>
        </w:rPr>
        <w:t>自动化与仪器仪表,</w:t>
      </w:r>
      <w:r>
        <w:t xml:space="preserve"> 2025(12): 155-159.</w:t>
      </w:r>
    </w:p>
    <w:p w14:paraId="64D9D881">
      <w:pPr>
        <w:pStyle w:val="3"/>
      </w:pPr>
      <w:r>
        <w:t xml:space="preserve">[3] </w:t>
      </w:r>
      <w:r>
        <w:rPr>
          <w:rFonts w:hint="eastAsia"/>
        </w:rPr>
        <w:t>李志鹏.</w:t>
      </w:r>
      <w:r>
        <w:t xml:space="preserve"> </w:t>
      </w:r>
      <w:r>
        <w:rPr>
          <w:rFonts w:hint="eastAsia"/>
        </w:rPr>
        <w:t>多传感器融合的无人机相对定位方法研究[D].</w:t>
      </w:r>
      <w:r>
        <w:t xml:space="preserve"> </w:t>
      </w:r>
      <w:r>
        <w:rPr>
          <w:rFonts w:hint="eastAsia"/>
        </w:rPr>
        <w:t>南京:</w:t>
      </w:r>
      <w:r>
        <w:t xml:space="preserve"> </w:t>
      </w:r>
      <w:r>
        <w:rPr>
          <w:rFonts w:hint="eastAsia"/>
        </w:rPr>
        <w:t>南京邮电大学,</w:t>
      </w:r>
      <w:r>
        <w:t xml:space="preserve"> 2024.</w:t>
      </w:r>
    </w:p>
    <w:p w14:paraId="5CBA893F">
      <w:pPr>
        <w:pStyle w:val="3"/>
      </w:pPr>
      <w:r>
        <w:t xml:space="preserve">[4] </w:t>
      </w:r>
      <w:r>
        <w:rPr>
          <w:rFonts w:hint="eastAsia"/>
        </w:rPr>
        <w:t>石培基,</w:t>
      </w:r>
      <w:r>
        <w:t xml:space="preserve"> </w:t>
      </w:r>
      <w:r>
        <w:rPr>
          <w:rFonts w:hint="eastAsia"/>
        </w:rPr>
        <w:t>柳春,</w:t>
      </w:r>
      <w:r>
        <w:t xml:space="preserve"> </w:t>
      </w:r>
      <w:r>
        <w:rPr>
          <w:rFonts w:hint="eastAsia"/>
        </w:rPr>
        <w:t>舒煜鹏,</w:t>
      </w:r>
      <w:r>
        <w:t xml:space="preserve"> </w:t>
      </w:r>
      <w:r>
        <w:rPr>
          <w:rFonts w:hint="eastAsia"/>
        </w:rPr>
        <w:t>等.</w:t>
      </w:r>
      <w:r>
        <w:t xml:space="preserve"> </w:t>
      </w:r>
      <w:r>
        <w:rPr>
          <w:rFonts w:hint="eastAsia"/>
        </w:rPr>
        <w:t>基于EKF-RS的无人机双重平滑轨迹预测算法[J].</w:t>
      </w:r>
      <w:r>
        <w:t xml:space="preserve"> </w:t>
      </w:r>
      <w:r>
        <w:rPr>
          <w:rFonts w:hint="eastAsia"/>
        </w:rPr>
        <w:t>飞控与探测.</w:t>
      </w:r>
    </w:p>
    <w:p w14:paraId="016EF453">
      <w:pPr>
        <w:pStyle w:val="3"/>
      </w:pPr>
      <w:r>
        <w:t xml:space="preserve">[5] </w:t>
      </w:r>
      <w:r>
        <w:rPr>
          <w:rFonts w:hint="eastAsia"/>
        </w:rPr>
        <w:t>李宗锦,</w:t>
      </w:r>
      <w:r>
        <w:t xml:space="preserve"> </w:t>
      </w:r>
      <w:r>
        <w:rPr>
          <w:rFonts w:hint="eastAsia"/>
        </w:rPr>
        <w:t>储萍,</w:t>
      </w:r>
      <w:r>
        <w:t xml:space="preserve"> </w:t>
      </w:r>
      <w:r>
        <w:rPr>
          <w:rFonts w:hint="eastAsia"/>
        </w:rPr>
        <w:t>李佳骏.</w:t>
      </w:r>
      <w:r>
        <w:t xml:space="preserve"> </w:t>
      </w:r>
      <w:r>
        <w:rPr>
          <w:rFonts w:hint="eastAsia"/>
        </w:rPr>
        <w:t>基于UWB和IMU数据融合的定位系统设计[J].</w:t>
      </w:r>
      <w:r>
        <w:t xml:space="preserve"> </w:t>
      </w:r>
      <w:r>
        <w:rPr>
          <w:rFonts w:hint="eastAsia"/>
        </w:rPr>
        <w:t>集成电路应用,</w:t>
      </w:r>
      <w:r>
        <w:t xml:space="preserve"> 2025, 42(06): 430-432.</w:t>
      </w:r>
    </w:p>
    <w:p w14:paraId="200BFE7B">
      <w:pPr>
        <w:pStyle w:val="3"/>
      </w:pPr>
      <w:r>
        <w:t xml:space="preserve">[6] </w:t>
      </w:r>
      <w:r>
        <w:rPr>
          <w:rFonts w:hint="eastAsia"/>
        </w:rPr>
        <w:t>王少杰.</w:t>
      </w:r>
      <w:r>
        <w:t xml:space="preserve"> </w:t>
      </w:r>
      <w:r>
        <w:rPr>
          <w:rFonts w:hint="eastAsia"/>
        </w:rPr>
        <w:t>基于UWB/IMU融合的卫星拒止环境人员定位算法研究[D].</w:t>
      </w:r>
      <w:r>
        <w:t xml:space="preserve"> </w:t>
      </w:r>
      <w:r>
        <w:rPr>
          <w:rFonts w:hint="eastAsia"/>
        </w:rPr>
        <w:t>石家庄:</w:t>
      </w:r>
      <w:r>
        <w:t xml:space="preserve"> </w:t>
      </w:r>
      <w:r>
        <w:rPr>
          <w:rFonts w:hint="eastAsia"/>
        </w:rPr>
        <w:t>河北科技大学,</w:t>
      </w:r>
      <w:r>
        <w:t xml:space="preserve"> 2025.</w:t>
      </w:r>
    </w:p>
    <w:p w14:paraId="29F7DB2C">
      <w:pPr>
        <w:pStyle w:val="3"/>
      </w:pPr>
      <w:r>
        <w:t xml:space="preserve">[7] </w:t>
      </w:r>
      <w:r>
        <w:rPr>
          <w:rFonts w:hint="eastAsia"/>
        </w:rPr>
        <w:t>李飞,</w:t>
      </w:r>
      <w:r>
        <w:t xml:space="preserve"> </w:t>
      </w:r>
      <w:r>
        <w:rPr>
          <w:rFonts w:hint="eastAsia"/>
        </w:rPr>
        <w:t>喻自烘,</w:t>
      </w:r>
      <w:r>
        <w:t xml:space="preserve"> </w:t>
      </w:r>
      <w:r>
        <w:rPr>
          <w:rFonts w:hint="eastAsia"/>
        </w:rPr>
        <w:t>李昊.</w:t>
      </w:r>
      <w:r>
        <w:t xml:space="preserve"> </w:t>
      </w:r>
      <w:r>
        <w:rPr>
          <w:rFonts w:hint="eastAsia"/>
        </w:rPr>
        <w:t>多传感器融合的移动机器人室内定位方法研究[J].</w:t>
      </w:r>
      <w:r>
        <w:t xml:space="preserve"> </w:t>
      </w:r>
      <w:r>
        <w:rPr>
          <w:rFonts w:hint="eastAsia"/>
        </w:rPr>
        <w:t>机械设计与制造,</w:t>
      </w:r>
      <w:r>
        <w:t xml:space="preserve"> 2025(11): 106-108+112.</w:t>
      </w:r>
    </w:p>
    <w:p w14:paraId="364E23AE">
      <w:pPr>
        <w:pStyle w:val="3"/>
      </w:pPr>
      <w:r>
        <w:t>[8] Yang Li, Yanfeng Zheng, Yaozhi Luo, et al. Seismic load identification for damper-added and base-isolated frame structures using EKF-UI algorithm and data fusion technique[J]. Journal of Building Engineering, 2025, 104.</w:t>
      </w:r>
    </w:p>
    <w:p w14:paraId="5816C22D">
      <w:pPr>
        <w:pStyle w:val="3"/>
      </w:pPr>
      <w:r>
        <w:t xml:space="preserve">[9] </w:t>
      </w:r>
      <w:r>
        <w:rPr>
          <w:rFonts w:hint="eastAsia"/>
        </w:rPr>
        <w:t>王庆辉,</w:t>
      </w:r>
      <w:r>
        <w:t xml:space="preserve"> </w:t>
      </w:r>
      <w:r>
        <w:rPr>
          <w:rFonts w:hint="eastAsia"/>
        </w:rPr>
        <w:t>张建英.</w:t>
      </w:r>
      <w:r>
        <w:t xml:space="preserve"> </w:t>
      </w:r>
      <w:r>
        <w:rPr>
          <w:rFonts w:hint="eastAsia"/>
        </w:rPr>
        <w:t>基于2D激光SLAM的移动机器人系统研究[J].</w:t>
      </w:r>
      <w:r>
        <w:t xml:space="preserve"> </w:t>
      </w:r>
      <w:r>
        <w:rPr>
          <w:rFonts w:hint="eastAsia"/>
        </w:rPr>
        <w:t>计算机与数字工程,</w:t>
      </w:r>
      <w:r>
        <w:t xml:space="preserve"> 2025, 53(01): 57-62.</w:t>
      </w:r>
    </w:p>
    <w:p w14:paraId="22F52D3B">
      <w:pPr>
        <w:pStyle w:val="3"/>
      </w:pPr>
      <w:r>
        <w:t xml:space="preserve">[10] </w:t>
      </w:r>
      <w:r>
        <w:rPr>
          <w:rFonts w:hint="eastAsia"/>
        </w:rPr>
        <w:t>贾爱鹏,</w:t>
      </w:r>
      <w:r>
        <w:t xml:space="preserve"> </w:t>
      </w:r>
      <w:r>
        <w:rPr>
          <w:rFonts w:hint="eastAsia"/>
        </w:rPr>
        <w:t>吴晓红.</w:t>
      </w:r>
      <w:r>
        <w:t xml:space="preserve"> </w:t>
      </w:r>
      <w:r>
        <w:rPr>
          <w:rFonts w:hint="eastAsia"/>
        </w:rPr>
        <w:t>基于EKF的智能船舶多源罗经信号融合研究[J].</w:t>
      </w:r>
      <w:r>
        <w:t xml:space="preserve"> </w:t>
      </w:r>
      <w:r>
        <w:rPr>
          <w:rFonts w:hint="eastAsia"/>
        </w:rPr>
        <w:t>浙江交通职业技术学院学报,</w:t>
      </w:r>
      <w:r>
        <w:t xml:space="preserve"> 2024, 25(04): 41-46.</w:t>
      </w:r>
    </w:p>
    <w:p w14:paraId="60557A27">
      <w:pPr>
        <w:pStyle w:val="3"/>
      </w:pPr>
      <w:r>
        <w:t xml:space="preserve">[11] </w:t>
      </w:r>
      <w:r>
        <w:rPr>
          <w:rFonts w:hint="eastAsia"/>
        </w:rPr>
        <w:t>杜鑫.</w:t>
      </w:r>
      <w:r>
        <w:t xml:space="preserve"> </w:t>
      </w:r>
      <w:r>
        <w:rPr>
          <w:rFonts w:hint="eastAsia"/>
        </w:rPr>
        <w:t>基于多传感器融合的机器人复杂室内环境构图研究与实现[D].</w:t>
      </w:r>
      <w:r>
        <w:t xml:space="preserve"> </w:t>
      </w:r>
      <w:r>
        <w:rPr>
          <w:rFonts w:hint="eastAsia"/>
        </w:rPr>
        <w:t>西安:</w:t>
      </w:r>
      <w:r>
        <w:t xml:space="preserve"> </w:t>
      </w:r>
      <w:r>
        <w:rPr>
          <w:rFonts w:hint="eastAsia"/>
        </w:rPr>
        <w:t>西安理工大学,</w:t>
      </w:r>
      <w:r>
        <w:t xml:space="preserve"> 2024.</w:t>
      </w:r>
    </w:p>
    <w:p w14:paraId="049327A0">
      <w:pPr>
        <w:pStyle w:val="3"/>
      </w:pPr>
      <w:r>
        <w:t>[12] Azarbeik M M, Razavi H, Merat K, et al. Augmenting inertial motion capture with SLAM using EKF and SRUKF data fusion algorithms[J]. Measurement, 2023, 222.</w:t>
      </w:r>
    </w:p>
    <w:p w14:paraId="7378EDDE">
      <w:pPr>
        <w:pStyle w:val="3"/>
      </w:pPr>
      <w:r>
        <w:t xml:space="preserve">[13] </w:t>
      </w:r>
      <w:r>
        <w:rPr>
          <w:rFonts w:hint="eastAsia"/>
        </w:rPr>
        <w:t>李健平.</w:t>
      </w:r>
      <w:r>
        <w:t xml:space="preserve"> </w:t>
      </w:r>
      <w:r>
        <w:rPr>
          <w:rFonts w:hint="eastAsia"/>
        </w:rPr>
        <w:t>多源数据融合的低空无人机激光扫描平台自主定位定姿关键技术[J].</w:t>
      </w:r>
      <w:r>
        <w:t xml:space="preserve"> </w:t>
      </w:r>
      <w:r>
        <w:rPr>
          <w:rFonts w:hint="eastAsia"/>
        </w:rPr>
        <w:t>武汉大学学报(信息科学版),</w:t>
      </w:r>
      <w:r>
        <w:t xml:space="preserve"> 2022, 47(03): 481.</w:t>
      </w:r>
    </w:p>
    <w:p w14:paraId="6AF41640">
      <w:pPr>
        <w:pStyle w:val="3"/>
      </w:pPr>
      <w:r>
        <w:t xml:space="preserve">[14] </w:t>
      </w:r>
      <w:r>
        <w:rPr>
          <w:rFonts w:hint="eastAsia"/>
        </w:rPr>
        <w:t>陈为业.</w:t>
      </w:r>
      <w:r>
        <w:t xml:space="preserve"> </w:t>
      </w:r>
      <w:r>
        <w:rPr>
          <w:rFonts w:hint="eastAsia"/>
        </w:rPr>
        <w:t>基于数据融合的无人机辐射源定位技术研究[D].</w:t>
      </w:r>
      <w:r>
        <w:t xml:space="preserve"> </w:t>
      </w:r>
      <w:r>
        <w:rPr>
          <w:rFonts w:hint="eastAsia"/>
        </w:rPr>
        <w:t>郑州:</w:t>
      </w:r>
      <w:r>
        <w:t xml:space="preserve"> </w:t>
      </w:r>
      <w:r>
        <w:rPr>
          <w:rFonts w:hint="eastAsia"/>
        </w:rPr>
        <w:t>战略支援部队信息工程大学,</w:t>
      </w:r>
      <w:r>
        <w:t xml:space="preserve"> 2021.</w:t>
      </w:r>
    </w:p>
    <w:p w14:paraId="62855970">
      <w:pPr>
        <w:pStyle w:val="3"/>
      </w:pPr>
      <w:r>
        <w:t>[15] Zhou G, Luo J, Xu S, et al. An EKF-based multiple data fusion for mobile robot indoor localization[J]. Assembly Automation, 2021, 41(3).</w:t>
      </w:r>
    </w:p>
    <w:p w14:paraId="24E1E326">
      <w:pPr>
        <w:pStyle w:val="3"/>
      </w:pPr>
      <w:r>
        <w:t xml:space="preserve">[16] </w:t>
      </w:r>
      <w:r>
        <w:rPr>
          <w:rFonts w:hint="eastAsia"/>
        </w:rPr>
        <w:t>李健平.</w:t>
      </w:r>
      <w:r>
        <w:t xml:space="preserve"> </w:t>
      </w:r>
      <w:r>
        <w:rPr>
          <w:rFonts w:hint="eastAsia"/>
        </w:rPr>
        <w:t>多源数据融合的低空无人机激光扫描平台自主定位定姿关键技术[D].</w:t>
      </w:r>
      <w:r>
        <w:t xml:space="preserve"> </w:t>
      </w:r>
      <w:r>
        <w:rPr>
          <w:rFonts w:hint="eastAsia"/>
        </w:rPr>
        <w:t>武汉:</w:t>
      </w:r>
      <w:r>
        <w:t xml:space="preserve"> </w:t>
      </w:r>
      <w:r>
        <w:rPr>
          <w:rFonts w:hint="eastAsia"/>
        </w:rPr>
        <w:t>武汉大学,</w:t>
      </w:r>
      <w:r>
        <w:t xml:space="preserve"> 2021.</w:t>
      </w:r>
    </w:p>
    <w:p w14:paraId="756BAD6C">
      <w:pPr>
        <w:pStyle w:val="3"/>
      </w:pPr>
      <w:r>
        <w:t>[17] Lee X Y, Gao G W. An improved CI EKF data fusion algorithm for multi-sensor time-delay system[J]. IOP Conference Series: Materials Science and Engineering, 2019, 631(5).</w:t>
      </w:r>
    </w:p>
    <w:p w14:paraId="7E8D449D">
      <w:pPr>
        <w:pStyle w:val="3"/>
      </w:pPr>
      <w:r>
        <w:t xml:space="preserve">[18] </w:t>
      </w:r>
      <w:r>
        <w:rPr>
          <w:rFonts w:hint="eastAsia"/>
        </w:rPr>
        <w:t>王庆贺,</w:t>
      </w:r>
      <w:r>
        <w:t xml:space="preserve"> </w:t>
      </w:r>
      <w:r>
        <w:rPr>
          <w:rFonts w:hint="eastAsia"/>
        </w:rPr>
        <w:t>万刚,</w:t>
      </w:r>
      <w:r>
        <w:t xml:space="preserve"> </w:t>
      </w:r>
      <w:r>
        <w:rPr>
          <w:rFonts w:hint="eastAsia"/>
        </w:rPr>
        <w:t>曹雪峰,</w:t>
      </w:r>
      <w:r>
        <w:t xml:space="preserve"> </w:t>
      </w:r>
      <w:r>
        <w:rPr>
          <w:rFonts w:hint="eastAsia"/>
        </w:rPr>
        <w:t>等.</w:t>
      </w:r>
      <w:r>
        <w:t xml:space="preserve"> </w:t>
      </w:r>
      <w:r>
        <w:rPr>
          <w:rFonts w:hint="eastAsia"/>
        </w:rPr>
        <w:t>基于数据融合的多旋翼无人机定位控制器设计[J].</w:t>
      </w:r>
      <w:r>
        <w:t xml:space="preserve"> </w:t>
      </w:r>
      <w:r>
        <w:rPr>
          <w:rFonts w:hint="eastAsia"/>
        </w:rPr>
        <w:t>系统仿真学报,</w:t>
      </w:r>
      <w:r>
        <w:t xml:space="preserve"> 2016, 28(10): 2593-2599.</w:t>
      </w:r>
    </w:p>
    <w:p w14:paraId="0A2274D3">
      <w:pPr>
        <w:pStyle w:val="3"/>
      </w:pPr>
      <w:r>
        <w:t xml:space="preserve">[19] </w:t>
      </w:r>
      <w:r>
        <w:rPr>
          <w:rFonts w:hint="eastAsia"/>
        </w:rPr>
        <w:t>吕涛,</w:t>
      </w:r>
      <w:r>
        <w:t xml:space="preserve"> </w:t>
      </w:r>
      <w:r>
        <w:rPr>
          <w:rFonts w:hint="eastAsia"/>
        </w:rPr>
        <w:t>张长利,</w:t>
      </w:r>
      <w:r>
        <w:t xml:space="preserve"> </w:t>
      </w:r>
      <w:r>
        <w:rPr>
          <w:rFonts w:hint="eastAsia"/>
        </w:rPr>
        <w:t>王树文,</w:t>
      </w:r>
      <w:r>
        <w:t xml:space="preserve"> </w:t>
      </w:r>
      <w:r>
        <w:rPr>
          <w:rFonts w:hint="eastAsia"/>
        </w:rPr>
        <w:t>等.</w:t>
      </w:r>
      <w:r>
        <w:t xml:space="preserve"> </w:t>
      </w:r>
      <w:r>
        <w:rPr>
          <w:rFonts w:hint="eastAsia"/>
        </w:rPr>
        <w:t>多传感器数据融合的无人机速率估算与定位[J].</w:t>
      </w:r>
      <w:r>
        <w:t xml:space="preserve"> </w:t>
      </w:r>
      <w:r>
        <w:rPr>
          <w:rFonts w:hint="eastAsia"/>
        </w:rPr>
        <w:t>农机化研究,</w:t>
      </w:r>
      <w:r>
        <w:t xml:space="preserve"> 2016, 38(10): 1-5.</w:t>
      </w:r>
    </w:p>
    <w:p w14:paraId="6087C117">
      <w:pPr>
        <w:pStyle w:val="3"/>
      </w:pPr>
      <w:r>
        <w:t>[20] Liu L, Su Y, Zhu J, et al. Data fusion based EKF-UI for real-time simultaneous identification of structural systems and unknown external inputs[J]. Measurement, 2016, 88.</w:t>
      </w:r>
    </w:p>
    <w:p w14:paraId="121AAB8A">
      <w:pPr>
        <w:pStyle w:val="3"/>
      </w:pPr>
      <w:r>
        <w:t>[21] Robotics; Findings from Technical University Provide New Insights into Robotics (Evaluation of the EKF-Based Estimation Architectures for Data Fusion in Mobile Robots)[J]. Journal of Robotics &amp; Machine Learning, 2015.</w:t>
      </w:r>
    </w:p>
    <w:p w14:paraId="734154AD">
      <w:pPr>
        <w:pStyle w:val="3"/>
      </w:pPr>
      <w:r>
        <w:t>[22] Simanek J, Reinstein M, Kubelka V. Evaluation of the EKF-Based Estimation Architectures for Data Fusion in Mobile Robots[J]. IEEE/ASME Transactions on Mechatronics, 2015, 20(2).</w:t>
      </w:r>
    </w:p>
    <w:p w14:paraId="4078FC1C">
      <w:pPr>
        <w:pStyle w:val="3"/>
      </w:pPr>
      <w:r>
        <w:t>[23] Lin C M, Hsueh C S. Adaptive EKF-CMAC-Based Multisensor Data Fusion for Maneuvering Target[J]. IEEE Transactions on Instrumentation and Measurement, 2013, 62(7).</w:t>
      </w:r>
    </w:p>
    <w:p w14:paraId="4CA38343">
      <w:pPr>
        <w:pStyle w:val="3"/>
      </w:pPr>
      <w:r>
        <w:t>[24] Munoz J, Mendez A, Carrillo H. RSSI-Based Mobile Robot Localization Dataset[DB/OL]. Zenodo, 2018. https://zenodo.org/records/1219249.</w:t>
      </w:r>
    </w:p>
    <w:p w14:paraId="324B338B">
      <w:pPr>
        <w:pStyle w:val="3"/>
      </w:pPr>
      <w:r>
        <w:t>[25] MUN-FRL. MUN-FRL VIL Dataset Documentation[DB/OL]. https://mun-frl-vil-dataset.readthedocs.io/.</w:t>
      </w:r>
    </w:p>
    <w:p w14:paraId="1A3894D3">
      <w:pPr>
        <w:pStyle w:val="3"/>
      </w:pPr>
      <w:r>
        <w:t>[26] University of Zurich Robotics and Perception Group. Zurich Urban Micro Aerial Vehicle Dataset[DB/OL]. https://rpg.ifi.uzh.ch/zurichmavdataset.html.</w:t>
      </w:r>
    </w:p>
    <w:bookmarkEnd w:id="42"/>
    <w:p w14:paraId="3925F990">
      <w:pPr>
        <w:pStyle w:val="2"/>
      </w:pPr>
      <w:bookmarkStart w:id="43" w:name="附录a-主要符号表"/>
      <w:r>
        <w:rPr>
          <w:rFonts w:hint="eastAsia"/>
        </w:rPr>
        <w:t>附录A</w:t>
      </w:r>
      <w:r>
        <w:t xml:space="preserve"> </w:t>
      </w:r>
      <w:r>
        <w:rPr>
          <w:rFonts w:hint="eastAsia"/>
        </w:rPr>
        <w:t>主要符号表</w:t>
      </w:r>
    </w:p>
    <w:tbl>
      <w:tblPr>
        <w:tblStyle w:val="41"/>
        <w:tblW w:w="0" w:type="auto"/>
        <w:tblInd w:w="0" w:type="dxa"/>
        <w:tblLayout w:type="autofit"/>
        <w:tblCellMar>
          <w:top w:w="0" w:type="dxa"/>
          <w:left w:w="108" w:type="dxa"/>
          <w:bottom w:w="0" w:type="dxa"/>
          <w:right w:w="108" w:type="dxa"/>
        </w:tblCellMar>
      </w:tblPr>
      <w:tblGrid>
        <w:gridCol w:w="806"/>
        <w:gridCol w:w="4273"/>
      </w:tblGrid>
      <w:tr w14:paraId="22D1499F">
        <w:tblPrEx>
          <w:tblCellMar>
            <w:top w:w="0" w:type="dxa"/>
            <w:left w:w="108" w:type="dxa"/>
            <w:bottom w:w="0" w:type="dxa"/>
            <w:right w:w="108" w:type="dxa"/>
          </w:tblCellMar>
        </w:tblPrEx>
        <w:trPr>
          <w:tblHeader/>
        </w:trPr>
        <w:tc>
          <w:p w14:paraId="18D9FFF8">
            <w:pPr>
              <w:pStyle w:val="24"/>
            </w:pPr>
            <w:r>
              <w:rPr>
                <w:rFonts w:hint="eastAsia"/>
              </w:rPr>
              <w:t>符号</w:t>
            </w:r>
          </w:p>
        </w:tc>
        <w:tc>
          <w:p w14:paraId="12DEFDB6">
            <w:pPr>
              <w:pStyle w:val="24"/>
            </w:pPr>
            <w:r>
              <w:rPr>
                <w:rFonts w:hint="eastAsia"/>
              </w:rPr>
              <w:t>含义</w:t>
            </w:r>
          </w:p>
        </w:tc>
      </w:tr>
      <w:tr w14:paraId="7AD9271F">
        <w:tblPrEx>
          <w:tblCellMar>
            <w:top w:w="0" w:type="dxa"/>
            <w:left w:w="108" w:type="dxa"/>
            <w:bottom w:w="0" w:type="dxa"/>
            <w:right w:w="108" w:type="dxa"/>
          </w:tblCellMar>
        </w:tblPrEx>
        <w:tc>
          <w:p w14:paraId="0760481D">
            <w:pPr>
              <w:pStyle w:val="24"/>
            </w:pPr>
            <m:oMathPara>
              <m:oMath>
                <m:r>
                  <m:rPr/>
                  <m:t>W</m:t>
                </m:r>
              </m:oMath>
            </m:oMathPara>
          </w:p>
        </w:tc>
        <w:tc>
          <w:p w14:paraId="552A4E8C">
            <w:pPr>
              <w:pStyle w:val="24"/>
            </w:pPr>
            <w:r>
              <w:rPr>
                <w:rFonts w:hint="eastAsia"/>
              </w:rPr>
              <w:t>世界坐标系或局部</w:t>
            </w:r>
            <w:r>
              <w:t xml:space="preserve"> ENU/map </w:t>
            </w:r>
            <w:r>
              <w:rPr>
                <w:rFonts w:hint="eastAsia"/>
              </w:rPr>
              <w:t>坐标系</w:t>
            </w:r>
          </w:p>
        </w:tc>
      </w:tr>
      <w:tr w14:paraId="3B39A63D">
        <w:tblPrEx>
          <w:tblCellMar>
            <w:top w:w="0" w:type="dxa"/>
            <w:left w:w="108" w:type="dxa"/>
            <w:bottom w:w="0" w:type="dxa"/>
            <w:right w:w="108" w:type="dxa"/>
          </w:tblCellMar>
        </w:tblPrEx>
        <w:tc>
          <w:p w14:paraId="03C6B86B">
            <w:pPr>
              <w:pStyle w:val="24"/>
            </w:pPr>
            <m:oMathPara>
              <m:oMath>
                <m:r>
                  <m:rPr/>
                  <m:t>B</m:t>
                </m:r>
              </m:oMath>
            </m:oMathPara>
          </w:p>
        </w:tc>
        <w:tc>
          <w:p w14:paraId="6136307B">
            <w:pPr>
              <w:pStyle w:val="24"/>
            </w:pPr>
            <w:r>
              <w:rPr>
                <w:rFonts w:hint="eastAsia"/>
              </w:rPr>
              <w:t>机体系或</w:t>
            </w:r>
            <w:r>
              <w:t xml:space="preserve"> IMU </w:t>
            </w:r>
            <w:r>
              <w:rPr>
                <w:rFonts w:hint="eastAsia"/>
              </w:rPr>
              <w:t>坐标系</w:t>
            </w:r>
          </w:p>
        </w:tc>
      </w:tr>
      <w:tr w14:paraId="376AD4CF">
        <w:tblPrEx>
          <w:tblCellMar>
            <w:top w:w="0" w:type="dxa"/>
            <w:left w:w="108" w:type="dxa"/>
            <w:bottom w:w="0" w:type="dxa"/>
            <w:right w:w="108" w:type="dxa"/>
          </w:tblCellMar>
        </w:tblPrEx>
        <w:tc>
          <w:p w14:paraId="0EA819AD">
            <w:pPr>
              <w:pStyle w:val="24"/>
            </w:pPr>
            <m:oMathPara>
              <m:oMath>
                <m:r>
                  <m:rPr>
                    <m:sty m:val="bi"/>
                  </m:rPr>
                  <m:t>p</m:t>
                </m:r>
              </m:oMath>
            </m:oMathPara>
          </w:p>
        </w:tc>
        <w:tc>
          <w:p w14:paraId="4C07E938">
            <w:pPr>
              <w:pStyle w:val="24"/>
            </w:pPr>
            <w:r>
              <w:rPr>
                <w:rFonts w:hint="eastAsia"/>
              </w:rPr>
              <w:t>世界坐标系下位置</w:t>
            </w:r>
          </w:p>
        </w:tc>
      </w:tr>
      <w:tr w14:paraId="5EE9525E">
        <w:tblPrEx>
          <w:tblCellMar>
            <w:top w:w="0" w:type="dxa"/>
            <w:left w:w="108" w:type="dxa"/>
            <w:bottom w:w="0" w:type="dxa"/>
            <w:right w:w="108" w:type="dxa"/>
          </w:tblCellMar>
        </w:tblPrEx>
        <w:tc>
          <w:p w14:paraId="53A195F2">
            <w:pPr>
              <w:pStyle w:val="24"/>
            </w:pPr>
            <m:oMathPara>
              <m:oMath>
                <m:r>
                  <m:rPr>
                    <m:sty m:val="bi"/>
                  </m:rPr>
                  <m:t>v</m:t>
                </m:r>
              </m:oMath>
            </m:oMathPara>
          </w:p>
        </w:tc>
        <w:tc>
          <w:p w14:paraId="286253B0">
            <w:pPr>
              <w:pStyle w:val="24"/>
            </w:pPr>
            <w:r>
              <w:rPr>
                <w:rFonts w:hint="eastAsia"/>
              </w:rPr>
              <w:t>世界坐标系下速度</w:t>
            </w:r>
          </w:p>
        </w:tc>
      </w:tr>
      <w:tr w14:paraId="00199BB5">
        <w:tblPrEx>
          <w:tblCellMar>
            <w:top w:w="0" w:type="dxa"/>
            <w:left w:w="108" w:type="dxa"/>
            <w:bottom w:w="0" w:type="dxa"/>
            <w:right w:w="108" w:type="dxa"/>
          </w:tblCellMar>
        </w:tblPrEx>
        <w:tc>
          <w:p w14:paraId="76A67338">
            <w:pPr>
              <w:pStyle w:val="24"/>
            </w:pPr>
            <m:oMathPara>
              <m:oMath>
                <m:r>
                  <m:rPr>
                    <m:sty m:val="bi"/>
                  </m:rPr>
                  <m:t>q</m:t>
                </m:r>
              </m:oMath>
            </m:oMathPara>
          </w:p>
        </w:tc>
        <w:tc>
          <w:p w14:paraId="121E68F0">
            <w:pPr>
              <w:pStyle w:val="24"/>
            </w:pPr>
            <w:r>
              <w:rPr>
                <w:rFonts w:hint="eastAsia"/>
              </w:rPr>
              <w:t>姿态四元数</w:t>
            </w:r>
          </w:p>
        </w:tc>
      </w:tr>
      <w:tr w14:paraId="25E31161">
        <w:tblPrEx>
          <w:tblCellMar>
            <w:top w:w="0" w:type="dxa"/>
            <w:left w:w="108" w:type="dxa"/>
            <w:bottom w:w="0" w:type="dxa"/>
            <w:right w:w="108" w:type="dxa"/>
          </w:tblCellMar>
        </w:tblPrEx>
        <w:tc>
          <w:p w14:paraId="71C26AD5">
            <w:pPr>
              <w:pStyle w:val="24"/>
            </w:pPr>
            <m:oMathPara>
              <m:oMath>
                <m:r>
                  <m:rPr>
                    <m:sty m:val="bi"/>
                  </m:rPr>
                  <m:t>R</m:t>
                </m:r>
                <m:r>
                  <m:rPr>
                    <m:sty m:val="p"/>
                  </m:rPr>
                  <m:t>(</m:t>
                </m:r>
                <m:r>
                  <m:rPr>
                    <m:sty m:val="bi"/>
                  </m:rPr>
                  <m:t>q</m:t>
                </m:r>
                <m:r>
                  <m:rPr>
                    <m:sty m:val="p"/>
                  </m:rPr>
                  <m:t>)</m:t>
                </m:r>
              </m:oMath>
            </m:oMathPara>
          </w:p>
        </w:tc>
        <w:tc>
          <w:p w14:paraId="7E98F4F1">
            <w:pPr>
              <w:pStyle w:val="24"/>
            </w:pPr>
            <w:r>
              <w:rPr>
                <w:rFonts w:hint="eastAsia"/>
              </w:rPr>
              <w:t>四元数对应旋转矩阵</w:t>
            </w:r>
          </w:p>
        </w:tc>
      </w:tr>
      <w:tr w14:paraId="73601895">
        <w:tblPrEx>
          <w:tblCellMar>
            <w:top w:w="0" w:type="dxa"/>
            <w:left w:w="108" w:type="dxa"/>
            <w:bottom w:w="0" w:type="dxa"/>
            <w:right w:w="108" w:type="dxa"/>
          </w:tblCellMar>
        </w:tblPrEx>
        <w:tc>
          <w:p w14:paraId="503231A3">
            <w:pPr>
              <w:pStyle w:val="24"/>
            </w:pPr>
            <m:oMathPara>
              <m:oMath>
                <m:sSub>
                  <m:sSubPr/>
                  <m:e>
                    <m:r>
                      <m:rPr>
                        <m:sty m:val="bi"/>
                      </m:rPr>
                      <m:t>b</m:t>
                    </m:r>
                  </m:e>
                  <m:sub>
                    <m:r>
                      <m:rPr/>
                      <m:t>g</m:t>
                    </m:r>
                  </m:sub>
                </m:sSub>
              </m:oMath>
            </m:oMathPara>
          </w:p>
        </w:tc>
        <w:tc>
          <w:p w14:paraId="66D2F773">
            <w:pPr>
              <w:pStyle w:val="24"/>
            </w:pPr>
            <w:r>
              <w:rPr>
                <w:rFonts w:hint="eastAsia"/>
              </w:rPr>
              <w:t>陀螺仪零偏</w:t>
            </w:r>
          </w:p>
        </w:tc>
      </w:tr>
      <w:tr w14:paraId="57FF5459">
        <w:tblPrEx>
          <w:tblCellMar>
            <w:top w:w="0" w:type="dxa"/>
            <w:left w:w="108" w:type="dxa"/>
            <w:bottom w:w="0" w:type="dxa"/>
            <w:right w:w="108" w:type="dxa"/>
          </w:tblCellMar>
        </w:tblPrEx>
        <w:tc>
          <w:p w14:paraId="2DCFEB09">
            <w:pPr>
              <w:pStyle w:val="24"/>
            </w:pPr>
            <m:oMathPara>
              <m:oMath>
                <m:sSub>
                  <m:sSubPr/>
                  <m:e>
                    <m:r>
                      <m:rPr>
                        <m:sty m:val="bi"/>
                      </m:rPr>
                      <m:t>b</m:t>
                    </m:r>
                  </m:e>
                  <m:sub>
                    <m:r>
                      <m:rPr/>
                      <m:t>a</m:t>
                    </m:r>
                  </m:sub>
                </m:sSub>
              </m:oMath>
            </m:oMathPara>
          </w:p>
        </w:tc>
        <w:tc>
          <w:p w14:paraId="43AA11E5">
            <w:pPr>
              <w:pStyle w:val="24"/>
            </w:pPr>
            <w:r>
              <w:rPr>
                <w:rFonts w:hint="eastAsia"/>
              </w:rPr>
              <w:t>加速度计零偏</w:t>
            </w:r>
          </w:p>
        </w:tc>
      </w:tr>
      <w:tr w14:paraId="28E010A2">
        <w:tblPrEx>
          <w:tblCellMar>
            <w:top w:w="0" w:type="dxa"/>
            <w:left w:w="108" w:type="dxa"/>
            <w:bottom w:w="0" w:type="dxa"/>
            <w:right w:w="108" w:type="dxa"/>
          </w:tblCellMar>
        </w:tblPrEx>
        <w:tc>
          <w:p w14:paraId="0536EC00">
            <w:pPr>
              <w:pStyle w:val="24"/>
            </w:pPr>
            <m:oMathPara>
              <m:oMath>
                <m:r>
                  <m:rPr>
                    <m:sty m:val="bi"/>
                  </m:rPr>
                  <m:t>P</m:t>
                </m:r>
              </m:oMath>
            </m:oMathPara>
          </w:p>
        </w:tc>
        <w:tc>
          <w:p w14:paraId="266DD0CA">
            <w:pPr>
              <w:pStyle w:val="24"/>
            </w:pPr>
            <w:r>
              <w:t xml:space="preserve">15 </w:t>
            </w:r>
            <w:r>
              <w:rPr>
                <w:rFonts w:hint="eastAsia"/>
              </w:rPr>
              <w:t>维误差状态协方差</w:t>
            </w:r>
          </w:p>
        </w:tc>
      </w:tr>
      <w:tr w14:paraId="2B6C88A9">
        <w:tblPrEx>
          <w:tblCellMar>
            <w:top w:w="0" w:type="dxa"/>
            <w:left w:w="108" w:type="dxa"/>
            <w:bottom w:w="0" w:type="dxa"/>
            <w:right w:w="108" w:type="dxa"/>
          </w:tblCellMar>
        </w:tblPrEx>
        <w:tc>
          <w:p w14:paraId="62447171">
            <w:pPr>
              <w:pStyle w:val="24"/>
            </w:pPr>
            <m:oMathPara>
              <m:oMath>
                <m:r>
                  <m:rPr>
                    <m:sty m:val="bi"/>
                  </m:rPr>
                  <m:t>Q</m:t>
                </m:r>
              </m:oMath>
            </m:oMathPara>
          </w:p>
        </w:tc>
        <w:tc>
          <w:p w14:paraId="0603975E">
            <w:pPr>
              <w:pStyle w:val="24"/>
            </w:pPr>
            <w:r>
              <w:t xml:space="preserve">IMU </w:t>
            </w:r>
            <w:r>
              <w:rPr>
                <w:rFonts w:hint="eastAsia"/>
              </w:rPr>
              <w:t>输入噪声协方差</w:t>
            </w:r>
          </w:p>
        </w:tc>
      </w:tr>
      <w:tr w14:paraId="70505C83">
        <w:tblPrEx>
          <w:tblCellMar>
            <w:top w:w="0" w:type="dxa"/>
            <w:left w:w="108" w:type="dxa"/>
            <w:bottom w:w="0" w:type="dxa"/>
            <w:right w:w="108" w:type="dxa"/>
          </w:tblCellMar>
        </w:tblPrEx>
        <w:tc>
          <w:p w14:paraId="275C90CE">
            <w:pPr>
              <w:pStyle w:val="24"/>
            </w:pPr>
            <m:oMathPara>
              <m:oMath>
                <m:sSub>
                  <m:sSubPr/>
                  <m:e>
                    <m:r>
                      <m:rPr>
                        <m:sty m:val="bi"/>
                      </m:rPr>
                      <m:t>R</m:t>
                    </m:r>
                  </m:e>
                  <m:sub>
                    <m:r>
                      <m:rPr/>
                      <m:t>odom</m:t>
                    </m:r>
                  </m:sub>
                </m:sSub>
              </m:oMath>
            </m:oMathPara>
          </w:p>
        </w:tc>
        <w:tc>
          <w:p w14:paraId="7225F2E9">
            <w:pPr>
              <w:pStyle w:val="24"/>
            </w:pPr>
            <w:r>
              <w:t xml:space="preserve">odom </w:t>
            </w:r>
            <w:r>
              <w:rPr>
                <w:rFonts w:hint="eastAsia"/>
              </w:rPr>
              <w:t>观测噪声协方差</w:t>
            </w:r>
          </w:p>
        </w:tc>
      </w:tr>
      <w:tr w14:paraId="0B97BA8C">
        <w:tblPrEx>
          <w:tblCellMar>
            <w:top w:w="0" w:type="dxa"/>
            <w:left w:w="108" w:type="dxa"/>
            <w:bottom w:w="0" w:type="dxa"/>
            <w:right w:w="108" w:type="dxa"/>
          </w:tblCellMar>
        </w:tblPrEx>
        <w:tc>
          <w:p w14:paraId="2A3A8FBB">
            <w:pPr>
              <w:pStyle w:val="24"/>
            </w:pPr>
            <m:oMathPara>
              <m:oMath>
                <m:sSub>
                  <m:sSubPr/>
                  <m:e>
                    <m:r>
                      <m:rPr>
                        <m:sty m:val="bi"/>
                      </m:rPr>
                      <m:t>R</m:t>
                    </m:r>
                  </m:e>
                  <m:sub>
                    <m:r>
                      <m:rPr/>
                      <m:t>gnss</m:t>
                    </m:r>
                  </m:sub>
                </m:sSub>
              </m:oMath>
            </m:oMathPara>
          </w:p>
        </w:tc>
        <w:tc>
          <w:p w14:paraId="50859C10">
            <w:pPr>
              <w:pStyle w:val="24"/>
            </w:pPr>
            <w:r>
              <w:t xml:space="preserve">GNSS </w:t>
            </w:r>
            <w:r>
              <w:rPr>
                <w:rFonts w:hint="eastAsia"/>
              </w:rPr>
              <w:t>观测噪声协方差</w:t>
            </w:r>
          </w:p>
        </w:tc>
      </w:tr>
      <w:tr w14:paraId="137BBCE7">
        <w:tblPrEx>
          <w:tblCellMar>
            <w:top w:w="0" w:type="dxa"/>
            <w:left w:w="108" w:type="dxa"/>
            <w:bottom w:w="0" w:type="dxa"/>
            <w:right w:w="108" w:type="dxa"/>
          </w:tblCellMar>
        </w:tblPrEx>
        <w:tc>
          <w:p w14:paraId="39CF4BD4">
            <w:pPr>
              <w:pStyle w:val="24"/>
            </w:pPr>
            <m:oMathPara>
              <m:oMath>
                <m:r>
                  <m:rPr>
                    <m:sty m:val="bi"/>
                  </m:rPr>
                  <m:t>r</m:t>
                </m:r>
              </m:oMath>
            </m:oMathPara>
          </w:p>
        </w:tc>
        <w:tc>
          <w:p w14:paraId="49FDB748">
            <w:pPr>
              <w:pStyle w:val="24"/>
            </w:pPr>
            <w:r>
              <w:rPr>
                <w:rFonts w:hint="eastAsia"/>
              </w:rPr>
              <w:t>新息或观测残差</w:t>
            </w:r>
          </w:p>
        </w:tc>
      </w:tr>
      <w:tr w14:paraId="3D733CDC">
        <w:tblPrEx>
          <w:tblCellMar>
            <w:top w:w="0" w:type="dxa"/>
            <w:left w:w="108" w:type="dxa"/>
            <w:bottom w:w="0" w:type="dxa"/>
            <w:right w:w="108" w:type="dxa"/>
          </w:tblCellMar>
        </w:tblPrEx>
        <w:tc>
          <w:p w14:paraId="03181A0A">
            <w:pPr>
              <w:pStyle w:val="24"/>
            </w:pPr>
            <m:oMathPara>
              <m:oMath>
                <m:r>
                  <m:rPr>
                    <m:sty m:val="bi"/>
                  </m:rPr>
                  <m:t>S</m:t>
                </m:r>
              </m:oMath>
            </m:oMathPara>
          </w:p>
        </w:tc>
        <w:tc>
          <w:p w14:paraId="3C8C9476">
            <w:pPr>
              <w:pStyle w:val="24"/>
            </w:pPr>
            <w:r>
              <w:rPr>
                <w:rFonts w:hint="eastAsia"/>
              </w:rPr>
              <w:t>新息协方差</w:t>
            </w:r>
          </w:p>
        </w:tc>
      </w:tr>
      <w:tr w14:paraId="4C95C136">
        <w:tblPrEx>
          <w:tblCellMar>
            <w:top w:w="0" w:type="dxa"/>
            <w:left w:w="108" w:type="dxa"/>
            <w:bottom w:w="0" w:type="dxa"/>
            <w:right w:w="108" w:type="dxa"/>
          </w:tblCellMar>
        </w:tblPrEx>
        <w:tc>
          <w:p w14:paraId="46809450">
            <w:pPr>
              <w:pStyle w:val="24"/>
            </w:pPr>
            <m:oMathPara>
              <m:oMath>
                <m:r>
                  <m:rPr>
                    <m:sty m:val="bi"/>
                  </m:rPr>
                  <m:t>K</m:t>
                </m:r>
              </m:oMath>
            </m:oMathPara>
          </w:p>
        </w:tc>
        <w:tc>
          <w:p w14:paraId="5578565F">
            <w:pPr>
              <w:pStyle w:val="24"/>
            </w:pPr>
            <w:r>
              <w:rPr>
                <w:rFonts w:hint="eastAsia"/>
              </w:rPr>
              <w:t>卡尔曼增益</w:t>
            </w:r>
          </w:p>
        </w:tc>
      </w:tr>
      <w:tr w14:paraId="569ED03F">
        <w:tblPrEx>
          <w:tblCellMar>
            <w:top w:w="0" w:type="dxa"/>
            <w:left w:w="108" w:type="dxa"/>
            <w:bottom w:w="0" w:type="dxa"/>
            <w:right w:w="108" w:type="dxa"/>
          </w:tblCellMar>
        </w:tblPrEx>
        <w:tc>
          <w:p w14:paraId="3FA3B7E5">
            <w:pPr>
              <w:pStyle w:val="24"/>
            </w:pPr>
            <w:r>
              <w:t>NIS</w:t>
            </w:r>
          </w:p>
        </w:tc>
        <w:tc>
          <w:p w14:paraId="259B28A1">
            <w:pPr>
              <w:pStyle w:val="24"/>
            </w:pPr>
            <w:r>
              <w:rPr>
                <w:rFonts w:hint="eastAsia"/>
              </w:rPr>
              <w:t>归一化新息平方</w:t>
            </w:r>
          </w:p>
        </w:tc>
      </w:tr>
      <w:bookmarkEnd w:id="43"/>
    </w:tbl>
    <w:p w14:paraId="33D74003">
      <w:pPr>
        <w:pStyle w:val="2"/>
      </w:pPr>
      <w:bookmarkStart w:id="44" w:name="附录b-关键公式推导补充"/>
      <w:r>
        <w:rPr>
          <w:rFonts w:hint="eastAsia"/>
        </w:rPr>
        <w:t>附录B</w:t>
      </w:r>
      <w:r>
        <w:t xml:space="preserve"> </w:t>
      </w:r>
      <w:r>
        <w:rPr>
          <w:rFonts w:hint="eastAsia"/>
        </w:rPr>
        <w:t>关键公式推导补充</w:t>
      </w:r>
    </w:p>
    <w:p w14:paraId="7D9D2D4F">
      <w:pPr>
        <w:pStyle w:val="23"/>
      </w:pPr>
      <w:r>
        <w:t xml:space="preserve">GNSS </w:t>
      </w:r>
      <w:r>
        <w:rPr>
          <w:rFonts w:hint="eastAsia"/>
        </w:rPr>
        <w:t>三维位置更新中，观测矩阵为</w:t>
      </w:r>
      <w:r>
        <w:t xml:space="preserve"> </w:t>
      </w:r>
      <m:oMath>
        <m:r>
          <m:rPr>
            <m:sty m:val="bi"/>
          </m:rPr>
          <m:t>H</m:t>
        </m:r>
        <m:r>
          <m:rPr>
            <m:sty m:val="p"/>
          </m:rPr>
          <m:t>=[</m:t>
        </m:r>
        <m:sSub>
          <m:sSubPr/>
          <m:e>
            <m:r>
              <m:rPr>
                <m:sty m:val="bi"/>
              </m:rPr>
              <m:t>I</m:t>
            </m:r>
          </m:e>
          <m:sub>
            <m:r>
              <m:rPr/>
              <m:t>3</m:t>
            </m:r>
          </m:sub>
        </m:sSub>
        <m:r>
          <m:rPr>
            <m:sty m:val="p"/>
          </m:rPr>
          <m:t>,</m:t>
        </m:r>
        <m:r>
          <m:rPr>
            <m:sty m:val="b"/>
          </m:rPr>
          <m:t>0</m:t>
        </m:r>
        <m:r>
          <m:rPr>
            <m:sty m:val="p"/>
          </m:rPr>
          <m:t>]</m:t>
        </m:r>
      </m:oMath>
      <w:r>
        <w:rPr>
          <w:rFonts w:hint="eastAsia"/>
        </w:rPr>
        <w:t>。新息协方差为</w:t>
      </w:r>
    </w:p>
    <w:p w14:paraId="23D65B69">
      <w:pPr>
        <w:pStyle w:val="3"/>
      </w:pPr>
      <m:oMathPara>
        <m:oMathParaPr>
          <m:jc m:val="center"/>
        </m:oMathParaPr>
        <m:oMath>
          <m:r>
            <m:rPr>
              <m:sty m:val="bi"/>
            </m:rPr>
            <m:t>S</m:t>
          </m:r>
          <m:r>
            <m:rPr>
              <m:sty m:val="p"/>
            </m:rPr>
            <m:t>=</m:t>
          </m:r>
          <m:r>
            <m:rPr>
              <m:sty m:val="bi"/>
            </m:rPr>
            <m:t>HP</m:t>
          </m:r>
          <m:sSup>
            <m:sSupPr/>
            <m:e>
              <m:r>
                <m:rPr>
                  <m:sty m:val="bi"/>
                </m:rPr>
                <m:t>H</m:t>
              </m:r>
            </m:e>
            <m:sup>
              <m:r>
                <m:rPr/>
                <m:t>T</m:t>
              </m:r>
            </m:sup>
          </m:sSup>
          <m:r>
            <m:rPr>
              <m:sty m:val="p"/>
            </m:rPr>
            <m:t>+</m:t>
          </m:r>
          <m:sSub>
            <m:sSubPr/>
            <m:e>
              <m:r>
                <m:rPr>
                  <m:sty m:val="bi"/>
                </m:rPr>
                <m:t>R</m:t>
              </m:r>
            </m:e>
            <m:sub>
              <m:r>
                <m:rPr/>
                <m:t>gnss</m:t>
              </m:r>
            </m:sub>
          </m:sSub>
        </m:oMath>
      </m:oMathPara>
    </w:p>
    <w:p w14:paraId="4954B01A">
      <w:pPr>
        <w:pStyle w:val="23"/>
      </w:pPr>
      <w:r>
        <w:rPr>
          <w:rFonts w:hint="eastAsia"/>
        </w:rPr>
        <w:t>（B-1）</w:t>
      </w:r>
    </w:p>
    <w:p w14:paraId="4022E48C">
      <w:pPr>
        <w:pStyle w:val="3"/>
      </w:pPr>
      <w:r>
        <w:rPr>
          <w:rFonts w:hint="eastAsia"/>
        </w:rPr>
        <w:t>卡尔曼增益为</w:t>
      </w:r>
    </w:p>
    <w:p w14:paraId="67B89529">
      <w:pPr>
        <w:pStyle w:val="3"/>
      </w:pPr>
      <m:oMathPara>
        <m:oMathParaPr>
          <m:jc m:val="center"/>
        </m:oMathParaPr>
        <m:oMath>
          <m:r>
            <m:rPr>
              <m:sty m:val="bi"/>
            </m:rPr>
            <m:t>K</m:t>
          </m:r>
          <m:r>
            <m:rPr>
              <m:sty m:val="p"/>
            </m:rPr>
            <m:t>=</m:t>
          </m:r>
          <m:r>
            <m:rPr>
              <m:sty m:val="bi"/>
            </m:rPr>
            <m:t>P</m:t>
          </m:r>
          <m:sSup>
            <m:sSupPr/>
            <m:e>
              <m:r>
                <m:rPr>
                  <m:sty m:val="bi"/>
                </m:rPr>
                <m:t>H</m:t>
              </m:r>
            </m:e>
            <m:sup>
              <m:r>
                <m:rPr/>
                <m:t>T</m:t>
              </m:r>
            </m:sup>
          </m:sSup>
          <m:sSup>
            <m:sSupPr/>
            <m:e>
              <m:r>
                <m:rPr>
                  <m:sty m:val="bi"/>
                </m:rPr>
                <m:t>S</m:t>
              </m:r>
            </m:e>
            <m:sup>
              <m:r>
                <m:rPr>
                  <m:sty m:val="p"/>
                </m:rPr>
                <m:t>−</m:t>
              </m:r>
              <m:r>
                <m:rPr/>
                <m:t>1</m:t>
              </m:r>
            </m:sup>
          </m:sSup>
        </m:oMath>
      </m:oMathPara>
    </w:p>
    <w:p w14:paraId="02B58EFA">
      <w:pPr>
        <w:pStyle w:val="23"/>
      </w:pPr>
      <w:r>
        <w:rPr>
          <w:rFonts w:hint="eastAsia"/>
        </w:rPr>
        <w:t>（B-2）</w:t>
      </w:r>
    </w:p>
    <w:p w14:paraId="0AB0CFAD">
      <w:pPr>
        <w:pStyle w:val="3"/>
      </w:pPr>
      <w:r>
        <w:rPr>
          <w:rFonts w:hint="eastAsia"/>
        </w:rPr>
        <w:t>位置残差为</w:t>
      </w:r>
    </w:p>
    <w:p w14:paraId="15BFF6CC">
      <w:pPr>
        <w:pStyle w:val="3"/>
      </w:pPr>
      <m:oMathPara>
        <m:oMathParaPr>
          <m:jc m:val="center"/>
        </m:oMathParaPr>
        <m:oMath>
          <m:r>
            <m:rPr>
              <m:sty m:val="bi"/>
            </m:rPr>
            <m:t>r</m:t>
          </m:r>
          <m:r>
            <m:rPr>
              <m:sty m:val="p"/>
            </m:rPr>
            <m:t>=</m:t>
          </m:r>
          <m:sSub>
            <m:sSubPr/>
            <m:e>
              <m:r>
                <m:rPr>
                  <m:sty m:val="bi"/>
                </m:rPr>
                <m:t>p</m:t>
              </m:r>
            </m:e>
            <m:sub>
              <m:r>
                <m:rPr/>
                <m:t>gnss</m:t>
              </m:r>
            </m:sub>
          </m:sSub>
          <m:r>
            <m:rPr>
              <m:sty m:val="p"/>
            </m:rPr>
            <m:t>−</m:t>
          </m:r>
          <m:acc>
            <m:accPr/>
            <m:e>
              <m:r>
                <m:rPr>
                  <m:sty m:val="bi"/>
                </m:rPr>
                <m:t>p</m:t>
              </m:r>
            </m:e>
          </m:acc>
        </m:oMath>
      </m:oMathPara>
    </w:p>
    <w:p w14:paraId="3E74B32C">
      <w:pPr>
        <w:pStyle w:val="23"/>
      </w:pPr>
      <w:r>
        <w:rPr>
          <w:rFonts w:hint="eastAsia"/>
        </w:rPr>
        <w:t>（B-3）</w:t>
      </w:r>
    </w:p>
    <w:p w14:paraId="20DC1CFF">
      <w:pPr>
        <w:pStyle w:val="3"/>
      </w:pPr>
      <w:r>
        <w:rPr>
          <w:rFonts w:hint="eastAsia"/>
        </w:rPr>
        <w:t>误差状态更新后通过</w:t>
      </w:r>
      <w:r>
        <w:t xml:space="preserve"> boxplus </w:t>
      </w:r>
      <w:r>
        <w:rPr>
          <w:rFonts w:hint="eastAsia"/>
        </w:rPr>
        <w:t>注入名义状态。位置注入为</w:t>
      </w:r>
      <w:r>
        <w:t xml:space="preserve"> </w:t>
      </w:r>
      <m:oMath>
        <m:r>
          <m:rPr>
            <m:sty m:val="bi"/>
          </m:rPr>
          <m:t>p</m:t>
        </m:r>
        <m:r>
          <m:rPr>
            <m:sty m:val="p"/>
          </m:rPr>
          <m:t>←</m:t>
        </m:r>
        <m:r>
          <m:rPr>
            <m:sty m:val="bi"/>
          </m:rPr>
          <m:t>p</m:t>
        </m:r>
        <m:r>
          <m:rPr>
            <m:sty m:val="p"/>
          </m:rPr>
          <m:t>+</m:t>
        </m:r>
        <m:r>
          <m:rPr/>
          <m:t>δ</m:t>
        </m:r>
        <m:r>
          <m:rPr>
            <m:sty m:val="bi"/>
          </m:rPr>
          <m:t>p</m:t>
        </m:r>
      </m:oMath>
      <w:r>
        <w:rPr>
          <w:rFonts w:hint="eastAsia"/>
        </w:rPr>
        <w:t>，速度和零偏同理；姿态注入为</w:t>
      </w:r>
    </w:p>
    <w:p w14:paraId="76EEC6ED">
      <w:pPr>
        <w:pStyle w:val="3"/>
      </w:pPr>
      <m:oMathPara>
        <m:oMathParaPr>
          <m:jc m:val="center"/>
        </m:oMathParaPr>
        <m:oMath>
          <m:r>
            <m:rPr>
              <m:sty m:val="bi"/>
            </m:rPr>
            <m:t>q</m:t>
          </m:r>
          <m:r>
            <m:rPr>
              <m:sty m:val="p"/>
            </m:rPr>
            <m:t>←</m:t>
          </m:r>
          <m:r>
            <m:rPr>
              <m:sty m:val="bi"/>
            </m:rPr>
            <m:t>q</m:t>
          </m:r>
          <m:r>
            <m:rPr>
              <m:sty m:val="p"/>
            </m:rPr>
            <m:t>⊗Exp(</m:t>
          </m:r>
          <m:r>
            <m:rPr/>
            <m:t>δ</m:t>
          </m:r>
          <m:r>
            <m:rPr>
              <m:sty m:val="bi"/>
            </m:rPr>
            <m:t>θ</m:t>
          </m:r>
          <m:r>
            <m:rPr>
              <m:sty m:val="p"/>
            </m:rPr>
            <m:t>)</m:t>
          </m:r>
        </m:oMath>
      </m:oMathPara>
    </w:p>
    <w:p w14:paraId="187B72D3">
      <w:pPr>
        <w:pStyle w:val="23"/>
      </w:pPr>
      <w:r>
        <w:rPr>
          <w:rFonts w:hint="eastAsia"/>
        </w:rPr>
        <w:t>（B-4）</w:t>
      </w:r>
    </w:p>
    <w:p w14:paraId="4C42D73D">
      <w:pPr>
        <w:pStyle w:val="3"/>
      </w:pPr>
      <w:r>
        <w:rPr>
          <w:rFonts w:hint="eastAsia"/>
        </w:rPr>
        <w:t>并进行归一化。该过程保证四元数仍满足单位约束。</w:t>
      </w:r>
    </w:p>
    <w:bookmarkEnd w:id="44"/>
    <w:p w14:paraId="55A4CDAB">
      <w:pPr>
        <w:pStyle w:val="2"/>
      </w:pPr>
      <w:bookmarkStart w:id="45" w:name="附录c-仿真与工程参数配置表"/>
      <w:r>
        <w:rPr>
          <w:rFonts w:hint="eastAsia"/>
        </w:rPr>
        <w:t>附录C</w:t>
      </w:r>
      <w:r>
        <w:t xml:space="preserve"> </w:t>
      </w:r>
      <w:r>
        <w:rPr>
          <w:rFonts w:hint="eastAsia"/>
        </w:rPr>
        <w:t>仿真与工程参数配置表</w:t>
      </w:r>
    </w:p>
    <w:tbl>
      <w:tblPr>
        <w:tblStyle w:val="41"/>
        <w:tblW w:w="0" w:type="auto"/>
        <w:tblInd w:w="0" w:type="dxa"/>
        <w:tblLayout w:type="autofit"/>
        <w:tblCellMar>
          <w:top w:w="0" w:type="dxa"/>
          <w:left w:w="108" w:type="dxa"/>
          <w:bottom w:w="0" w:type="dxa"/>
          <w:right w:w="108" w:type="dxa"/>
        </w:tblCellMar>
      </w:tblPr>
      <w:tblGrid>
        <w:gridCol w:w="3845"/>
        <w:gridCol w:w="1762"/>
        <w:gridCol w:w="3249"/>
      </w:tblGrid>
      <w:tr w14:paraId="7F4F2BFE">
        <w:tblPrEx>
          <w:tblCellMar>
            <w:top w:w="0" w:type="dxa"/>
            <w:left w:w="108" w:type="dxa"/>
            <w:bottom w:w="0" w:type="dxa"/>
            <w:right w:w="108" w:type="dxa"/>
          </w:tblCellMar>
        </w:tblPrEx>
        <w:trPr>
          <w:tblHeader/>
        </w:trPr>
        <w:tc>
          <w:p w14:paraId="62D76E9B">
            <w:pPr>
              <w:pStyle w:val="24"/>
            </w:pPr>
            <w:r>
              <w:rPr>
                <w:rFonts w:hint="eastAsia"/>
              </w:rPr>
              <w:t>参数</w:t>
            </w:r>
          </w:p>
        </w:tc>
        <w:tc>
          <w:p w14:paraId="0F6FEC71">
            <w:pPr>
              <w:pStyle w:val="24"/>
              <w:jc w:val="right"/>
            </w:pPr>
            <w:r>
              <w:rPr>
                <w:rFonts w:hint="eastAsia"/>
              </w:rPr>
              <w:t>默认或实验值</w:t>
            </w:r>
          </w:p>
        </w:tc>
        <w:tc>
          <w:p w14:paraId="31E263FC">
            <w:pPr>
              <w:pStyle w:val="24"/>
            </w:pPr>
            <w:r>
              <w:rPr>
                <w:rFonts w:hint="eastAsia"/>
              </w:rPr>
              <w:t>说明</w:t>
            </w:r>
          </w:p>
        </w:tc>
      </w:tr>
      <w:tr w14:paraId="171725EE">
        <w:tblPrEx>
          <w:tblCellMar>
            <w:top w:w="0" w:type="dxa"/>
            <w:left w:w="108" w:type="dxa"/>
            <w:bottom w:w="0" w:type="dxa"/>
            <w:right w:w="108" w:type="dxa"/>
          </w:tblCellMar>
        </w:tblPrEx>
        <w:tc>
          <w:p w14:paraId="28231216">
            <w:pPr>
              <w:pStyle w:val="24"/>
            </w:pPr>
            <w:r>
              <w:rPr>
                <w:rStyle w:val="48"/>
              </w:rPr>
              <w:t>gyro_cov</w:t>
            </w:r>
          </w:p>
        </w:tc>
        <w:tc>
          <w:p w14:paraId="6D2B2DF3">
            <w:pPr>
              <w:pStyle w:val="24"/>
              <w:jc w:val="right"/>
            </w:pPr>
            <w:r>
              <w:t>0.05</w:t>
            </w:r>
          </w:p>
        </w:tc>
        <w:tc>
          <w:p w14:paraId="684F9E7E">
            <w:pPr>
              <w:pStyle w:val="24"/>
            </w:pPr>
            <w:r>
              <w:rPr>
                <w:rFonts w:hint="eastAsia"/>
              </w:rPr>
              <w:t>陀螺仪过程噪声</w:t>
            </w:r>
          </w:p>
        </w:tc>
      </w:tr>
      <w:tr w14:paraId="1744A5DB">
        <w:tblPrEx>
          <w:tblCellMar>
            <w:top w:w="0" w:type="dxa"/>
            <w:left w:w="108" w:type="dxa"/>
            <w:bottom w:w="0" w:type="dxa"/>
            <w:right w:w="108" w:type="dxa"/>
          </w:tblCellMar>
        </w:tblPrEx>
        <w:tc>
          <w:p w14:paraId="669DBD06">
            <w:pPr>
              <w:pStyle w:val="24"/>
            </w:pPr>
            <w:r>
              <w:rPr>
                <w:rStyle w:val="48"/>
              </w:rPr>
              <w:t>acc_cov</w:t>
            </w:r>
          </w:p>
        </w:tc>
        <w:tc>
          <w:p w14:paraId="701202E4">
            <w:pPr>
              <w:pStyle w:val="24"/>
              <w:jc w:val="right"/>
            </w:pPr>
            <w:r>
              <w:t>0.20</w:t>
            </w:r>
          </w:p>
        </w:tc>
        <w:tc>
          <w:p w14:paraId="6B0B2431">
            <w:pPr>
              <w:pStyle w:val="24"/>
            </w:pPr>
            <w:r>
              <w:rPr>
                <w:rFonts w:hint="eastAsia"/>
              </w:rPr>
              <w:t>加速度计过程噪声</w:t>
            </w:r>
          </w:p>
        </w:tc>
      </w:tr>
      <w:tr w14:paraId="5A36E91F">
        <w:tblPrEx>
          <w:tblCellMar>
            <w:top w:w="0" w:type="dxa"/>
            <w:left w:w="108" w:type="dxa"/>
            <w:bottom w:w="0" w:type="dxa"/>
            <w:right w:w="108" w:type="dxa"/>
          </w:tblCellMar>
        </w:tblPrEx>
        <w:tc>
          <w:p w14:paraId="69D0CD29">
            <w:pPr>
              <w:pStyle w:val="24"/>
            </w:pPr>
            <w:r>
              <w:rPr>
                <w:rStyle w:val="48"/>
              </w:rPr>
              <w:t>position_cov</w:t>
            </w:r>
          </w:p>
        </w:tc>
        <w:tc>
          <w:p w14:paraId="0846AB90">
            <w:pPr>
              <w:pStyle w:val="24"/>
              <w:jc w:val="right"/>
            </w:pPr>
            <w:r>
              <w:t>0.005</w:t>
            </w:r>
          </w:p>
        </w:tc>
        <w:tc>
          <w:p w14:paraId="656FFE65">
            <w:pPr>
              <w:pStyle w:val="24"/>
            </w:pPr>
            <w:r>
              <w:t xml:space="preserve">odom </w:t>
            </w:r>
            <w:r>
              <w:rPr>
                <w:rFonts w:hint="eastAsia"/>
              </w:rPr>
              <w:t>位置观测噪声</w:t>
            </w:r>
          </w:p>
        </w:tc>
      </w:tr>
      <w:tr w14:paraId="6A207534">
        <w:tblPrEx>
          <w:tblCellMar>
            <w:top w:w="0" w:type="dxa"/>
            <w:left w:w="108" w:type="dxa"/>
            <w:bottom w:w="0" w:type="dxa"/>
            <w:right w:w="108" w:type="dxa"/>
          </w:tblCellMar>
        </w:tblPrEx>
        <w:tc>
          <w:p w14:paraId="783401A6">
            <w:pPr>
              <w:pStyle w:val="24"/>
            </w:pPr>
            <w:r>
              <w:rPr>
                <w:rStyle w:val="48"/>
              </w:rPr>
              <w:t>q_rp_cov</w:t>
            </w:r>
          </w:p>
        </w:tc>
        <w:tc>
          <w:p w14:paraId="2852CE75">
            <w:pPr>
              <w:pStyle w:val="24"/>
              <w:jc w:val="right"/>
            </w:pPr>
            <w:r>
              <w:t>0.01</w:t>
            </w:r>
          </w:p>
        </w:tc>
        <w:tc>
          <w:p w14:paraId="3311907C">
            <w:pPr>
              <w:pStyle w:val="24"/>
            </w:pPr>
            <w:r>
              <w:t xml:space="preserve">odom roll/pitch </w:t>
            </w:r>
            <w:r>
              <w:rPr>
                <w:rFonts w:hint="eastAsia"/>
              </w:rPr>
              <w:t>观测噪声</w:t>
            </w:r>
          </w:p>
        </w:tc>
      </w:tr>
      <w:tr w14:paraId="14F35BD4">
        <w:tblPrEx>
          <w:tblCellMar>
            <w:top w:w="0" w:type="dxa"/>
            <w:left w:w="108" w:type="dxa"/>
            <w:bottom w:w="0" w:type="dxa"/>
            <w:right w:w="108" w:type="dxa"/>
          </w:tblCellMar>
        </w:tblPrEx>
        <w:tc>
          <w:p w14:paraId="4BEE2C84">
            <w:pPr>
              <w:pStyle w:val="24"/>
            </w:pPr>
            <w:r>
              <w:rPr>
                <w:rStyle w:val="48"/>
              </w:rPr>
              <w:t>q_yaw_cov</w:t>
            </w:r>
          </w:p>
        </w:tc>
        <w:tc>
          <w:p w14:paraId="3FF8165A">
            <w:pPr>
              <w:pStyle w:val="24"/>
              <w:jc w:val="right"/>
            </w:pPr>
            <w:r>
              <w:t>0.01</w:t>
            </w:r>
          </w:p>
        </w:tc>
        <w:tc>
          <w:p w14:paraId="4A63F73D">
            <w:pPr>
              <w:pStyle w:val="24"/>
            </w:pPr>
            <w:r>
              <w:t xml:space="preserve">odom yaw </w:t>
            </w:r>
            <w:r>
              <w:rPr>
                <w:rFonts w:hint="eastAsia"/>
              </w:rPr>
              <w:t>观测噪声</w:t>
            </w:r>
          </w:p>
        </w:tc>
      </w:tr>
      <w:tr w14:paraId="269727ED">
        <w:tblPrEx>
          <w:tblCellMar>
            <w:top w:w="0" w:type="dxa"/>
            <w:left w:w="108" w:type="dxa"/>
            <w:bottom w:w="0" w:type="dxa"/>
            <w:right w:w="108" w:type="dxa"/>
          </w:tblCellMar>
        </w:tblPrEx>
        <w:tc>
          <w:p w14:paraId="53145802">
            <w:pPr>
              <w:pStyle w:val="24"/>
            </w:pPr>
            <w:r>
              <w:rPr>
                <w:rStyle w:val="48"/>
              </w:rPr>
              <w:t>odom_jump_threshold</w:t>
            </w:r>
          </w:p>
        </w:tc>
        <w:tc>
          <w:p w14:paraId="6EEA1088">
            <w:pPr>
              <w:pStyle w:val="24"/>
              <w:jc w:val="right"/>
            </w:pPr>
            <w:r>
              <w:t>2.0 m</w:t>
            </w:r>
          </w:p>
        </w:tc>
        <w:tc>
          <w:p w14:paraId="3EA16A2E">
            <w:pPr>
              <w:pStyle w:val="24"/>
            </w:pPr>
            <w:r>
              <w:t xml:space="preserve">odom </w:t>
            </w:r>
            <w:r>
              <w:rPr>
                <w:rFonts w:hint="eastAsia"/>
              </w:rPr>
              <w:t>单步跳变检测阈值</w:t>
            </w:r>
          </w:p>
        </w:tc>
      </w:tr>
      <w:tr w14:paraId="6C1F185F">
        <w:tblPrEx>
          <w:tblCellMar>
            <w:top w:w="0" w:type="dxa"/>
            <w:left w:w="108" w:type="dxa"/>
            <w:bottom w:w="0" w:type="dxa"/>
            <w:right w:w="108" w:type="dxa"/>
          </w:tblCellMar>
        </w:tblPrEx>
        <w:tc>
          <w:p w14:paraId="4F740E0D">
            <w:pPr>
              <w:pStyle w:val="24"/>
            </w:pPr>
            <w:r>
              <w:rPr>
                <w:rStyle w:val="48"/>
              </w:rPr>
              <w:t>odom_adaptive_threshold</w:t>
            </w:r>
          </w:p>
        </w:tc>
        <w:tc>
          <w:p w14:paraId="4F781649">
            <w:pPr>
              <w:pStyle w:val="24"/>
              <w:jc w:val="right"/>
            </w:pPr>
            <w:r>
              <w:t>1.5 m</w:t>
            </w:r>
          </w:p>
        </w:tc>
        <w:tc>
          <w:p w14:paraId="3885553C">
            <w:pPr>
              <w:pStyle w:val="24"/>
            </w:pPr>
            <w:r>
              <w:t xml:space="preserve">odom </w:t>
            </w:r>
            <w:r>
              <w:rPr>
                <w:rFonts w:hint="eastAsia"/>
              </w:rPr>
              <w:t>弱化阈值</w:t>
            </w:r>
          </w:p>
        </w:tc>
      </w:tr>
      <w:tr w14:paraId="55F9893D">
        <w:tblPrEx>
          <w:tblCellMar>
            <w:top w:w="0" w:type="dxa"/>
            <w:left w:w="108" w:type="dxa"/>
            <w:bottom w:w="0" w:type="dxa"/>
            <w:right w:w="108" w:type="dxa"/>
          </w:tblCellMar>
        </w:tblPrEx>
        <w:tc>
          <w:p w14:paraId="6BDC0E33">
            <w:pPr>
              <w:pStyle w:val="24"/>
            </w:pPr>
            <w:r>
              <w:rPr>
                <w:rStyle w:val="48"/>
              </w:rPr>
              <w:t>odom_adaptive_reject_threshold</w:t>
            </w:r>
          </w:p>
        </w:tc>
        <w:tc>
          <w:p w14:paraId="2E6C217D">
            <w:pPr>
              <w:pStyle w:val="24"/>
              <w:jc w:val="right"/>
            </w:pPr>
            <w:r>
              <w:t>4.0 m</w:t>
            </w:r>
          </w:p>
        </w:tc>
        <w:tc>
          <w:p w14:paraId="53D9F452">
            <w:pPr>
              <w:pStyle w:val="24"/>
            </w:pPr>
            <w:r>
              <w:t xml:space="preserve">odom </w:t>
            </w:r>
            <w:r>
              <w:rPr>
                <w:rFonts w:hint="eastAsia"/>
              </w:rPr>
              <w:t>最大弱化阈值</w:t>
            </w:r>
          </w:p>
        </w:tc>
      </w:tr>
      <w:tr w14:paraId="78DBAFF6">
        <w:tblPrEx>
          <w:tblCellMar>
            <w:top w:w="0" w:type="dxa"/>
            <w:left w:w="108" w:type="dxa"/>
            <w:bottom w:w="0" w:type="dxa"/>
            <w:right w:w="108" w:type="dxa"/>
          </w:tblCellMar>
        </w:tblPrEx>
        <w:tc>
          <w:p w14:paraId="14B38F7B">
            <w:pPr>
              <w:pStyle w:val="24"/>
            </w:pPr>
            <w:r>
              <w:rPr>
                <w:rStyle w:val="48"/>
              </w:rPr>
              <w:t>odom_adaptive_max_scale</w:t>
            </w:r>
          </w:p>
        </w:tc>
        <w:tc>
          <w:p w14:paraId="4D5EFB8E">
            <w:pPr>
              <w:pStyle w:val="24"/>
              <w:jc w:val="right"/>
            </w:pPr>
            <w:r>
              <w:t>100</w:t>
            </w:r>
          </w:p>
        </w:tc>
        <w:tc>
          <w:p w14:paraId="468DC071">
            <w:pPr>
              <w:pStyle w:val="24"/>
            </w:pPr>
            <w:r>
              <w:t xml:space="preserve">odom </w:t>
            </w:r>
            <w:r>
              <w:rPr>
                <w:rFonts w:hint="eastAsia"/>
              </w:rPr>
              <w:t>最大协方差放大倍数</w:t>
            </w:r>
          </w:p>
        </w:tc>
      </w:tr>
      <w:tr w14:paraId="5AD8688F">
        <w:tblPrEx>
          <w:tblCellMar>
            <w:top w:w="0" w:type="dxa"/>
            <w:left w:w="108" w:type="dxa"/>
            <w:bottom w:w="0" w:type="dxa"/>
            <w:right w:w="108" w:type="dxa"/>
          </w:tblCellMar>
        </w:tblPrEx>
        <w:tc>
          <w:p w14:paraId="6D784058">
            <w:pPr>
              <w:pStyle w:val="24"/>
            </w:pPr>
            <w:r>
              <w:rPr>
                <w:rStyle w:val="48"/>
              </w:rPr>
              <w:t>gnss_min_interval</w:t>
            </w:r>
          </w:p>
        </w:tc>
        <w:tc>
          <w:p w14:paraId="41A6BE8B">
            <w:pPr>
              <w:pStyle w:val="24"/>
              <w:jc w:val="right"/>
            </w:pPr>
            <w:r>
              <w:t>1.0 s</w:t>
            </w:r>
          </w:p>
        </w:tc>
        <w:tc>
          <w:p w14:paraId="769B577E">
            <w:pPr>
              <w:pStyle w:val="24"/>
            </w:pPr>
            <w:r>
              <w:t xml:space="preserve">GNSS </w:t>
            </w:r>
            <w:r>
              <w:rPr>
                <w:rFonts w:hint="eastAsia"/>
              </w:rPr>
              <w:t>最小融合间隔</w:t>
            </w:r>
          </w:p>
        </w:tc>
      </w:tr>
      <w:tr w14:paraId="4F5291FF">
        <w:tblPrEx>
          <w:tblCellMar>
            <w:top w:w="0" w:type="dxa"/>
            <w:left w:w="108" w:type="dxa"/>
            <w:bottom w:w="0" w:type="dxa"/>
            <w:right w:w="108" w:type="dxa"/>
          </w:tblCellMar>
        </w:tblPrEx>
        <w:tc>
          <w:p w14:paraId="10E46A15">
            <w:pPr>
              <w:pStyle w:val="24"/>
            </w:pPr>
            <w:r>
              <w:rPr>
                <w:rStyle w:val="48"/>
              </w:rPr>
              <w:t>gnss_min_cov_xy</w:t>
            </w:r>
          </w:p>
        </w:tc>
        <w:tc>
          <w:p w14:paraId="3F87D787">
            <w:pPr>
              <w:pStyle w:val="24"/>
              <w:jc w:val="right"/>
            </w:pPr>
            <w:r>
              <w:t>64-100 m²</w:t>
            </w:r>
          </w:p>
        </w:tc>
        <w:tc>
          <w:p w14:paraId="2ADA295B">
            <w:pPr>
              <w:pStyle w:val="24"/>
            </w:pPr>
            <w:r>
              <w:t xml:space="preserve">GNSS XY </w:t>
            </w:r>
            <w:r>
              <w:rPr>
                <w:rFonts w:hint="eastAsia"/>
              </w:rPr>
              <w:t>协方差下限</w:t>
            </w:r>
          </w:p>
        </w:tc>
      </w:tr>
      <w:tr w14:paraId="1A680D63">
        <w:tblPrEx>
          <w:tblCellMar>
            <w:top w:w="0" w:type="dxa"/>
            <w:left w:w="108" w:type="dxa"/>
            <w:bottom w:w="0" w:type="dxa"/>
            <w:right w:w="108" w:type="dxa"/>
          </w:tblCellMar>
        </w:tblPrEx>
        <w:tc>
          <w:p w14:paraId="01BC08EC">
            <w:pPr>
              <w:pStyle w:val="24"/>
            </w:pPr>
            <w:r>
              <w:rPr>
                <w:rStyle w:val="48"/>
              </w:rPr>
              <w:t>gnss_min_cov_z</w:t>
            </w:r>
          </w:p>
        </w:tc>
        <w:tc>
          <w:p w14:paraId="2F8CDB94">
            <w:pPr>
              <w:pStyle w:val="24"/>
              <w:jc w:val="right"/>
            </w:pPr>
            <w:r>
              <w:t>100-144 m²</w:t>
            </w:r>
          </w:p>
        </w:tc>
        <w:tc>
          <w:p w14:paraId="04081210">
            <w:pPr>
              <w:pStyle w:val="24"/>
            </w:pPr>
            <w:r>
              <w:t xml:space="preserve">GNSS Z </w:t>
            </w:r>
            <w:r>
              <w:rPr>
                <w:rFonts w:hint="eastAsia"/>
              </w:rPr>
              <w:t>协方差下限</w:t>
            </w:r>
          </w:p>
        </w:tc>
      </w:tr>
      <w:tr w14:paraId="2140C875">
        <w:tblPrEx>
          <w:tblCellMar>
            <w:top w:w="0" w:type="dxa"/>
            <w:left w:w="108" w:type="dxa"/>
            <w:bottom w:w="0" w:type="dxa"/>
            <w:right w:w="108" w:type="dxa"/>
          </w:tblCellMar>
        </w:tblPrEx>
        <w:tc>
          <w:p w14:paraId="427D15CB">
            <w:pPr>
              <w:pStyle w:val="24"/>
            </w:pPr>
            <w:r>
              <w:rPr>
                <w:rStyle w:val="48"/>
              </w:rPr>
              <w:t>gnss_adaptive_threshold</w:t>
            </w:r>
          </w:p>
        </w:tc>
        <w:tc>
          <w:p w14:paraId="633F7897">
            <w:pPr>
              <w:pStyle w:val="24"/>
              <w:jc w:val="right"/>
            </w:pPr>
            <w:r>
              <w:t>3.0 m</w:t>
            </w:r>
          </w:p>
        </w:tc>
        <w:tc>
          <w:p w14:paraId="79C42024">
            <w:pPr>
              <w:pStyle w:val="24"/>
            </w:pPr>
            <w:r>
              <w:t xml:space="preserve">GNSS </w:t>
            </w:r>
            <w:r>
              <w:rPr>
                <w:rFonts w:hint="eastAsia"/>
              </w:rPr>
              <w:t>弱化阈值</w:t>
            </w:r>
          </w:p>
        </w:tc>
      </w:tr>
      <w:tr w14:paraId="18926432">
        <w:tblPrEx>
          <w:tblCellMar>
            <w:top w:w="0" w:type="dxa"/>
            <w:left w:w="108" w:type="dxa"/>
            <w:bottom w:w="0" w:type="dxa"/>
            <w:right w:w="108" w:type="dxa"/>
          </w:tblCellMar>
        </w:tblPrEx>
        <w:tc>
          <w:p w14:paraId="38070D59">
            <w:pPr>
              <w:pStyle w:val="24"/>
            </w:pPr>
            <w:r>
              <w:rPr>
                <w:rStyle w:val="48"/>
              </w:rPr>
              <w:t>gnss_adaptive_reject_threshold</w:t>
            </w:r>
          </w:p>
        </w:tc>
        <w:tc>
          <w:p w14:paraId="41377C12">
            <w:pPr>
              <w:pStyle w:val="24"/>
              <w:jc w:val="right"/>
            </w:pPr>
            <w:r>
              <w:t>5.0 m</w:t>
            </w:r>
          </w:p>
        </w:tc>
        <w:tc>
          <w:p w14:paraId="0010DD34">
            <w:pPr>
              <w:pStyle w:val="24"/>
            </w:pPr>
            <w:r>
              <w:t xml:space="preserve">GNSS </w:t>
            </w:r>
            <w:r>
              <w:rPr>
                <w:rFonts w:hint="eastAsia"/>
              </w:rPr>
              <w:t>拒绝阈值</w:t>
            </w:r>
          </w:p>
        </w:tc>
      </w:tr>
      <w:tr w14:paraId="5DA2F173">
        <w:tblPrEx>
          <w:tblCellMar>
            <w:top w:w="0" w:type="dxa"/>
            <w:left w:w="108" w:type="dxa"/>
            <w:bottom w:w="0" w:type="dxa"/>
            <w:right w:w="108" w:type="dxa"/>
          </w:tblCellMar>
        </w:tblPrEx>
        <w:tc>
          <w:p w14:paraId="757D9C19">
            <w:pPr>
              <w:pStyle w:val="24"/>
            </w:pPr>
            <w:r>
              <w:rPr>
                <w:rStyle w:val="48"/>
              </w:rPr>
              <w:t>gnss_alignment_min_samples</w:t>
            </w:r>
          </w:p>
        </w:tc>
        <w:tc>
          <w:p w14:paraId="718A81B1">
            <w:pPr>
              <w:pStyle w:val="24"/>
              <w:jc w:val="right"/>
            </w:pPr>
            <w:r>
              <w:t>5</w:t>
            </w:r>
          </w:p>
        </w:tc>
        <w:tc>
          <w:p w14:paraId="237017DD">
            <w:pPr>
              <w:pStyle w:val="24"/>
            </w:pPr>
            <w:r>
              <w:t xml:space="preserve">GNSS yaw </w:t>
            </w:r>
            <w:r>
              <w:rPr>
                <w:rFonts w:hint="eastAsia"/>
              </w:rPr>
              <w:t>对齐最小样本数</w:t>
            </w:r>
          </w:p>
        </w:tc>
      </w:tr>
      <w:tr w14:paraId="2AD1C296">
        <w:tblPrEx>
          <w:tblCellMar>
            <w:top w:w="0" w:type="dxa"/>
            <w:left w:w="108" w:type="dxa"/>
            <w:bottom w:w="0" w:type="dxa"/>
            <w:right w:w="108" w:type="dxa"/>
          </w:tblCellMar>
        </w:tblPrEx>
        <w:tc>
          <w:p w14:paraId="13A1914F">
            <w:pPr>
              <w:pStyle w:val="24"/>
            </w:pPr>
            <w:r>
              <w:rPr>
                <w:rStyle w:val="48"/>
              </w:rPr>
              <w:t>gnss_alignment_min_motion</w:t>
            </w:r>
          </w:p>
        </w:tc>
        <w:tc>
          <w:p w14:paraId="07A3E14C">
            <w:pPr>
              <w:pStyle w:val="24"/>
              <w:jc w:val="right"/>
            </w:pPr>
            <w:r>
              <w:t>1.0 m</w:t>
            </w:r>
          </w:p>
        </w:tc>
        <w:tc>
          <w:p w14:paraId="5D815AED">
            <w:pPr>
              <w:pStyle w:val="24"/>
            </w:pPr>
            <w:r>
              <w:t xml:space="preserve">GNSS yaw </w:t>
            </w:r>
            <w:r>
              <w:rPr>
                <w:rFonts w:hint="eastAsia"/>
              </w:rPr>
              <w:t>对齐最小运动距离</w:t>
            </w:r>
          </w:p>
        </w:tc>
      </w:tr>
      <w:bookmarkEnd w:id="45"/>
    </w:tbl>
    <w:p w14:paraId="0E1A05F5"/>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9A75CE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5079</Words>
  <Characters>7827</Characters>
  <Lines>12</Lines>
  <Paragraphs>8</Paragraphs>
  <TotalTime>6</TotalTime>
  <ScaleCrop>false</ScaleCrop>
  <LinksUpToDate>false</LinksUpToDate>
  <CharactersWithSpaces>8520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2026-05-07T16:36:00Z</dcterms:created>
  <dc:creator>李志成</dc:creator>
  <cp:lastModifiedBy>李志成</cp:lastModifiedBy>
  <dcterms:modified xsi:type="dcterms:W3CDTF">2026-05-07T16:41:56Z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eyJoZGlkIjoiMzM0Y2NmYTNlODI3NTk2ZDEwZWUwYTA5ZTYwNzUxY2QiLCJ1c2VySWQiOiIxNDk0NTAzNjQ2In0=</vt:lpwstr>
  </property>
  <property fmtid="{D5CDD505-2E9C-101B-9397-08002B2CF9AE}" pid="3" name="KSOProductBuildVer">
    <vt:lpwstr>2052-12.1.0.24034</vt:lpwstr>
  </property>
  <property fmtid="{D5CDD505-2E9C-101B-9397-08002B2CF9AE}" pid="4" name="ICV">
    <vt:lpwstr>AFAC787269504210A5434CDBC8AF5C94_12</vt:lpwstr>
  </property>
</Properties>
</file>