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3" Type="http://schemas.openxmlformats.org/package/2006/relationships/metadata/core-properties" Target="docProps/core.xml"></Relationship><Relationship Id="rId4" Type="http://schemas.openxmlformats.org/officeDocument/2006/relationships/extended-properties" Target="docProps/app.xml"></Relationship><Relationship Id="rId1" Type="http://schemas.openxmlformats.org/officeDocument/2006/relationships/officeDocument" Target="word/document.xml"></Relationship><Relationship Id="rId2" Type="http://schemas.openxmlformats.org/package/2006/relationships/metadata/thumbnail" Target="docProps/thumbnail.jpeg"></Relationship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m="http://schemas.openxmlformats.org/officeDocument/2006/math" mc:Ignorable="w14 wp14 w15">
  <w:body>
    <w:p>
      <w:pPr>
        <w:spacing w:before="120" w:after="120" w:line="288" w:lineRule="auto"/>
        <w:jc w:val="center"/>
      </w:pPr>
      <w:r>
        <w:rPr>
          <w:rFonts w:eastAsia="等线" w:ascii="Arial" w:hAnsi="等线" w:cs="等线"/>
          <w:b w:val="true"/>
          <w:color w:val="000000"/>
          <w:sz w:val="50"/>
        </w:rPr>
        <w:t>Official Company Meeting Minutes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1. </w:t>
      </w:r>
      <w:r>
        <w:rPr>
          <w:rFonts w:eastAsia="等线" w:ascii="Arial" w:hAnsi="等线" w:cs="等线"/>
          <w:b w:val="true"/>
          <w:color w:val="000000"/>
          <w:sz w:val="36"/>
        </w:rPr>
        <w:t>Meeting Purpose &amp; Objectives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This template is designed to ensure consistent documentation across all corporate meetings. Replace all bracketed text [Like This] with specific details.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Document Title: [Specific Meeting Name - e.g., Q3 Project Steering Committee]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Primary Purpose Statement: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[Insert a clear, one-paragraph statement describing the primary goal of this meeting. Example: "To review the Q3 roadmap progress, align on resource allocation for the upcoming sprint, and resolve the blocking issue regarding the API integration deadline." Ideally, use the "From X to Y" format: "To move the project from the planning phase to execution."]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Desired Outcome: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[List the tangible output expected by the end of the session. Example: "A finalized budget approval for Q4 marketing spend."]</w:t>
            </w:r>
          </w:p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Guidance on Setting Objectives:</w:t>
      </w:r>
      <w:r>
        <w:rPr>
          <w:rFonts w:eastAsia="等线" w:ascii="Arial" w:hAnsi="等线" w:cs="等线"/>
          <w:color w:val="000000"/>
          <w:sz w:val="22"/>
        </w:rPr>
        <w:t xml:space="preserve">Effective meetings begin with clarity. A well-defined purpose statement prevents scope creep and ensures all attendees understand why their presence is required. Objectives should be </w:t>
      </w:r>
      <w:r>
        <w:rPr>
          <w:rFonts w:eastAsia="等线" w:ascii="Arial" w:hAnsi="等线" w:cs="等线"/>
          <w:b w:val="true"/>
          <w:color w:val="000000"/>
          <w:sz w:val="22"/>
        </w:rPr>
        <w:t>S.M.A.R.T.</w:t>
      </w:r>
      <w:r>
        <w:rPr>
          <w:rFonts w:eastAsia="等线" w:ascii="Arial" w:hAnsi="等线" w:cs="等线"/>
          <w:color w:val="000000"/>
          <w:sz w:val="22"/>
        </w:rPr>
        <w:t xml:space="preserve"> (Specific, Measurable, Achievable, Relevant, Time-bound). If the objective cannot be stated clearly in one sentence, the meeting agenda may be too broad and should potentially be split into separate sessions.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2. </w:t>
      </w:r>
      <w:r>
        <w:rPr>
          <w:rFonts w:eastAsia="等线" w:ascii="Arial" w:hAnsi="等线" w:cs="等线"/>
          <w:b w:val="true"/>
          <w:color w:val="000000"/>
          <w:sz w:val="36"/>
        </w:rPr>
        <w:t>Meeting Information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Record the logistical details accurately. The "Confidentiality Level" is critical for determining distribution lists.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Category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Details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Date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[YYYY-MM-DD]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Time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[Start Time] - [End Time] ([Time Zone])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Location / Link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[Conference Room B / Zoom Link: https://...]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Facilitator / Chair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of the person leading the meeting]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Minute Taker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of the person recording these minutes]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Meeting Type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Weekly Sync, Strategy Workshop, Retrospective, Emergency Response]</w:t>
            </w:r>
          </w:p>
        </w:tc>
      </w:tr>
      <w:tr>
        <w:trPr/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Confidentiality</w:t>
            </w:r>
          </w:p>
        </w:tc>
        <w:tc>
          <w:tcPr>
            <w:tcW w:w="4147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[Public / Internal Only / Confidential / Restricted]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Logistics Strategy:</w:t>
      </w:r>
      <w:r>
        <w:rPr>
          <w:rFonts w:eastAsia="等线" w:ascii="Arial" w:hAnsi="等线" w:cs="等线"/>
          <w:color w:val="000000"/>
          <w:sz w:val="22"/>
        </w:rPr>
        <w:t>Recording the precise time zone is essential for distributed teams. The "Meeting Type" field helps future readers understand the context of the decisions made—strategic meetings often result in long-term policy shifts, whereas weekly syncs focus on tactical execution.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Confidentiality Protocol:</w:t>
      </w:r>
      <w:r>
        <w:rPr>
          <w:rFonts w:eastAsia="等线" w:ascii="Arial" w:hAnsi="等线" w:cs="等线"/>
          <w:color w:val="000000"/>
          <w:sz w:val="22"/>
        </w:rPr>
        <w:t xml:space="preserve">Always classify the document immediately. </w:t>
      </w:r>
      <w:r>
        <w:rPr>
          <w:rFonts w:eastAsia="等线" w:ascii="Arial" w:hAnsi="等线" w:cs="等线"/>
          <w:i w:val="true"/>
          <w:color w:val="000000"/>
          <w:sz w:val="22"/>
        </w:rPr>
        <w:t>Restricted</w:t>
      </w:r>
      <w:r>
        <w:rPr>
          <w:rFonts w:eastAsia="等线" w:ascii="Arial" w:hAnsi="等线" w:cs="等线"/>
          <w:color w:val="000000"/>
          <w:sz w:val="22"/>
        </w:rPr>
        <w:t xml:space="preserve"> minutes should only be shared with attendees, whereas </w:t>
      </w:r>
      <w:r>
        <w:rPr>
          <w:rFonts w:eastAsia="等线" w:ascii="Arial" w:hAnsi="等线" w:cs="等线"/>
          <w:i w:val="true"/>
          <w:color w:val="000000"/>
          <w:sz w:val="22"/>
        </w:rPr>
        <w:t>Public</w:t>
      </w:r>
      <w:r>
        <w:rPr>
          <w:rFonts w:eastAsia="等线" w:ascii="Arial" w:hAnsi="等线" w:cs="等线"/>
          <w:color w:val="000000"/>
          <w:sz w:val="22"/>
        </w:rPr>
        <w:t xml:space="preserve"> minutes can be posted to the company intranet. This classification dictates the storage location and access permissions.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3. </w:t>
      </w:r>
      <w:r>
        <w:rPr>
          <w:rFonts w:eastAsia="等线" w:ascii="Arial" w:hAnsi="等线" w:cs="等线"/>
          <w:b w:val="true"/>
          <w:color w:val="000000"/>
          <w:sz w:val="36"/>
        </w:rPr>
        <w:t>Attendance Record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List all invitees. Mark attendance accurately to track quorum and accountability.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1. Present Attendees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Name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Role / Department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Status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Present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Present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Present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Present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Present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2. Absentees (Apologies Received)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764"/>
        <w:gridCol w:w="2764"/>
        <w:gridCol w:w="2764"/>
      </w:tblGrid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Name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Role / Department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Reason (Optional)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Conflict]</w:t>
            </w:r>
          </w:p>
        </w:tc>
      </w:tr>
      <w:tr>
        <w:trPr/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[Role Placeholder]</w:t>
            </w:r>
          </w:p>
        </w:tc>
        <w:tc>
          <w:tcPr>
            <w:tcW w:w="2764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Sick Leave]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3. Guests &amp; External Parties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[Guest Name] (Organization: [Company Name]) - Role: [Subject Matter Expert / Auditor / Consultant]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[Guest Name] (Organization: [Company Name]) - Role: [Vendor Representative]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Why Track Absentees?</w:t>
      </w:r>
      <w:r>
        <w:rPr>
          <w:rFonts w:eastAsia="等线" w:ascii="Arial" w:hAnsi="等线" w:cs="等线"/>
          <w:color w:val="000000"/>
          <w:sz w:val="22"/>
        </w:rPr>
        <w:t>Tracking absentees is vital for maintaining a decision-making quorum. If a key decision-maker is absent, certain agenda items may need to be deferred. Additionally, this record informs the facilitator who needs to be briefed separately after the meeting to ensure alignment.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4. </w:t>
      </w:r>
      <w:r>
        <w:rPr>
          <w:rFonts w:eastAsia="等线" w:ascii="Arial" w:hAnsi="等线" w:cs="等线"/>
          <w:b w:val="true"/>
          <w:color w:val="000000"/>
          <w:sz w:val="36"/>
        </w:rPr>
        <w:t>Agenda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Outline the planned flow of the meeting. Assign time boxes to ensure all critical topics are covered.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[05 min]</w:t>
      </w:r>
      <w:r>
        <w:rPr>
          <w:rFonts w:eastAsia="等线" w:ascii="Arial" w:hAnsi="等线" w:cs="等线"/>
          <w:color w:val="000000"/>
          <w:sz w:val="22"/>
        </w:rPr>
        <w:t xml:space="preserve"> Review of Previous Minutes &amp; Action Items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[15 min]</w:t>
      </w:r>
      <w:r>
        <w:rPr>
          <w:rFonts w:eastAsia="等线" w:ascii="Arial" w:hAnsi="等线" w:cs="等线"/>
          <w:color w:val="000000"/>
          <w:sz w:val="22"/>
        </w:rPr>
        <w:t xml:space="preserve"> [Key Topic 1: e.g., Quarterly Financial Performance]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[15 min]</w:t>
      </w:r>
      <w:r>
        <w:rPr>
          <w:rFonts w:eastAsia="等线" w:ascii="Arial" w:hAnsi="等线" w:cs="等线"/>
          <w:color w:val="000000"/>
          <w:sz w:val="22"/>
        </w:rPr>
        <w:t xml:space="preserve"> [Key Topic 2: e.g., Product Launch Timeline]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[10 min]</w:t>
      </w:r>
      <w:r>
        <w:rPr>
          <w:rFonts w:eastAsia="等线" w:ascii="Arial" w:hAnsi="等线" w:cs="等线"/>
          <w:color w:val="000000"/>
          <w:sz w:val="22"/>
        </w:rPr>
        <w:t xml:space="preserve"> [Key Topic 3: e.g., Resource Allocation Request]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[05 min]</w:t>
      </w:r>
      <w:r>
        <w:rPr>
          <w:rFonts w:eastAsia="等线" w:ascii="Arial" w:hAnsi="等线" w:cs="等线"/>
          <w:color w:val="000000"/>
          <w:sz w:val="22"/>
        </w:rPr>
        <w:t xml:space="preserve"> [Discussion: Risks &amp; Blockers]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[05 min]</w:t>
      </w:r>
      <w:r>
        <w:rPr>
          <w:rFonts w:eastAsia="等线" w:ascii="Arial" w:hAnsi="等线" w:cs="等线"/>
          <w:color w:val="000000"/>
          <w:sz w:val="22"/>
        </w:rPr>
        <w:t xml:space="preserve"> Any Other Business (AOB)</w:t>
      </w:r>
    </w:p>
    <w:p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rFonts w:eastAsia="等线" w:ascii="Arial" w:hAnsi="等线" w:cs="等线"/>
          <w:b w:val="true"/>
          <w:color w:val="000000"/>
          <w:sz w:val="22"/>
        </w:rPr>
        <w:t>[05 min]</w:t>
      </w:r>
      <w:r>
        <w:rPr>
          <w:rFonts w:eastAsia="等线" w:ascii="Arial" w:hAnsi="等线" w:cs="等线"/>
          <w:color w:val="000000"/>
          <w:sz w:val="22"/>
        </w:rPr>
        <w:t xml:space="preserve"> Review of New Action Items &amp; Next Steps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Time Management Best Practice:</w:t>
      </w:r>
      <w:r>
        <w:rPr>
          <w:rFonts w:eastAsia="等线" w:ascii="Arial" w:hAnsi="等线" w:cs="等线"/>
          <w:color w:val="000000"/>
          <w:sz w:val="22"/>
        </w:rPr>
        <w:t>Strict timeboxing prevents the "Parkinson's Law" effect, where a discussion expands to fill the time available. If a topic exceeds its allotted time, the facilitator should decide whether to extend the time (sacrificing another item), take the discussion offline, or schedule a follow-up deep dive.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5. </w:t>
      </w:r>
      <w:r>
        <w:rPr>
          <w:rFonts w:eastAsia="等线" w:ascii="Arial" w:hAnsi="等线" w:cs="等线"/>
          <w:b w:val="true"/>
          <w:color w:val="000000"/>
          <w:sz w:val="36"/>
        </w:rPr>
        <w:t>Detailed Discussion Notes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Do not record verbatim transcripts. Summarize the key arguments, questions raised, and the logic leading to the final outcome. Use the blocks below for each agenda item.</w:t>
      </w:r>
    </w:p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Item 1: [Review of Previous Minutes]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Context: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[Briefly describe the status of previous minutes. e.g., "Reviewing open actions from the Oct 12th session."]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Key Discussion Points: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[Point 1: e.g., Action item #4 regarding vendor selection is still pending due to legal review.]
- [Point 2: e.g., The team agreed to close item #2 as the requirement is no longer valid.]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Questions / Concerns Raised: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[Question: Who is following up on the legal delay?]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Outcome: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[Summary of conclusion. e.g., "Minutes approved with one amendment to section 3."]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Item 2: [Key Topic Name]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Context: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[Background information. e.g., "Marketing proposed a new budget allocation for Q4 social media ads."]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Key Discussion Points: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[Point 1: Presenter highlighted that CPI has increased by 15% across the industry.]
- [Point 2: CFO raised concerns about reallocating funds from the events budget.]
- [Point 3: Analytics team provided data showing social channels have 2x ROI compared to events.]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Questions / Concerns Raised: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[Question: Can we run a pilot for 2 weeks before committing the full budget?]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Outcome: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[e.g., "Proposal accepted for a limited pilot program."]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Item 3: [Key Topic Name]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Context: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[e.g., "Technical Lead presented the architecture migration plan."]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Key Discussion Points: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[Point 1: Migration will require 4 hours of downtime.]
- [Point 2: Customer Support requested a 2-week notice period for users.]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Questions / Concerns Raised: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[Question: What is the rollback plan if the migration fails?]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Outcome: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[e.g., "Migration scheduled for Sunday pending a rollback test."]</w:t>
            </w:r>
          </w:p>
        </w:tc>
      </w:tr>
    </w:tbl>
    <w:tbl>
      <w:tblPr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294"/>
      </w:tblGrid>
      <w:tr>
        <w:trPr/>
        <w:tc>
          <w:tcPr>
            <w:tcW w:w="8294" w:type="dxa"/>
            <w:shd w:val="clear" w:color="auto" w:fill="FFFFFF"/>
          </w:tcPr>
          <w:p>
            <w:pPr>
              <w:spacing w:before="30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30"/>
              </w:rPr>
              <w:t>Item 4: [Any Other Business]</w:t>
            </w:r>
          </w:p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Context: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[Open floor for items not on the agenda.]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Key Discussion Points: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
- [Point 1: HR mentioned the upcoming holiday schedule.]
</w:t>
            </w: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Outcome:</w:t>
            </w:r>
            <w:r>
              <w:rPr>
                <w:rFonts w:eastAsia="等线" w:ascii="Arial" w:hAnsi="等线" w:cs="等线"/>
                <w:color w:val="000000"/>
                <w:sz w:val="22"/>
              </w:rPr>
              <w:t xml:space="preserve"> [e.g., "Noted for information only."]</w:t>
            </w:r>
          </w:p>
        </w:tc>
      </w:tr>
    </w:tbl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Note-Taking Strategy:</w:t>
      </w:r>
      <w:r>
        <w:rPr>
          <w:rFonts w:eastAsia="等线" w:ascii="Arial" w:hAnsi="等线" w:cs="等线"/>
          <w:color w:val="000000"/>
          <w:sz w:val="22"/>
        </w:rPr>
        <w:t xml:space="preserve">Focus on the </w:t>
      </w:r>
      <w:r>
        <w:rPr>
          <w:rFonts w:eastAsia="等线" w:ascii="Arial" w:hAnsi="等线" w:cs="等线"/>
          <w:i w:val="true"/>
          <w:color w:val="000000"/>
          <w:sz w:val="22"/>
        </w:rPr>
        <w:t>"Three D's"</w:t>
      </w:r>
      <w:r>
        <w:rPr>
          <w:rFonts w:eastAsia="等线" w:ascii="Arial" w:hAnsi="等线" w:cs="等线"/>
          <w:color w:val="000000"/>
          <w:sz w:val="22"/>
        </w:rPr>
        <w:t xml:space="preserve">: </w:t>
      </w:r>
      <w:r>
        <w:rPr>
          <w:rFonts w:eastAsia="等线" w:ascii="Arial" w:hAnsi="等线" w:cs="等线"/>
          <w:b w:val="true"/>
          <w:color w:val="000000"/>
          <w:sz w:val="22"/>
        </w:rPr>
        <w:t>Decisions</w:t>
      </w:r>
      <w:r>
        <w:rPr>
          <w:rFonts w:eastAsia="等线" w:ascii="Arial" w:hAnsi="等线" w:cs="等线"/>
          <w:color w:val="000000"/>
          <w:sz w:val="22"/>
        </w:rPr>
        <w:t xml:space="preserve"> (what was agreed), </w:t>
      </w:r>
      <w:r>
        <w:rPr>
          <w:rFonts w:eastAsia="等线" w:ascii="Arial" w:hAnsi="等线" w:cs="等线"/>
          <w:b w:val="true"/>
          <w:color w:val="000000"/>
          <w:sz w:val="22"/>
        </w:rPr>
        <w:t>Discussion</w:t>
      </w:r>
      <w:r>
        <w:rPr>
          <w:rFonts w:eastAsia="等线" w:ascii="Arial" w:hAnsi="等线" w:cs="等线"/>
          <w:color w:val="000000"/>
          <w:sz w:val="22"/>
        </w:rPr>
        <w:t xml:space="preserve"> (the rationale behind it), and </w:t>
      </w:r>
      <w:r>
        <w:rPr>
          <w:rFonts w:eastAsia="等线" w:ascii="Arial" w:hAnsi="等线" w:cs="等线"/>
          <w:b w:val="true"/>
          <w:color w:val="000000"/>
          <w:sz w:val="22"/>
        </w:rPr>
        <w:t>Dissent</w:t>
      </w:r>
      <w:r>
        <w:rPr>
          <w:rFonts w:eastAsia="等线" w:ascii="Arial" w:hAnsi="等线" w:cs="等线"/>
          <w:color w:val="000000"/>
          <w:sz w:val="22"/>
        </w:rPr>
        <w:t xml:space="preserve"> (any significant objections recorded for posterity). This ensures that even those who missed the meeting can understand </w:t>
      </w:r>
      <w:r>
        <w:rPr>
          <w:rFonts w:eastAsia="等线" w:ascii="Arial" w:hAnsi="等线" w:cs="等线"/>
          <w:i w:val="true"/>
          <w:color w:val="000000"/>
          <w:sz w:val="22"/>
        </w:rPr>
        <w:t>why</w:t>
      </w:r>
      <w:r>
        <w:rPr>
          <w:rFonts w:eastAsia="等线" w:ascii="Arial" w:hAnsi="等线" w:cs="等线"/>
          <w:color w:val="000000"/>
          <w:sz w:val="22"/>
        </w:rPr>
        <w:t xml:space="preserve"> a decision was made, not just </w:t>
      </w:r>
      <w:r>
        <w:rPr>
          <w:rFonts w:eastAsia="等线" w:ascii="Arial" w:hAnsi="等线" w:cs="等线"/>
          <w:i w:val="true"/>
          <w:color w:val="000000"/>
          <w:sz w:val="22"/>
        </w:rPr>
        <w:t>what</w:t>
      </w:r>
      <w:r>
        <w:rPr>
          <w:rFonts w:eastAsia="等线" w:ascii="Arial" w:hAnsi="等线" w:cs="等线"/>
          <w:color w:val="000000"/>
          <w:sz w:val="22"/>
        </w:rPr>
        <w:t xml:space="preserve"> was decided.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6. </w:t>
      </w:r>
      <w:r>
        <w:rPr>
          <w:rFonts w:eastAsia="等线" w:ascii="Arial" w:hAnsi="等线" w:cs="等线"/>
          <w:b w:val="true"/>
          <w:color w:val="000000"/>
          <w:sz w:val="36"/>
        </w:rPr>
        <w:t>Decision Log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Formally record binding decisions here. This log serves as the single source of truth for the project or department.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60"/>
        <w:gridCol w:w="1660"/>
        <w:gridCol w:w="1660"/>
        <w:gridCol w:w="1660"/>
        <w:gridCol w:w="1650"/>
      </w:tblGrid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ID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Decision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Owner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Date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Rationale / Notes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D-001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Approved Q4 Budget]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[Unanimous vote]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D-002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Selected Vendor X]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[Based on lower cost]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D-003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[Placeholder]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[Rationale]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D-004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[Placeholder]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[Rationale]</w:t>
            </w:r>
          </w:p>
        </w:tc>
      </w:tr>
      <w:tr>
        <w:trPr/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D-005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[Placeholder]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66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650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[Rationale]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Decision Frameworks:</w:t>
      </w:r>
      <w:r>
        <w:rPr>
          <w:rFonts w:eastAsia="等线" w:ascii="Arial" w:hAnsi="等线" w:cs="等线"/>
          <w:color w:val="000000"/>
          <w:sz w:val="22"/>
        </w:rPr>
        <w:t>When recording decisions, clarify the nature of the agreement. Was it a "Consensus" (everyone agrees), "Consent" (no one objects), or "Authority" (leader decides after input)? Noting this in the rationale helps future review.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7. </w:t>
      </w:r>
      <w:r>
        <w:rPr>
          <w:rFonts w:eastAsia="等线" w:ascii="Arial" w:hAnsi="等线" w:cs="等线"/>
          <w:b w:val="true"/>
          <w:color w:val="000000"/>
          <w:sz w:val="36"/>
        </w:rPr>
        <w:t>Action Items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Assign clear ownership. Avoid "Team" as an owner; assign a specific individual. "Priority" should be High (H), Medium (M), or Low (L).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93"/>
        <w:gridCol w:w="1183"/>
        <w:gridCol w:w="1183"/>
        <w:gridCol w:w="1183"/>
        <w:gridCol w:w="1183"/>
        <w:gridCol w:w="1183"/>
        <w:gridCol w:w="1183"/>
      </w:tblGrid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ID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Task Description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Owner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Priority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Due Date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Status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Notes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b w:val="true"/>
                <w:color w:val="000000"/>
                <w:sz w:val="22"/>
              </w:rPr>
              <w:t>A-001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Example: Draft the vendor contract for Legal review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J. Doe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H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Oct 15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i w:val="true"/>
                <w:color w:val="000000"/>
                <w:sz w:val="22"/>
              </w:rPr>
              <w:t>Requires specs from IT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A-002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A-003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A-004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A-005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A-006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A-007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A-008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A-009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A-010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  <w:tr>
        <w:trPr/>
        <w:tc>
          <w:tcPr>
            <w:tcW w:w="119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A-011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[Insert Task Description]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[H/M/L]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Open</w:t>
            </w:r>
          </w:p>
        </w:tc>
        <w:tc>
          <w:tcPr>
            <w:tcW w:w="1183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[Dependencies]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Accountability Standards:</w:t>
      </w:r>
      <w:r>
        <w:rPr>
          <w:rFonts w:eastAsia="等线" w:ascii="Arial" w:hAnsi="等线" w:cs="等线"/>
          <w:color w:val="000000"/>
          <w:sz w:val="22"/>
        </w:rPr>
        <w:t>Vague action items lead to inaction. Ensure every task starts with a verb (e.g., "Draft," "Call," "Submit") and has a single owner. If "Status" is blocked, update the "Notes" column with the specific blocker to be addressed in the next cycle.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8. </w:t>
      </w:r>
      <w:r>
        <w:rPr>
          <w:rFonts w:eastAsia="等线" w:ascii="Arial" w:hAnsi="等线" w:cs="等线"/>
          <w:b w:val="true"/>
          <w:color w:val="000000"/>
          <w:sz w:val="36"/>
        </w:rPr>
        <w:t>Risks &amp; Blockers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i w:val="true"/>
          <w:color w:val="64748B"/>
          <w:sz w:val="22"/>
        </w:rPr>
        <w:t>Instruction: Capture new risks identified during the discussion or existing blockers that are impeding progress.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Risk / Blocker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Impact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Owner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Mitigation Strategy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Target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Status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Budget overrun]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[High/Med/Low]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[e.g., Review non-essential spend]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[Open]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[Risk Description]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[Impact]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[Mitigation]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[Status]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[Risk Description]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[Impact]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[Mitigation]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[Status]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[Risk Description]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[Impact]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[Mitigation]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[Status]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[Risk Description]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[Impact]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[Mitigation]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[Status]</w:t>
            </w:r>
          </w:p>
        </w:tc>
      </w:tr>
      <w:tr>
        <w:trPr/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[Risk Description]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[Impact]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[Mitigation]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1382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[Status]</w:t>
            </w:r>
          </w:p>
        </w:tc>
      </w:tr>
    </w:tbl>
    <w:p>
      <w:pPr>
        <w:spacing w:before="120" w:after="120" w:line="288" w:lineRule="auto"/>
      </w:pP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Risk Management Basics:</w:t>
      </w:r>
      <w:r>
        <w:rPr>
          <w:rFonts w:eastAsia="等线" w:ascii="Arial" w:hAnsi="等线" w:cs="等线"/>
          <w:color w:val="000000"/>
          <w:sz w:val="22"/>
        </w:rPr>
        <w:t>Use a simple Impact/Probability assessment. "Impact" refers to the damage if the risk materializes; "Probability" is the likelihood. Prioritize mitigation efforts on "High Impact / High Probability" items. A "Blocker" is a risk that has already materialized and is currently stopping work.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9. </w:t>
      </w:r>
      <w:r>
        <w:rPr>
          <w:rFonts w:eastAsia="等线" w:ascii="Arial" w:hAnsi="等线" w:cs="等线"/>
          <w:b w:val="true"/>
          <w:color w:val="000000"/>
          <w:sz w:val="36"/>
        </w:rPr>
        <w:t>Next Steps &amp; Future Planning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Immediate Next Steps Checklist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 xml:space="preserve">Distribute minutes to all attendees and absentees by: </w:t>
      </w:r>
      <w:r>
        <w:rPr>
          <w:rFonts w:eastAsia="等线" w:ascii="Arial" w:hAnsi="等线" w:cs="等线"/>
          <w:b w:val="true"/>
          <w:color w:val="000000"/>
          <w:sz w:val="22"/>
        </w:rPr>
        <w:t>[Date/Time]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>Update the master Project Plan with new decision dates.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 xml:space="preserve">Schedule follow-up sessions for: </w:t>
      </w:r>
      <w:r>
        <w:rPr>
          <w:rFonts w:eastAsia="等线" w:ascii="Arial" w:hAnsi="等线" w:cs="等线"/>
          <w:b w:val="true"/>
          <w:color w:val="000000"/>
          <w:sz w:val="22"/>
        </w:rPr>
        <w:t>[Topic that ran over time]</w:t>
      </w:r>
    </w:p>
    <w:p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rFonts w:eastAsia="等线" w:ascii="Arial" w:hAnsi="等线" w:cs="等线"/>
          <w:color w:val="000000"/>
          <w:sz w:val="22"/>
        </w:rPr>
        <w:t xml:space="preserve">Upload recording to: </w:t>
      </w:r>
      <w:r>
        <w:rPr>
          <w:rFonts w:eastAsia="等线" w:ascii="Arial" w:hAnsi="等线" w:cs="等线"/>
          <w:b w:val="true"/>
          <w:color w:val="000000"/>
          <w:sz w:val="22"/>
        </w:rPr>
        <w:t>[SharePoint / Drive Link]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Next Meeting Details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Date &amp; Time:</w:t>
      </w:r>
      <w:r>
        <w:rPr>
          <w:rFonts w:eastAsia="等线" w:ascii="Arial" w:hAnsi="等线" w:cs="等线"/>
          <w:color w:val="000000"/>
          <w:sz w:val="22"/>
        </w:rPr>
        <w:t xml:space="preserve"> [YYYY-MM-DD] at [Time]
</w:t>
      </w:r>
      <w:r>
        <w:rPr>
          <w:rFonts w:eastAsia="等线" w:ascii="Arial" w:hAnsi="等线" w:cs="等线"/>
          <w:b w:val="true"/>
          <w:color w:val="000000"/>
          <w:sz w:val="22"/>
        </w:rPr>
        <w:t>Proposed Agenda Items:</w:t>
      </w:r>
      <w:r>
        <w:rPr>
          <w:rFonts w:eastAsia="等线" w:ascii="Arial" w:hAnsi="等线" w:cs="等线"/>
          <w:color w:val="000000"/>
          <w:sz w:val="22"/>
        </w:rPr>
        <w:t xml:space="preserve">
1. [Carry-over item from today]
2. [New milestone review]
3. [Guest speaker: Name]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Maintaining Momentum:</w:t>
      </w:r>
      <w:r>
        <w:rPr>
          <w:rFonts w:eastAsia="等线" w:ascii="Arial" w:hAnsi="等线" w:cs="等线"/>
          <w:color w:val="000000"/>
          <w:sz w:val="22"/>
        </w:rPr>
        <w:t>The most effective way to ensure meeting value is to circulate the minutes within 24 hours. The "Next Meeting" section acts as a "Save the Date" and allows attendees to prepare materials in advance, reducing the need for status updates in the session itself.</w:t>
      </w:r>
    </w:p>
    <w:p>
      <w:pPr>
        <w:spacing w:before="380" w:after="140" w:line="288" w:lineRule="auto"/>
      </w:pPr>
      <w:r>
        <w:rPr>
          <w:rFonts w:eastAsia="等线" w:ascii="等线" w:hAnsi="等线" w:cs="等线"/>
          <w:b w:val="true"/>
          <w:color w:val="2355EF"/>
          <w:sz w:val="36"/>
        </w:rPr>
        <w:t xml:space="preserve">10. </w:t>
      </w:r>
      <w:r>
        <w:rPr>
          <w:rFonts w:eastAsia="等线" w:ascii="Arial" w:hAnsi="等线" w:cs="等线"/>
          <w:b w:val="true"/>
          <w:color w:val="000000"/>
          <w:sz w:val="36"/>
        </w:rPr>
        <w:t>Distribution &amp; Approval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Distribution List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color w:val="000000"/>
          <w:sz w:val="22"/>
        </w:rPr>
        <w:t>[e.g., All Attendees, Senior Management Team, Project Stakeholders, External Partners]</w:t>
      </w: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Version History</w:t>
      </w:r>
    </w:p>
    <w:tbl>
      <w:tblPr>
        <w:tblBorders>
          <w:top w:val="single" w:color="BBBFC4" w:space="0" w:sz="4"/>
          <w:left w:val="single" w:color="BBBFC4" w:space="0" w:sz="4"/>
          <w:bottom w:val="single" w:color="BBBFC4" w:space="0" w:sz="4"/>
          <w:right w:val="single" w:color="BBBFC4" w:space="0" w:sz="4"/>
          <w:insideH w:val="single" w:color="BBBFC4" w:space="0" w:sz="4"/>
          <w:insideV w:val="single" w:color="BBBFC4" w:space="0" w:sz="4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</w:tblGrid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Version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Date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Editor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Changes / Notes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v1.0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Initial Draft</w:t>
            </w:r>
          </w:p>
        </w:tc>
      </w:tr>
      <w:tr>
        <w:trPr/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v1.1</w:t>
            </w:r>
          </w:p>
        </w:tc>
        <w:tc>
          <w:tcPr>
            <w:tcW w:w="207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[Date]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[Name]</w:t>
            </w:r>
          </w:p>
        </w:tc>
        <w:tc>
          <w:tcPr>
            <w:tcW w:w="2068" w:type="dxa"/>
            <w:shd w:val="clear" w:color="auto" w:fill="FFFFFF"/>
          </w:tcPr>
          <w:p>
            <w:pPr>
              <w:spacing w:before="120" w:after="120" w:line="288" w:lineRule="auto"/>
            </w:pPr>
            <w:r>
              <w:rPr>
                <w:rFonts w:eastAsia="等线" w:ascii="Arial" w:hAnsi="等线" w:cs="等线"/>
                <w:color w:val="000000"/>
                <w:sz w:val="22"/>
              </w:rPr>
              <w:t>Incorporated feedback from [Name]</w:t>
            </w:r>
          </w:p>
        </w:tc>
      </w:tr>
    </w:tbl>
    <w:p>
      <w:pPr>
        <w:spacing w:before="120" w:after="120" w:line="288" w:lineRule="auto"/>
      </w:pPr>
    </w:p>
    <w:p>
      <w:pPr>
        <w:spacing w:before="300" w:after="120" w:line="288" w:lineRule="auto"/>
      </w:pPr>
      <w:r>
        <w:rPr>
          <w:rFonts w:eastAsia="等线" w:ascii="Arial" w:hAnsi="等线" w:cs="等线"/>
          <w:b w:val="true"/>
          <w:color w:val="000000"/>
          <w:sz w:val="30"/>
        </w:rPr>
        <w:t>Approval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Approved By:</w:t>
      </w:r>
      <w:r>
        <w:rPr>
          <w:rFonts w:eastAsia="等线" w:ascii="Arial" w:hAnsi="等线" w:cs="等线"/>
          <w:color w:val="000000"/>
          <w:sz w:val="22"/>
        </w:rPr>
        <w:t xml:space="preserve"> [Name of Chair / Facilitator]
</w:t>
      </w:r>
      <w:r>
        <w:rPr>
          <w:rFonts w:eastAsia="等线" w:ascii="Arial" w:hAnsi="等线" w:cs="等线"/>
          <w:b w:val="true"/>
          <w:color w:val="000000"/>
          <w:sz w:val="22"/>
        </w:rPr>
        <w:t>Date:</w:t>
      </w:r>
      <w:r>
        <w:rPr>
          <w:rFonts w:eastAsia="等线" w:ascii="Arial" w:hAnsi="等线" w:cs="等线"/>
          <w:color w:val="000000"/>
          <w:sz w:val="22"/>
        </w:rPr>
        <w:t xml:space="preserve"> [YYYY-MM-DD]
</w:t>
      </w:r>
      <w:r>
        <w:rPr>
          <w:rFonts w:eastAsia="等线" w:ascii="Arial" w:hAnsi="等线" w:cs="等线"/>
          <w:b w:val="true"/>
          <w:color w:val="000000"/>
          <w:sz w:val="22"/>
        </w:rPr>
        <w:t>Signature:</w:t>
      </w:r>
      <w:r>
        <w:rPr>
          <w:rFonts w:eastAsia="等线" w:ascii="Arial" w:hAnsi="等线" w:cs="等线"/>
          <w:color w:val="000000"/>
          <w:sz w:val="22"/>
        </w:rPr>
        <w:t xml:space="preserve"> _________________________________</w:t>
      </w:r>
    </w:p>
    <w:p>
      <w:pPr>
        <w:spacing w:before="120" w:after="120" w:line="288" w:lineRule="auto"/>
      </w:pPr>
      <w:r>
        <w:rPr>
          <w:rFonts w:eastAsia="等线" w:ascii="Arial" w:hAnsi="等线" w:cs="等线"/>
          <w:b w:val="true"/>
          <w:color w:val="000000"/>
          <w:sz w:val="22"/>
        </w:rPr>
        <w:t>Document Control:</w:t>
      </w:r>
      <w:r>
        <w:rPr>
          <w:rFonts w:eastAsia="等线" w:ascii="Arial" w:hAnsi="等线" w:cs="等线"/>
          <w:color w:val="000000"/>
          <w:sz w:val="22"/>
        </w:rPr>
        <w:t>For formal governance (e.g., Board Meetings), explicit approval and version history are legal requirements. For agile teams, this section can be simplified, but maintaining a version history prevents confusion if action items are modified post-meeting.</w:t>
      </w:r>
    </w:p>
    <w:sectPr>
      <w:pgSz w:w="11906" w:h="16838" w:orient="portrait" w:code="1"/>
      <w:pgMar w:left="1800" w:right="1800" w:gutter="0" w:header="720" w:top="1440" w:footer="720" w:bottom="144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01">
    <w:multiLevelType w:val="hybridMulti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upperLetter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Letter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lowerRoman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upp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2">
    <w:multiLevelType w:val="hybridMulti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♦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♦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1"/>
    <w:lvlOverride w:ilvl="0">
      <w:startOverride w:val="1"/>
    </w:lvlOverride>
  </w:num>
  <w:num w:numId="11">
    <w:abstractNumId w:val="20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  <w:lsdException w:name="Block Text" w:semiHidden="1" w:unhideWhenUsed="1"/>
    <w:lsdException w:name="Hyperlink" w:semiHidden="1" w:unhideWhenUsed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pace="4" w:sz="8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pace="4" w:sz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pace="0" w:sz="4"/>
        <w:left w:val="single" w:color="auto" w:space="0" w:sz="4"/>
        <w:bottom w:val="single" w:color="auto" w:space="0" w:sz="4"/>
        <w:right w:val="single" w:color="auto" w:space="0" w:sz="4"/>
        <w:insideH w:val="single" w:color="auto" w:space="0" w:sz="4"/>
        <w:insideV w:val="single" w:color="auto" w:space="0" w:sz="4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pace="0" w:sz="8"/>
          <w:left w:val="nil"/>
          <w:bottom w:val="single" w:color="000000" w:themeColor="tex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pace="0" w:sz="8"/>
          <w:left w:val="nil"/>
          <w:bottom w:val="single" w:color="4F81BD" w:themeColor="accent1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pace="0" w:sz="8"/>
          <w:left w:val="nil"/>
          <w:bottom w:val="single" w:color="C0504D" w:themeColor="accent2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pace="0" w:sz="8"/>
          <w:left w:val="nil"/>
          <w:bottom w:val="single" w:color="9BBB59" w:themeColor="accent3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pace="0" w:sz="8"/>
          <w:left w:val="nil"/>
          <w:bottom w:val="single" w:color="8064A2" w:themeColor="accent4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pace="0" w:sz="8"/>
          <w:left w:val="nil"/>
          <w:bottom w:val="single" w:color="4BACC6" w:themeColor="accent5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pace="0" w:sz="8"/>
          <w:left w:val="nil"/>
          <w:bottom w:val="single" w:color="F79646" w:themeColor="accent6" w:space="0" w:sz="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1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pace="0" w:sz="6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H w:val="nil"/>
          <w:insideV w:val="single" w:color="000000" w:themeColor="tex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</w:tcPr>
    </w:tblStylePr>
    <w:tblStylePr w:type="band1Vert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  <w:shd w:val="clear" w:color="auto" w:themeFill="text1" w:fill="C0C0C0" w:themeFillTint="3F"/>
      </w:tcPr>
    </w:tblStylePr>
    <w:tblStylePr w:type="band2Horz">
      <w:tblPr/>
      <w:tcPr>
        <w:tcBorders>
          <w:top w:val="single" w:color="000000" w:themeColor="text1" w:space="0" w:sz="8"/>
          <w:left w:val="single" w:color="000000" w:themeColor="text1" w:space="0" w:sz="8"/>
          <w:bottom w:val="single" w:color="000000" w:themeColor="text1" w:space="0" w:sz="8"/>
          <w:right w:val="single" w:color="000000" w:themeColor="text1" w:space="0" w:sz="8"/>
          <w:insideV w:val="single" w:color="000000" w:themeColor="text1" w:space="0" w:sz="8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1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pace="0" w:sz="6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H w:val="nil"/>
          <w:insideV w:val="single" w:color="4F81BD" w:themeColor="accent1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</w:tcPr>
    </w:tblStylePr>
    <w:tblStylePr w:type="band1Vert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  <w:shd w:val="clear" w:color="auto" w:themeFill="accent1" w:fill="D3DFEE" w:themeFillTint="3F"/>
      </w:tcPr>
    </w:tblStylePr>
    <w:tblStylePr w:type="band2Horz">
      <w:tblPr/>
      <w:tcPr>
        <w:tcBorders>
          <w:top w:val="single" w:color="4F81BD" w:themeColor="accent1" w:space="0" w:sz="8"/>
          <w:left w:val="single" w:color="4F81BD" w:themeColor="accent1" w:space="0" w:sz="8"/>
          <w:bottom w:val="single" w:color="4F81BD" w:themeColor="accent1" w:space="0" w:sz="8"/>
          <w:right w:val="single" w:color="4F81BD" w:themeColor="accent1" w:space="0" w:sz="8"/>
          <w:insideV w:val="single" w:color="4F81BD" w:themeColor="accent1" w:space="0" w:sz="8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1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pace="0" w:sz="6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H w:val="nil"/>
          <w:insideV w:val="single" w:color="C0504D" w:themeColor="accent2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</w:tcPr>
    </w:tblStylePr>
    <w:tblStylePr w:type="band1Vert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  <w:shd w:val="clear" w:color="auto" w:themeFill="accent2" w:fill="EFD3D2" w:themeFillTint="3F"/>
      </w:tcPr>
    </w:tblStylePr>
    <w:tblStylePr w:type="band2Horz">
      <w:tblPr/>
      <w:tcPr>
        <w:tcBorders>
          <w:top w:val="single" w:color="C0504D" w:themeColor="accent2" w:space="0" w:sz="8"/>
          <w:left w:val="single" w:color="C0504D" w:themeColor="accent2" w:space="0" w:sz="8"/>
          <w:bottom w:val="single" w:color="C0504D" w:themeColor="accent2" w:space="0" w:sz="8"/>
          <w:right w:val="single" w:color="C0504D" w:themeColor="accent2" w:space="0" w:sz="8"/>
          <w:insideV w:val="single" w:color="C0504D" w:themeColor="accent2" w:space="0" w:sz="8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1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pace="0" w:sz="6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H w:val="nil"/>
          <w:insideV w:val="single" w:color="9BBB59" w:themeColor="accent3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</w:tcPr>
    </w:tblStylePr>
    <w:tblStylePr w:type="band1Vert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  <w:shd w:val="clear" w:color="auto" w:themeFill="accent3" w:fill="E6EED5" w:themeFillTint="3F"/>
      </w:tcPr>
    </w:tblStylePr>
    <w:tblStylePr w:type="band2Horz">
      <w:tblPr/>
      <w:tcPr>
        <w:tcBorders>
          <w:top w:val="single" w:color="9BBB59" w:themeColor="accent3" w:space="0" w:sz="8"/>
          <w:left w:val="single" w:color="9BBB59" w:themeColor="accent3" w:space="0" w:sz="8"/>
          <w:bottom w:val="single" w:color="9BBB59" w:themeColor="accent3" w:space="0" w:sz="8"/>
          <w:right w:val="single" w:color="9BBB59" w:themeColor="accent3" w:space="0" w:sz="8"/>
          <w:insideV w:val="single" w:color="9BBB59" w:themeColor="accent3" w:space="0" w:sz="8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1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pace="0" w:sz="6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H w:val="nil"/>
          <w:insideV w:val="single" w:color="8064A2" w:themeColor="accent4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</w:tcPr>
    </w:tblStylePr>
    <w:tblStylePr w:type="band1Vert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  <w:shd w:val="clear" w:color="auto" w:themeFill="accent4" w:fill="DFD8E8" w:themeFillTint="3F"/>
      </w:tcPr>
    </w:tblStylePr>
    <w:tblStylePr w:type="band2Horz">
      <w:tblPr/>
      <w:tcPr>
        <w:tcBorders>
          <w:top w:val="single" w:color="8064A2" w:themeColor="accent4" w:space="0" w:sz="8"/>
          <w:left w:val="single" w:color="8064A2" w:themeColor="accent4" w:space="0" w:sz="8"/>
          <w:bottom w:val="single" w:color="8064A2" w:themeColor="accent4" w:space="0" w:sz="8"/>
          <w:right w:val="single" w:color="8064A2" w:themeColor="accent4" w:space="0" w:sz="8"/>
          <w:insideV w:val="single" w:color="8064A2" w:themeColor="accent4" w:space="0" w:sz="8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1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pace="0" w:sz="6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H w:val="nil"/>
          <w:insideV w:val="single" w:color="4BACC6" w:themeColor="accent5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</w:tcPr>
    </w:tblStylePr>
    <w:tblStylePr w:type="band1Vert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  <w:shd w:val="clear" w:color="auto" w:themeFill="accent5" w:fill="D2EAF1" w:themeFillTint="3F"/>
      </w:tcPr>
    </w:tblStylePr>
    <w:tblStylePr w:type="band2Horz">
      <w:tblPr/>
      <w:tcPr>
        <w:tcBorders>
          <w:top w:val="single" w:color="4BACC6" w:themeColor="accent5" w:space="0" w:sz="8"/>
          <w:left w:val="single" w:color="4BACC6" w:themeColor="accent5" w:space="0" w:sz="8"/>
          <w:bottom w:val="single" w:color="4BACC6" w:themeColor="accent5" w:space="0" w:sz="8"/>
          <w:right w:val="single" w:color="4BACC6" w:themeColor="accent5" w:space="0" w:sz="8"/>
          <w:insideV w:val="single" w:color="4BACC6" w:themeColor="accent5" w:space="0" w:sz="8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1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pace="0" w:sz="6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H w:val="nil"/>
          <w:insideV w:val="single" w:color="F79646" w:themeColor="accent6" w:space="0" w:sz="8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</w:tcPr>
    </w:tblStylePr>
    <w:tblStylePr w:type="band1Vert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  <w:shd w:val="clear" w:color="auto" w:themeFill="accent6" w:fill="FDE4D0" w:themeFillTint="3F"/>
      </w:tcPr>
    </w:tblStylePr>
    <w:tblStylePr w:type="band2Horz">
      <w:tblPr/>
      <w:tcPr>
        <w:tcBorders>
          <w:top w:val="single" w:color="F79646" w:themeColor="accent6" w:space="0" w:sz="8"/>
          <w:left w:val="single" w:color="F79646" w:themeColor="accent6" w:space="0" w:sz="8"/>
          <w:bottom w:val="single" w:color="F79646" w:themeColor="accent6" w:space="0" w:sz="8"/>
          <w:right w:val="single" w:color="F79646" w:themeColor="accent6" w:space="0" w:sz="8"/>
          <w:insideV w:val="single" w:color="F79646" w:themeColor="accent6" w:space="0" w:sz="8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pace="0" w:sz="8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pace="0" w:sz="6"/>
          <w:left w:val="single" w:color="404040" w:themeColor="text1" w:themeTint="BF" w:space="0" w:sz="8"/>
          <w:bottom w:val="single" w:color="404040" w:themeColor="text1" w:themeTint="BF" w:space="0" w:sz="8"/>
          <w:right w:val="single" w:color="404040" w:themeColor="tex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text1" w:fill="C0C0C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pace="0" w:sz="8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pace="0" w:sz="6"/>
          <w:left w:val="single" w:color="7BA0CD" w:themeColor="accent1" w:themeTint="BF" w:space="0" w:sz="8"/>
          <w:bottom w:val="single" w:color="7BA0CD" w:themeColor="accent1" w:themeTint="BF" w:space="0" w:sz="8"/>
          <w:right w:val="single" w:color="7BA0CD" w:themeColor="accent1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1" w:fill="D3DFEE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pace="0" w:sz="8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pace="0" w:sz="6"/>
          <w:left w:val="single" w:color="CF7B79" w:themeColor="accent2" w:themeTint="BF" w:space="0" w:sz="8"/>
          <w:bottom w:val="single" w:color="CF7B79" w:themeColor="accent2" w:themeTint="BF" w:space="0" w:sz="8"/>
          <w:right w:val="single" w:color="CF7B79" w:themeColor="accent2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2" w:fill="EFD3D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pace="0" w:sz="8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pace="0" w:sz="6"/>
          <w:left w:val="single" w:color="B3CC82" w:themeColor="accent3" w:themeTint="BF" w:space="0" w:sz="8"/>
          <w:bottom w:val="single" w:color="B3CC82" w:themeColor="accent3" w:themeTint="BF" w:space="0" w:sz="8"/>
          <w:right w:val="single" w:color="B3CC82" w:themeColor="accent3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3" w:fill="E6EED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pace="0" w:sz="8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pace="0" w:sz="6"/>
          <w:left w:val="single" w:color="9F8AB9" w:themeColor="accent4" w:themeTint="BF" w:space="0" w:sz="8"/>
          <w:bottom w:val="single" w:color="9F8AB9" w:themeColor="accent4" w:themeTint="BF" w:space="0" w:sz="8"/>
          <w:right w:val="single" w:color="9F8AB9" w:themeColor="accent4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4" w:fill="DFD8E8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pace="0" w:sz="8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pace="0" w:sz="6"/>
          <w:left w:val="single" w:color="78C0D4" w:themeColor="accent5" w:themeTint="BF" w:space="0" w:sz="8"/>
          <w:bottom w:val="single" w:color="78C0D4" w:themeColor="accent5" w:themeTint="BF" w:space="0" w:sz="8"/>
          <w:right w:val="single" w:color="78C0D4" w:themeColor="accent5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5" w:fill="D2EAF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pace="0" w:sz="8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pace="0" w:sz="6"/>
          <w:left w:val="single" w:color="F9B074" w:themeColor="accent6" w:themeTint="BF" w:space="0" w:sz="8"/>
          <w:bottom w:val="single" w:color="F9B074" w:themeColor="accent6" w:themeTint="BF" w:space="0" w:sz="8"/>
          <w:right w:val="single" w:color="F9B074" w:themeColor="accent6" w:themeTint="BF" w:space="0" w:sz="8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themeFill="accent6" w:fill="FDE4D0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pace="0" w:sz="18"/>
        <w:bottom w:val="single" w:color="auto" w:space="0" w:sz="1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pace="0" w:sz="6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pace="0" w:sz="18"/>
          <w:right w:val="nil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background1" w:fill="D8D8D8" w:themeFillShade="D8"/>
      </w:tcPr>
    </w:tblStylePr>
    <w:tblStylePr w:type="band1Horz">
      <w:tblPr/>
      <w:tcPr>
        <w:shd w:val="clear" w:color="auto" w:themeFill="background1" w:fill="D8D8D8" w:themeFillShade="D8"/>
      </w:tcPr>
    </w:tblStylePr>
    <w:tblStylePr w:type="neCell"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pace="0" w:sz="18"/>
          <w:left w:val="nil"/>
          <w:bottom w:val="single" w:color="auto" w:space="0" w:sz="18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bottom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pace="0" w:sz="8"/>
          <w:bottom w:val="single" w:color="000000" w:themeColor="text1" w:space="0" w:sz="8"/>
        </w:tcBorders>
      </w:tcPr>
    </w:tblStylePr>
    <w:tblStylePr w:type="band1Vert">
      <w:tblPr/>
      <w:tcPr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0C0C0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bottom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pace="0" w:sz="8"/>
          <w:bottom w:val="single" w:color="4F81BD" w:themeColor="accent1" w:space="0" w:sz="8"/>
        </w:tcBorders>
      </w:tcPr>
    </w:tblStylePr>
    <w:tblStylePr w:type="band1Vert">
      <w:tblPr/>
      <w:tcPr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3DFEE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bottom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pace="0" w:sz="8"/>
          <w:bottom w:val="single" w:color="C0504D" w:themeColor="accent2" w:space="0" w:sz="8"/>
        </w:tcBorders>
      </w:tcPr>
    </w:tblStylePr>
    <w:tblStylePr w:type="band1Vert">
      <w:tblPr/>
      <w:tcPr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EFD3D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bottom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pace="0" w:sz="8"/>
          <w:bottom w:val="single" w:color="9BBB59" w:themeColor="accent3" w:space="0" w:sz="8"/>
        </w:tcBorders>
      </w:tcPr>
    </w:tblStylePr>
    <w:tblStylePr w:type="band1Vert">
      <w:tblPr/>
      <w:tcPr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6EED5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bottom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pace="0" w:sz="8"/>
          <w:bottom w:val="single" w:color="8064A2" w:themeColor="accent4" w:space="0" w:sz="8"/>
        </w:tcBorders>
      </w:tcPr>
    </w:tblStylePr>
    <w:tblStylePr w:type="band1Vert">
      <w:tblPr/>
      <w:tcPr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DFD8E8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bottom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pace="0" w:sz="8"/>
          <w:bottom w:val="single" w:color="4BACC6" w:themeColor="accent5" w:space="0" w:sz="8"/>
        </w:tcBorders>
      </w:tcPr>
    </w:tblStylePr>
    <w:tblStylePr w:type="band1Vert">
      <w:tblPr/>
      <w:tcPr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2EAF1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bottom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pace="0" w:sz="8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pace="0" w:sz="8"/>
          <w:bottom w:val="single" w:color="F79646" w:themeColor="accent6" w:space="0" w:sz="8"/>
        </w:tcBorders>
      </w:tcPr>
    </w:tblStylePr>
    <w:tblStylePr w:type="band1Vert">
      <w:tblPr/>
      <w:tcPr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4D0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000000" w:themeColor="tex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000000" w:themeColor="tex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text1" w:fill="C0C0C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F81BD" w:themeColor="accent1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F81BD" w:themeColor="accent1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1" w:fill="D3DFEE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C0504D" w:themeColor="accent2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C0504D" w:themeColor="accent2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2" w:fill="EFD3D2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9BBB59" w:themeColor="accent3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9BBB59" w:themeColor="accent3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3" w:fill="E6EED5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8064A2" w:themeColor="accent4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8064A2" w:themeColor="accent4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4" w:fill="DFD8E8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4BACC6" w:themeColor="accent5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4BACC6" w:themeColor="accent5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5" w:fill="D2EAF1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tblPr/>
      <w:tcPr>
        <w:tcBorders>
          <w:top w:val="single" w:color="F79646" w:themeColor="accent6" w:space="0" w:sz="8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pace="0" w:sz="8"/>
          <w:insideH w:val="nil"/>
          <w:insideV w:val="nil"/>
        </w:tcBorders>
        <w:shd w:val="clear" w:color="auto" w:themeFill="background1" w:fill="FFFFFF"/>
      </w:tcPr>
    </w:tblStylePr>
    <w:tblStylePr w:type="lastCol">
      <w:tblPr/>
      <w:tcPr>
        <w:tcBorders>
          <w:top w:val="nil"/>
          <w:left w:val="single" w:color="F79646" w:themeColor="accent6" w:space="0" w:sz="8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themeFill="accent6" w:fill="FDE4D0" w:themeFillTint="3F"/>
      </w:tcPr>
    </w:tblStylePr>
    <w:tblStylePr w:type="nwCell">
      <w:tblPr/>
      <w:tcPr>
        <w:shd w:val="clear" w:color="auto" w:themeFill="background1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pace="0" w:sz="8"/>
        <w:left w:val="single" w:color="404040" w:themeColor="text1" w:themeTint="BF" w:space="0" w:sz="8"/>
        <w:bottom w:val="single" w:color="404040" w:themeColor="text1" w:themeTint="BF" w:space="0" w:sz="8"/>
        <w:right w:val="single" w:color="404040" w:themeColor="text1" w:themeTint="BF" w:space="0" w:sz="8"/>
        <w:insideH w:val="single" w:color="404040" w:themeColor="text1" w:themeTint="BF" w:space="0" w:sz="8"/>
        <w:insideV w:val="single" w:color="404040" w:themeColor="tex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pace="0" w:sz="8"/>
        <w:left w:val="single" w:color="7BA0CD" w:themeColor="accent1" w:themeTint="BF" w:space="0" w:sz="8"/>
        <w:bottom w:val="single" w:color="7BA0CD" w:themeColor="accent1" w:themeTint="BF" w:space="0" w:sz="8"/>
        <w:right w:val="single" w:color="7BA0CD" w:themeColor="accent1" w:themeTint="BF" w:space="0" w:sz="8"/>
        <w:insideH w:val="single" w:color="7BA0CD" w:themeColor="accent1" w:themeTint="BF" w:space="0" w:sz="8"/>
        <w:insideV w:val="single" w:color="7BA0CD" w:themeColor="accent1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pace="0" w:sz="8"/>
        <w:left w:val="single" w:color="CF7B79" w:themeColor="accent2" w:themeTint="BF" w:space="0" w:sz="8"/>
        <w:bottom w:val="single" w:color="CF7B79" w:themeColor="accent2" w:themeTint="BF" w:space="0" w:sz="8"/>
        <w:right w:val="single" w:color="CF7B79" w:themeColor="accent2" w:themeTint="BF" w:space="0" w:sz="8"/>
        <w:insideH w:val="single" w:color="CF7B79" w:themeColor="accent2" w:themeTint="BF" w:space="0" w:sz="8"/>
        <w:insideV w:val="single" w:color="CF7B79" w:themeColor="accent2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pace="0" w:sz="8"/>
        <w:left w:val="single" w:color="B3CC82" w:themeColor="accent3" w:themeTint="BF" w:space="0" w:sz="8"/>
        <w:bottom w:val="single" w:color="B3CC82" w:themeColor="accent3" w:themeTint="BF" w:space="0" w:sz="8"/>
        <w:right w:val="single" w:color="B3CC82" w:themeColor="accent3" w:themeTint="BF" w:space="0" w:sz="8"/>
        <w:insideH w:val="single" w:color="B3CC82" w:themeColor="accent3" w:themeTint="BF" w:space="0" w:sz="8"/>
        <w:insideV w:val="single" w:color="B3CC82" w:themeColor="accent3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pace="0" w:sz="8"/>
        <w:left w:val="single" w:color="9F8AB9" w:themeColor="accent4" w:themeTint="BF" w:space="0" w:sz="8"/>
        <w:bottom w:val="single" w:color="9F8AB9" w:themeColor="accent4" w:themeTint="BF" w:space="0" w:sz="8"/>
        <w:right w:val="single" w:color="9F8AB9" w:themeColor="accent4" w:themeTint="BF" w:space="0" w:sz="8"/>
        <w:insideH w:val="single" w:color="9F8AB9" w:themeColor="accent4" w:themeTint="BF" w:space="0" w:sz="8"/>
        <w:insideV w:val="single" w:color="9F8AB9" w:themeColor="accent4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pace="0" w:sz="8"/>
        <w:left w:val="single" w:color="78C0D4" w:themeColor="accent5" w:themeTint="BF" w:space="0" w:sz="8"/>
        <w:bottom w:val="single" w:color="78C0D4" w:themeColor="accent5" w:themeTint="BF" w:space="0" w:sz="8"/>
        <w:right w:val="single" w:color="78C0D4" w:themeColor="accent5" w:themeTint="BF" w:space="0" w:sz="8"/>
        <w:insideH w:val="single" w:color="78C0D4" w:themeColor="accent5" w:themeTint="BF" w:space="0" w:sz="8"/>
        <w:insideV w:val="single" w:color="78C0D4" w:themeColor="accent5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pace="0" w:sz="8"/>
        <w:left w:val="single" w:color="F9B074" w:themeColor="accent6" w:themeTint="BF" w:space="0" w:sz="8"/>
        <w:bottom w:val="single" w:color="F9B074" w:themeColor="accent6" w:themeTint="BF" w:space="0" w:sz="8"/>
        <w:right w:val="single" w:color="F9B074" w:themeColor="accent6" w:themeTint="BF" w:space="0" w:sz="8"/>
        <w:insideH w:val="single" w:color="F9B074" w:themeColor="accent6" w:themeTint="BF" w:space="0" w:sz="8"/>
        <w:insideV w:val="single" w:color="F9B074" w:themeColor="accent6" w:themeTint="BF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pace="0" w:sz="1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pace="0" w:sz="8"/>
        <w:left w:val="single" w:color="000000" w:themeColor="text1" w:space="0" w:sz="8"/>
        <w:bottom w:val="single" w:color="000000" w:themeColor="text1" w:space="0" w:sz="8"/>
        <w:right w:val="single" w:color="000000" w:themeColor="text1" w:space="0" w:sz="8"/>
        <w:insideH w:val="single" w:color="000000" w:themeColor="text1" w:space="0" w:sz="8"/>
        <w:insideV w:val="single" w:color="000000" w:themeColor="tex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text1" w:fill="E6E6E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CCCCC" w:themeFillTint="33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tcBorders>
          <w:insideH w:val="single" w:color="000000" w:themeColor="text1" w:space="0" w:sz="6"/>
          <w:insideV w:val="single" w:color="000000" w:themeColor="text1" w:space="0" w:sz="6"/>
        </w:tcBorders>
        <w:shd w:val="clear" w:color="auto" w:themeFill="text1" w:fill="80808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pace="0" w:sz="8"/>
        <w:left w:val="single" w:color="4F81BD" w:themeColor="accent1" w:space="0" w:sz="8"/>
        <w:bottom w:val="single" w:color="4F81BD" w:themeColor="accent1" w:space="0" w:sz="8"/>
        <w:right w:val="single" w:color="4F81BD" w:themeColor="accent1" w:space="0" w:sz="8"/>
        <w:insideH w:val="single" w:color="4F81BD" w:themeColor="accent1" w:space="0" w:sz="8"/>
        <w:insideV w:val="single" w:color="4F81BD" w:themeColor="accent1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1" w:fill="EDF2F8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BE5F1" w:themeFillTint="33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tcBorders>
          <w:insideH w:val="single" w:color="4F81BD" w:themeColor="accent1" w:space="0" w:sz="6"/>
          <w:insideV w:val="single" w:color="4F81BD" w:themeColor="accent1" w:space="0" w:sz="6"/>
        </w:tcBorders>
        <w:shd w:val="clear" w:color="auto" w:themeFill="accent1" w:fill="A7BFDE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8"/>
        <w:left w:val="single" w:color="C0504D" w:themeColor="accent2" w:space="0" w:sz="8"/>
        <w:bottom w:val="single" w:color="C0504D" w:themeColor="accent2" w:space="0" w:sz="8"/>
        <w:right w:val="single" w:color="C0504D" w:themeColor="accent2" w:space="0" w:sz="8"/>
        <w:insideH w:val="single" w:color="C0504D" w:themeColor="accent2" w:space="0" w:sz="8"/>
        <w:insideV w:val="single" w:color="C0504D" w:themeColor="accent2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2" w:fill="F8EDED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F2DBDB" w:themeFillTint="33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tcBorders>
          <w:insideH w:val="single" w:color="C0504D" w:themeColor="accent2" w:space="0" w:sz="6"/>
          <w:insideV w:val="single" w:color="C0504D" w:themeColor="accent2" w:space="0" w:sz="6"/>
        </w:tcBorders>
        <w:shd w:val="clear" w:color="auto" w:themeFill="accent2" w:fill="DFA7A6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8"/>
        <w:left w:val="single" w:color="9BBB59" w:themeColor="accent3" w:space="0" w:sz="8"/>
        <w:bottom w:val="single" w:color="9BBB59" w:themeColor="accent3" w:space="0" w:sz="8"/>
        <w:right w:val="single" w:color="9BBB59" w:themeColor="accent3" w:space="0" w:sz="8"/>
        <w:insideH w:val="single" w:color="9BBB59" w:themeColor="accent3" w:space="0" w:sz="8"/>
        <w:insideV w:val="single" w:color="9BBB59" w:themeColor="accent3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3" w:fill="F5F8EE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AF1DD" w:themeFillTint="33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tcBorders>
          <w:insideH w:val="single" w:color="9BBB59" w:themeColor="accent3" w:space="0" w:sz="6"/>
          <w:insideV w:val="single" w:color="9BBB59" w:themeColor="accent3" w:space="0" w:sz="6"/>
        </w:tcBorders>
        <w:shd w:val="clear" w:color="auto" w:themeFill="accent3" w:fill="CDDDAC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8"/>
        <w:left w:val="single" w:color="8064A2" w:themeColor="accent4" w:space="0" w:sz="8"/>
        <w:bottom w:val="single" w:color="8064A2" w:themeColor="accent4" w:space="0" w:sz="8"/>
        <w:right w:val="single" w:color="8064A2" w:themeColor="accent4" w:space="0" w:sz="8"/>
        <w:insideH w:val="single" w:color="8064A2" w:themeColor="accent4" w:space="0" w:sz="8"/>
        <w:insideV w:val="single" w:color="8064A2" w:themeColor="accent4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4" w:fill="F2EFF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E5DFEC" w:themeFillTint="33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tcBorders>
          <w:insideH w:val="single" w:color="8064A2" w:themeColor="accent4" w:space="0" w:sz="6"/>
          <w:insideV w:val="single" w:color="8064A2" w:themeColor="accent4" w:space="0" w:sz="6"/>
        </w:tcBorders>
        <w:shd w:val="clear" w:color="auto" w:themeFill="accent4" w:fill="BFB1D0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8"/>
        <w:left w:val="single" w:color="4BACC6" w:themeColor="accent5" w:space="0" w:sz="8"/>
        <w:bottom w:val="single" w:color="4BACC6" w:themeColor="accent5" w:space="0" w:sz="8"/>
        <w:right w:val="single" w:color="4BACC6" w:themeColor="accent5" w:space="0" w:sz="8"/>
        <w:insideH w:val="single" w:color="4BACC6" w:themeColor="accent5" w:space="0" w:sz="8"/>
        <w:insideV w:val="single" w:color="4BACC6" w:themeColor="accent5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5" w:fill="EDF6F9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AEEF3" w:themeFillTint="33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tcBorders>
          <w:insideH w:val="single" w:color="4BACC6" w:themeColor="accent5" w:space="0" w:sz="6"/>
          <w:insideV w:val="single" w:color="4BACC6" w:themeColor="accent5" w:space="0" w:sz="6"/>
        </w:tcBorders>
        <w:shd w:val="clear" w:color="auto" w:themeFill="accent5" w:fill="A5D5E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8"/>
        <w:left w:val="single" w:color="F79646" w:themeColor="accent6" w:space="0" w:sz="8"/>
        <w:bottom w:val="single" w:color="F79646" w:themeColor="accent6" w:space="0" w:sz="8"/>
        <w:right w:val="single" w:color="F79646" w:themeColor="accent6" w:space="0" w:sz="8"/>
        <w:insideH w:val="single" w:color="F79646" w:themeColor="accent6" w:space="0" w:sz="8"/>
        <w:insideV w:val="single" w:color="F79646" w:themeColor="accent6" w:space="0" w:sz="8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color w:val="000000" w:themeColor="text1"/>
      </w:rPr>
      <w:tblPr/>
      <w:tcPr>
        <w:shd w:val="clear" w:color="auto" w:themeFill="accent6" w:fill="FEF4EC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pace="0" w:sz="12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9D9" w:themeFillTint="33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tcBorders>
          <w:insideH w:val="single" w:color="F79646" w:themeColor="accent6" w:space="0" w:sz="6"/>
          <w:insideV w:val="single" w:color="F79646" w:themeColor="accent6" w:space="0" w:sz="6"/>
        </w:tcBorders>
        <w:shd w:val="clear" w:color="auto" w:themeFill="accent6" w:fill="FBCAA2" w:themeFillTint="7F"/>
      </w:tcPr>
    </w:tblStylePr>
    <w:tblStylePr w:type="nwCell">
      <w:tblPr/>
      <w:tcPr>
        <w:shd w:val="clear" w:color="auto" w:themeFill="background1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0C0C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text1" w:fill="000000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text1" w:fill="000000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text1" w:fill="000000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text1" w:fill="80808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text1" w:fill="808080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3DFEE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1" w:fill="4F81B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1" w:fill="4F81B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1" w:fill="4F81B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1" w:fill="A7BFDE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1" w:fill="A7BFDE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EFD3D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2" w:fill="C0504D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2" w:fill="C0504D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2" w:fill="C0504D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2" w:fill="DFA7A6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2" w:fill="DFA7A6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6EED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3" w:fill="9BBB59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3" w:fill="9BBB59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3" w:fill="9BBB59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3" w:fill="CDDDAC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3" w:fill="CDDDAC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DFD8E8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4" w:fill="8064A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4" w:fill="8064A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4" w:fill="8064A2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4" w:fill="BFB1D0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4" w:fill="BFB1D0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2EAF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5" w:fill="4BACC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5" w:fill="4BACC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5" w:fill="4BACC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5" w:fill="A5D5E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5" w:fill="A5D5E2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pace="0" w:sz="8"/>
        <w:left w:val="single" w:color="FFFFFF" w:themeColor="background1" w:space="0" w:sz="8"/>
        <w:bottom w:val="single" w:color="FFFFFF" w:themeColor="background1" w:space="0" w:sz="8"/>
        <w:right w:val="single" w:color="FFFFFF" w:themeColor="background1" w:space="0" w:sz="8"/>
        <w:insideH w:val="single" w:color="FFFFFF" w:themeColor="background1" w:space="0" w:sz="6"/>
        <w:insideV w:val="single" w:color="FFFFFF" w:themeColor="background1" w:space="0" w:sz="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4D0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24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pace="0" w:sz="24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single" w:color="FFFFFF" w:themeColor="background1" w:space="0" w:sz="8"/>
        </w:tcBorders>
        <w:shd w:val="clear" w:color="auto" w:themeFill="accent6" w:fill="F7964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pace="0" w:sz="8"/>
          <w:right w:val="single" w:color="FFFFFF" w:themeColor="background1" w:space="0" w:sz="24"/>
          <w:insideH w:val="nil"/>
          <w:insideV w:val="nil"/>
        </w:tcBorders>
        <w:shd w:val="clear" w:color="auto" w:themeFill="accent6" w:fill="F7964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pace="0" w:sz="24"/>
          <w:bottom w:val="nil"/>
          <w:right w:val="nil"/>
          <w:insideH w:val="nil"/>
          <w:insideV w:val="nil"/>
        </w:tcBorders>
        <w:shd w:val="clear" w:color="auto" w:themeFill="accent6" w:fill="F79646"/>
      </w:tcPr>
    </w:tblStylePr>
    <w:tblStylePr w:type="band1Vert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nil"/>
          <w:insideV w:val="nil"/>
        </w:tcBorders>
        <w:shd w:val="clear" w:color="auto" w:themeFill="accent6" w:fill="FBCAA2" w:themeFillTint="7F"/>
      </w:tcPr>
    </w:tblStylePr>
    <w:tblStylePr w:type="band1Horz">
      <w:tblPr/>
      <w:tcPr>
        <w:tcBorders>
          <w:top w:val="single" w:color="FFFFFF" w:themeColor="background1" w:space="0" w:sz="8"/>
          <w:left w:val="single" w:color="FFFFFF" w:themeColor="background1" w:space="0" w:sz="8"/>
          <w:bottom w:val="single" w:color="FFFFFF" w:themeColor="background1" w:space="0" w:sz="8"/>
          <w:right w:val="single" w:color="FFFFFF" w:themeColor="background1" w:space="0" w:sz="8"/>
          <w:insideH w:val="single" w:color="FFFFFF" w:themeColor="background1" w:space="0" w:sz="8"/>
          <w:insideV w:val="single" w:color="FFFFFF" w:themeColor="background1" w:space="0" w:sz="8"/>
        </w:tcBorders>
        <w:shd w:val="clear" w:color="auto" w:themeFill="accent6" w:fill="FBCAA2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text1" w:fill="000000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1" w:fill="243F60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1" w:fill="365F91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365F9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2" w:fill="62242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2" w:fill="943634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943634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3" w:fill="4E6128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3" w:fill="76923C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76923C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4" w:fill="3F315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4" w:fill="5F497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5F497A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5" w:fill="205867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5" w:fill="31849B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31849B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pace="0" w:sz="18"/>
          <w:right w:val="nil"/>
          <w:insideH w:val="nil"/>
          <w:insideV w:val="nil"/>
        </w:tcBorders>
        <w:shd w:val="clear" w:color="auto" w:themeFill="text1" w:fill="000000"/>
      </w:tcPr>
    </w:tblStylePr>
    <w:tblStylePr w:type="lastRow">
      <w:tblPr/>
      <w:tcPr>
        <w:tcBorders>
          <w:top w:val="single" w:color="FFFFFF" w:themeColor="background1" w:space="0" w:sz="18"/>
          <w:left w:val="nil"/>
          <w:bottom w:val="nil"/>
          <w:right w:val="nil"/>
          <w:insideH w:val="nil"/>
          <w:insideV w:val="nil"/>
        </w:tcBorders>
        <w:shd w:val="clear" w:color="auto" w:themeFill="accent6" w:fill="97470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pace="0" w:sz="18"/>
          <w:insideH w:val="nil"/>
          <w:insideV w:val="nil"/>
        </w:tcBorders>
        <w:shd w:val="clear" w:color="auto" w:themeFill="accent6" w:fill="E36C0A" w:themeFillShade="BF"/>
      </w:tcPr>
    </w:tblStylePr>
    <w:tblStylePr w:type="lastCol">
      <w:tblPr/>
      <w:tcPr>
        <w:tcBorders>
          <w:top w:val="nil"/>
          <w:left w:val="single" w:color="FFFFFF" w:themeColor="background1" w:space="0" w:sz="18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E36C0A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000000" w:themeColor="text1" w:space="0" w:sz="4"/>
        <w:bottom w:val="single" w:color="000000" w:themeColor="text1" w:space="0" w:sz="4"/>
        <w:right w:val="single" w:color="000000" w:themeColor="tex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text1" w:fill="00000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pace="0" w:sz="4"/>
          <w:insideV w:val="nil"/>
        </w:tcBorders>
        <w:shd w:val="clear" w:color="auto" w:themeFill="text1" w:fill="00000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999999" w:themeFillTint="66"/>
      </w:tcPr>
    </w:tblStylePr>
    <w:tblStylePr w:type="band1Horz">
      <w:tblPr/>
      <w:tcPr>
        <w:shd w:val="clear" w:color="auto" w:themeFill="text1" w:fill="80808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4F81BD" w:themeColor="accent1" w:space="0" w:sz="4"/>
        <w:bottom w:val="single" w:color="4F81BD" w:themeColor="accent1" w:space="0" w:sz="4"/>
        <w:right w:val="single" w:color="4F81BD" w:themeColor="accent1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1" w:fill="2C4C7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pace="0" w:sz="4"/>
          <w:insideV w:val="nil"/>
        </w:tcBorders>
        <w:shd w:val="clear" w:color="auto" w:themeFill="accent1" w:fill="2C4C7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2C4C74" w:themeFillShade="99"/>
      </w:tcPr>
    </w:tblStylePr>
    <w:tblStylePr w:type="band1Vert">
      <w:tblPr/>
      <w:tcPr>
        <w:shd w:val="clear" w:color="auto" w:themeFill="accent1" w:fill="B8CCE4" w:themeFillTint="66"/>
      </w:tcPr>
    </w:tblStylePr>
    <w:tblStylePr w:type="band1Horz">
      <w:tblPr/>
      <w:tcPr>
        <w:shd w:val="clear" w:color="auto" w:themeFill="accent1" w:fill="A7BFDE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pace="0" w:sz="24"/>
        <w:left w:val="single" w:color="C0504D" w:themeColor="accent2" w:space="0" w:sz="4"/>
        <w:bottom w:val="single" w:color="C0504D" w:themeColor="accent2" w:space="0" w:sz="4"/>
        <w:right w:val="single" w:color="C0504D" w:themeColor="accent2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2" w:fill="772C2A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pace="0" w:sz="4"/>
          <w:insideV w:val="nil"/>
        </w:tcBorders>
        <w:shd w:val="clear" w:color="auto" w:themeFill="accent2" w:fill="772C2A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772C2A" w:themeFillShade="99"/>
      </w:tcPr>
    </w:tblStylePr>
    <w:tblStylePr w:type="band1Vert">
      <w:tblPr/>
      <w:tcPr>
        <w:shd w:val="clear" w:color="auto" w:themeFill="accent2" w:fill="E5B8B7" w:themeFillTint="66"/>
      </w:tcPr>
    </w:tblStylePr>
    <w:tblStylePr w:type="band1Horz">
      <w:tblPr/>
      <w:tcPr>
        <w:shd w:val="clear" w:color="auto" w:themeFill="accent2" w:fill="DFA7A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pace="0" w:sz="24"/>
        <w:left w:val="single" w:color="9BBB59" w:themeColor="accent3" w:space="0" w:sz="4"/>
        <w:bottom w:val="single" w:color="9BBB59" w:themeColor="accent3" w:space="0" w:sz="4"/>
        <w:right w:val="single" w:color="9BBB59" w:themeColor="accent3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3" w:fill="5E7530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pace="0" w:sz="4"/>
          <w:insideV w:val="nil"/>
        </w:tcBorders>
        <w:shd w:val="clear" w:color="auto" w:themeFill="accent3" w:fill="5E7530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5E7530" w:themeFillShade="99"/>
      </w:tcPr>
    </w:tblStylePr>
    <w:tblStylePr w:type="band1Vert">
      <w:tblPr/>
      <w:tcPr>
        <w:shd w:val="clear" w:color="auto" w:themeFill="accent3" w:fill="D6E3BC" w:themeFillTint="66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pace="0" w:sz="24"/>
        <w:left w:val="single" w:color="8064A2" w:themeColor="accent4" w:space="0" w:sz="4"/>
        <w:bottom w:val="single" w:color="8064A2" w:themeColor="accent4" w:space="0" w:sz="4"/>
        <w:right w:val="single" w:color="8064A2" w:themeColor="accent4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4" w:fill="4C3B6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pace="0" w:sz="4"/>
          <w:insideV w:val="nil"/>
        </w:tcBorders>
        <w:shd w:val="clear" w:color="auto" w:themeFill="accent4" w:fill="4C3B6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4C3B62" w:themeFillShade="99"/>
      </w:tcPr>
    </w:tblStylePr>
    <w:tblStylePr w:type="band1Vert">
      <w:tblPr/>
      <w:tcPr>
        <w:shd w:val="clear" w:color="auto" w:themeFill="accent4" w:fill="CCC0D9" w:themeFillTint="66"/>
      </w:tcPr>
    </w:tblStylePr>
    <w:tblStylePr w:type="band1Horz">
      <w:tblPr/>
      <w:tcPr>
        <w:shd w:val="clear" w:color="auto" w:themeFill="accent4" w:fill="BFB1D0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pace="0" w:sz="24"/>
        <w:left w:val="single" w:color="4BACC6" w:themeColor="accent5" w:space="0" w:sz="4"/>
        <w:bottom w:val="single" w:color="4BACC6" w:themeColor="accent5" w:space="0" w:sz="4"/>
        <w:right w:val="single" w:color="4BACC6" w:themeColor="accent5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5" w:fill="276A7C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pace="0" w:sz="4"/>
          <w:insideV w:val="nil"/>
        </w:tcBorders>
        <w:shd w:val="clear" w:color="auto" w:themeFill="accent5" w:fill="276A7C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276A7C" w:themeFillShade="99"/>
      </w:tcPr>
    </w:tblStylePr>
    <w:tblStylePr w:type="band1Vert">
      <w:tblPr/>
      <w:tcPr>
        <w:shd w:val="clear" w:color="auto" w:themeFill="accent5" w:fill="B6DDE8" w:themeFillTint="66"/>
      </w:tcPr>
    </w:tblStylePr>
    <w:tblStylePr w:type="band1Horz">
      <w:tblPr/>
      <w:tcPr>
        <w:shd w:val="clear" w:color="auto" w:themeFill="accent5" w:fill="A5D5E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pace="0" w:sz="24"/>
        <w:left w:val="single" w:color="F79646" w:themeColor="accent6" w:space="0" w:sz="4"/>
        <w:bottom w:val="single" w:color="F79646" w:themeColor="accent6" w:space="0" w:sz="4"/>
        <w:right w:val="single" w:color="F79646" w:themeColor="accent6" w:space="0" w:sz="4"/>
        <w:insideH w:val="single" w:color="FFFFFF" w:themeColor="background1" w:space="0" w:sz="4"/>
        <w:insideV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pace="0" w:sz="24"/>
          <w:right w:val="nil"/>
          <w:insideH w:val="nil"/>
          <w:insideV w:val="nil"/>
        </w:tcBorders>
        <w:shd w:val="clear" w:color="auto" w:themeFill="background1" w:fill="FFFFFF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pace="0" w:sz="6"/>
        </w:tcBorders>
        <w:shd w:val="clear" w:color="auto" w:themeFill="accent6" w:fill="B65608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pace="0" w:sz="4"/>
          <w:insideV w:val="nil"/>
        </w:tcBorders>
        <w:shd w:val="clear" w:color="auto" w:themeFill="accent6" w:fill="B65608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B65608" w:themeFillShade="99"/>
      </w:tcPr>
    </w:tblStylePr>
    <w:tblStylePr w:type="band1Vert">
      <w:tblPr/>
      <w:tcPr>
        <w:shd w:val="clear" w:color="auto" w:themeFill="accent6" w:fill="FBD4B4" w:themeFillTint="66"/>
      </w:tcPr>
    </w:tblStylePr>
    <w:tblStylePr w:type="band1Horz">
      <w:tblPr/>
      <w:tcPr>
        <w:shd w:val="clear" w:color="auto" w:themeFill="accent6" w:fill="FBCAA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E6E6E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text1" w:fill="C0C0C0" w:themeFillTint="3F"/>
      </w:tcPr>
    </w:tblStylePr>
    <w:tblStylePr w:type="band1Horz">
      <w:tblPr/>
      <w:tcPr>
        <w:shd w:val="clear" w:color="auto" w:themeFill="text1" w:fill="CCCCCC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EDF2F8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1" w:fill="D3DFEE" w:themeFillTint="3F"/>
      </w:tcPr>
    </w:tblStylePr>
    <w:tblStylePr w:type="band1Horz">
      <w:tblPr/>
      <w:tcPr>
        <w:shd w:val="clear" w:color="auto" w:themeFill="accent1" w:fill="DBE5F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8EDED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2" w:fill="9E3A38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2" w:fill="EFD3D2" w:themeFillTint="3F"/>
      </w:tcPr>
    </w:tblStylePr>
    <w:tblStylePr w:type="band1Horz">
      <w:tblPr/>
      <w:tcPr>
        <w:shd w:val="clear" w:color="auto" w:themeFill="accent2" w:fill="F2DBDB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F5F8EE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4" w:fill="664E82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3" w:fill="E6EED5" w:themeFillTint="3F"/>
      </w:tcPr>
    </w:tblStylePr>
    <w:tblStylePr w:type="band1Horz">
      <w:tblPr/>
      <w:tcPr>
        <w:shd w:val="clear" w:color="auto" w:themeFill="accent3" w:fill="EAF1DD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F2EFF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3" w:fill="7E9C40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4" w:fill="DFD8E8" w:themeFillTint="3F"/>
      </w:tcPr>
    </w:tblStylePr>
    <w:tblStylePr w:type="band1Horz">
      <w:tblPr/>
      <w:tcPr>
        <w:shd w:val="clear" w:color="auto" w:themeFill="accent4" w:fill="E5DFEC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EDF6F9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6" w:fill="F2730A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5" w:fill="D2EAF1" w:themeFillTint="3F"/>
      </w:tcPr>
    </w:tblStylePr>
    <w:tblStylePr w:type="band1Horz">
      <w:tblPr/>
      <w:tcPr>
        <w:shd w:val="clear" w:color="auto" w:themeFill="accent5" w:fill="DAEEF3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EF4EC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pace="0" w:sz="12"/>
        </w:tcBorders>
        <w:shd w:val="clear" w:color="auto" w:themeFill="accent5" w:fill="348DA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pace="0" w:sz="12"/>
        </w:tcBorders>
        <w:shd w:val="clear" w:color="auto" w:themeFill="background1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themeFill="accent6" w:fill="FDE4D0" w:themeFillTint="3F"/>
      </w:tcPr>
    </w:tblStylePr>
    <w:tblStylePr w:type="band1Horz">
      <w:tblPr/>
      <w:tcPr>
        <w:shd w:val="clear" w:color="auto" w:themeFill="accent6" w:fill="FDE9D9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text1" w:fill="CCCCCC" w:themeFillTint="33"/>
    </w:tcPr>
    <w:tblStylePr w:type="firstRow">
      <w:rPr>
        <w:b/>
        <w:bCs/>
      </w:rPr>
      <w:tblPr/>
      <w:tcPr>
        <w:shd w:val="clear" w:color="auto" w:themeFill="text1" w:fill="99999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text1" w:fill="999999" w:themeFillTint="66"/>
      </w:tcPr>
    </w:tblStylePr>
    <w:tblStylePr w:type="fir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lastCol">
      <w:rPr>
        <w:color w:val="FFFFFF" w:themeColor="background1"/>
      </w:rPr>
      <w:tblPr/>
      <w:tcPr>
        <w:shd w:val="clear" w:color="auto" w:themeFill="text1" w:fill="000000" w:themeFillShade="BF"/>
      </w:tcPr>
    </w:tblStylePr>
    <w:tblStylePr w:type="band1Vert">
      <w:tblPr/>
      <w:tcPr>
        <w:shd w:val="clear" w:color="auto" w:themeFill="text1" w:fill="808080" w:themeFillTint="7F"/>
      </w:tcPr>
    </w:tblStylePr>
    <w:tblStylePr w:type="band1Horz">
      <w:tblPr/>
      <w:tcPr>
        <w:shd w:val="clear" w:color="auto" w:themeFill="text1" w:fill="808080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1" w:fill="DBE5F1" w:themeFillTint="33"/>
    </w:tcPr>
    <w:tblStylePr w:type="firstRow">
      <w:rPr>
        <w:b/>
        <w:bCs/>
      </w:rPr>
      <w:tblPr/>
      <w:tcPr>
        <w:shd w:val="clear" w:color="auto" w:themeFill="accent1" w:fill="B8CCE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1" w:fill="B8CCE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1" w:fill="365F91" w:themeFillShade="BF"/>
      </w:tcPr>
    </w:tblStylePr>
    <w:tblStylePr w:type="band1Vert">
      <w:tblPr/>
      <w:tcPr>
        <w:shd w:val="clear" w:color="auto" w:themeFill="accent1" w:fill="A7BFDE" w:themeFillTint="7F"/>
      </w:tcPr>
    </w:tblStylePr>
    <w:tblStylePr w:type="band1Horz">
      <w:tblPr/>
      <w:tcPr>
        <w:shd w:val="clear" w:color="auto" w:themeFill="accent1" w:fill="A7BFDE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2" w:fill="F2DBDB" w:themeFillTint="33"/>
    </w:tcPr>
    <w:tblStylePr w:type="firstRow">
      <w:rPr>
        <w:b/>
        <w:bCs/>
      </w:rPr>
      <w:tblPr/>
      <w:tcPr>
        <w:shd w:val="clear" w:color="auto" w:themeFill="accent2" w:fill="E5B8B7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2" w:fill="E5B8B7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2" w:fill="943634" w:themeFillShade="BF"/>
      </w:tcPr>
    </w:tblStylePr>
    <w:tblStylePr w:type="band1Vert">
      <w:tblPr/>
      <w:tcPr>
        <w:shd w:val="clear" w:color="auto" w:themeFill="accent2" w:fill="DFA7A6" w:themeFillTint="7F"/>
      </w:tcPr>
    </w:tblStylePr>
    <w:tblStylePr w:type="band1Horz">
      <w:tblPr/>
      <w:tcPr>
        <w:shd w:val="clear" w:color="auto" w:themeFill="accent2" w:fill="DFA7A6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3" w:fill="EAF1DD" w:themeFillTint="33"/>
    </w:tcPr>
    <w:tblStylePr w:type="firstRow">
      <w:rPr>
        <w:b/>
        <w:bCs/>
      </w:rPr>
      <w:tblPr/>
      <w:tcPr>
        <w:shd w:val="clear" w:color="auto" w:themeFill="accent3" w:fill="D6E3BC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3" w:fill="D6E3BC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3" w:fill="76923C" w:themeFillShade="BF"/>
      </w:tcPr>
    </w:tblStylePr>
    <w:tblStylePr w:type="band1Vert">
      <w:tblPr/>
      <w:tcPr>
        <w:shd w:val="clear" w:color="auto" w:themeFill="accent3" w:fill="CDDDAC" w:themeFillTint="7F"/>
      </w:tcPr>
    </w:tblStylePr>
    <w:tblStylePr w:type="band1Horz">
      <w:tblPr/>
      <w:tcPr>
        <w:shd w:val="clear" w:color="auto" w:themeFill="accent3" w:fill="CDDDAC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4" w:fill="E5DFEC" w:themeFillTint="33"/>
    </w:tcPr>
    <w:tblStylePr w:type="firstRow">
      <w:rPr>
        <w:b/>
        <w:bCs/>
      </w:rPr>
      <w:tblPr/>
      <w:tcPr>
        <w:shd w:val="clear" w:color="auto" w:themeFill="accent4" w:fill="CCC0D9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4" w:fill="CCC0D9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4" w:fill="5F497A" w:themeFillShade="BF"/>
      </w:tcPr>
    </w:tblStylePr>
    <w:tblStylePr w:type="band1Vert">
      <w:tblPr/>
      <w:tcPr>
        <w:shd w:val="clear" w:color="auto" w:themeFill="accent4" w:fill="BFB1D0" w:themeFillTint="7F"/>
      </w:tcPr>
    </w:tblStylePr>
    <w:tblStylePr w:type="band1Horz">
      <w:tblPr/>
      <w:tcPr>
        <w:shd w:val="clear" w:color="auto" w:themeFill="accent4" w:fill="BFB1D0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5" w:fill="DAEEF3" w:themeFillTint="33"/>
    </w:tcPr>
    <w:tblStylePr w:type="firstRow">
      <w:rPr>
        <w:b/>
        <w:bCs/>
      </w:rPr>
      <w:tblPr/>
      <w:tcPr>
        <w:shd w:val="clear" w:color="auto" w:themeFill="accent5" w:fill="B6DDE8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5" w:fill="B6DDE8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5" w:fill="31849B" w:themeFillShade="BF"/>
      </w:tcPr>
    </w:tblStylePr>
    <w:tblStylePr w:type="band1Vert">
      <w:tblPr/>
      <w:tcPr>
        <w:shd w:val="clear" w:color="auto" w:themeFill="accent5" w:fill="A5D5E2" w:themeFillTint="7F"/>
      </w:tcPr>
    </w:tblStylePr>
    <w:tblStylePr w:type="band1Horz">
      <w:tblPr/>
      <w:tcPr>
        <w:shd w:val="clear" w:color="auto" w:themeFill="accent5" w:fill="A5D5E2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pace="0" w:sz="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themeFill="accent6" w:fill="FDE9D9" w:themeFillTint="33"/>
    </w:tcPr>
    <w:tblStylePr w:type="firstRow">
      <w:rPr>
        <w:b/>
        <w:bCs/>
      </w:rPr>
      <w:tblPr/>
      <w:tcPr>
        <w:shd w:val="clear" w:color="auto" w:themeFill="accent6" w:fill="FBD4B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themeFill="accent6" w:fill="FBD4B4" w:themeFillTint="66"/>
      </w:tcPr>
    </w:tblStylePr>
    <w:tblStylePr w:type="fir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lastCol">
      <w:rPr>
        <w:color w:val="FFFFFF" w:themeColor="background1"/>
      </w:rPr>
      <w:tblPr/>
      <w:tcPr>
        <w:shd w:val="clear" w:color="auto" w:themeFill="accent6" w:fill="E36C0A" w:themeFillShade="BF"/>
      </w:tcPr>
    </w:tblStylePr>
    <w:tblStylePr w:type="band1Vert">
      <w:tblPr/>
      <w:tcPr>
        <w:shd w:val="clear" w:color="auto" w:themeFill="accent6" w:fill="FBCAA2" w:themeFillTint="7F"/>
      </w:tcPr>
    </w:tblStylePr>
    <w:tblStylePr w:type="band1Horz">
      <w:tblPr/>
      <w:tcPr>
        <w:shd w:val="clear" w:color="auto" w:themeFill="accent6" w:fill="FBCAA2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90D6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tyles" Target="styles.xml"></Relationship><Relationship Id="rId4" Type="http://schemas.microsoft.com/office/2007/relationships/stylesWithEffects" Target="stylesWithEffects.xml"></Relationship><Relationship Id="rId5" Type="http://schemas.openxmlformats.org/officeDocument/2006/relationships/settings" Target="settings.xml"></Relationship><Relationship Id="rId6" Type="http://schemas.openxmlformats.org/officeDocument/2006/relationships/webSettings" Target="webSettings.xml"></Relationship><Relationship Id="rId7" Type="http://schemas.openxmlformats.org/officeDocument/2006/relationships/fontTable" Target="fontTable.xml"></Relationship><Relationship Id="rId8" Type="http://schemas.openxmlformats.org/officeDocument/2006/relationships/theme" Target="theme/theme1.xml"></Relationship><Relationship Id="rId1" Type="http://schemas.openxmlformats.org/officeDocument/2006/relationships/customXml" Target="../customXml/item1.xml"></Relationship><Relationship Id="rId2" Type="http://schemas.openxmlformats.org/officeDocument/2006/relationships/numbering" Target="numbering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gomutex</dc:creator>
  <cp:keywords/>
  <dc:description>generated by godocx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