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png" ContentType="image/png"/>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LLM-Based Agents: A Survey of Tool Use, Planning, and Multi-Agent Collaboration (2019–2026)</w:t>
      </w:r>
    </w:p>
    <w:p>
      <w:pPr>
        <w:spacing w:before="120" w:after="120" w:line="288" w:lineRule="auto"/>
        <w:jc w:val="center"/>
      </w:pPr>
      <w:r>
        <w:rPr>
          <w:rFonts w:eastAsia="等线" w:ascii="Arial" w:hAnsi="等线" w:cs="等线"/>
          <w:color w:val="000000"/>
          <w:sz w:val="22"/>
        </w:rPr>
        <w:t>Zaifu Yu</w:t>
      </w:r>
    </w:p>
    <w:p>
      <w:pPr>
        <w:spacing w:before="320" w:after="120" w:line="288" w:lineRule="auto"/>
      </w:pPr>
      <w:r>
        <w:rPr>
          <w:rFonts w:eastAsia="等线" w:ascii="Arial" w:hAnsi="等线" w:cs="等线"/>
          <w:b w:val="true"/>
          <w:color w:val="000000"/>
          <w:sz w:val="32"/>
        </w:rPr>
        <w:t>Abstract</w:t>
      </w:r>
    </w:p>
    <w:p>
      <w:pPr>
        <w:spacing w:before="120" w:after="120" w:line="288" w:lineRule="auto"/>
      </w:pPr>
      <w:r>
        <w:rPr>
          <w:rFonts w:eastAsia="等线" w:ascii="Arial" w:hAnsi="等线" w:cs="等线"/>
          <w:color w:val="000000"/>
          <w:sz w:val="22"/>
        </w:rPr>
        <w:t>The evolution of Large Language Models (LLMs) from static text generators to interactive agents represents a fundamental paradigm shift in artificial intelligence. This survey paper provides a comprehensive review of LLM-based agents, covering the period from 2019 to 2026 with a particular emphasis on developments between 2022 and 2026. An LLM-based agent is defined as an autonomous system that utilizes an LLM as its core cognitive engine to perceive environments, reason about tasks, generate plans, and execute actions through external tools. We present a unified taxonomy that decomposes agent architectures into six critical components: Context Construction, Memory (short-term, episodic, and semantic), Planner/Reasoner, Tool Executor, Critic/Reflector, and Orchestrator. Through this framework, we synthesize key advancements across four major dimensions: (1) Tool Use and Action Grounding, where agents transition from linguistic imitation to reliable function calling and API integration; (2) Planning and Reflection, highlighting the move from simple chain-of-thought prompting to deliberative search algorithms and recursive self-correction loops; (3) Memory and Retrieval-Augmented Generation (RAG), which addresses the context window limitations through vector databases and hierarchical memory structures; and (4) Multi-Agent Collaboration, exploring how role specialization and debate protocols enhance problem-solving capabilities beyond single-agent baselines. Furthermore, we critically analyze the current state of agent evaluation, noting the inadequacy of static QA benchmarks and the rise of interactive environments, and address the pressing safety challenges of prompt injection and uncontrolled tool execution. We conclude by identifying open challenges, including the need for provable robustness, cost-efficient long-horizon planning, and standardization of agentic interfaces, outlining a research roadmap for achieving reliable and autonomous general-purpose agents.</w:t>
      </w:r>
    </w:p>
    <w:p>
      <w:pPr>
        <w:spacing w:before="320" w:after="120" w:line="288" w:lineRule="auto"/>
      </w:pPr>
      <w:r>
        <w:rPr>
          <w:rFonts w:eastAsia="等线" w:ascii="Arial" w:hAnsi="等线" w:cs="等线"/>
          <w:b w:val="true"/>
          <w:color w:val="000000"/>
          <w:sz w:val="32"/>
        </w:rPr>
        <w:t>Introduction</w:t>
      </w:r>
    </w:p>
    <w:p>
      <w:pPr>
        <w:spacing w:before="120" w:after="120" w:line="288" w:lineRule="auto"/>
      </w:pPr>
      <w:r>
        <w:rPr>
          <w:rFonts w:eastAsia="等线" w:ascii="Arial" w:hAnsi="等线" w:cs="等线"/>
          <w:color w:val="000000"/>
          <w:sz w:val="22"/>
        </w:rPr>
        <w:t xml:space="preserve">The field of Artificial Intelligence has witnessed a rapid transformation with the advent of Large Language Models (LLMs) trained on vast corpora of text and code. While initial research focused on the generative capabilities of these models for tasks such as translation, summarization, and question answering, the period from 2022 to 2026 has marked a decisive shift towards "agentic" AI. Unlike standard LLMs which operate in a stateless, query-response mode, LLM-based agents are designed to function as autonomous entities capable of pursuing high-level goals over extended periods. These agents leverage the reasoning capabilities of foundation models—often fine-tuned with Reinforcement Learning from Human Feedback (RLHF) </w:t>
      </w:r>
      <w:hyperlink xmlns:relationships="http://schemas.openxmlformats.org/officeDocument/2006/relationships" relationships:id="rId9">
        <w:r>
          <w:rPr>
            <w:rStyle w:val="Hyperlink"/>
            <w:rFonts w:eastAsia="等线" w:ascii="Arial" w:hAnsi="等线" w:cs="等线"/>
            <w:color w:val="0563C1"/>
            <w:sz w:val="22"/>
            <w:u w:val="single"/>
          </w:rPr>
          <w:t>[1]</w:t>
        </w:r>
      </w:hyperlink>
      <w:r>
        <w:rPr>
          <w:rFonts w:eastAsia="等线" w:ascii="Arial" w:hAnsi="等线" w:cs="等线"/>
          <w:color w:val="000000"/>
          <w:sz w:val="22"/>
        </w:rPr>
        <w:t>—to decompose complex problems, maintain internal state, and interact with the external world through digital interfaces. This transition from passive "oracles" to active "agents" has unlocked new applications in software engineering, scientific research, and personal automation, fundamentally changing how humans interact with machine intelligence.</w:t>
      </w:r>
    </w:p>
    <w:p>
      <w:pPr>
        <w:spacing w:before="120" w:after="120" w:line="288" w:lineRule="auto"/>
      </w:pPr>
      <w:r>
        <w:rPr>
          <w:rFonts w:eastAsia="等线" w:ascii="Arial" w:hAnsi="等线" w:cs="等线"/>
          <w:color w:val="000000"/>
          <w:sz w:val="22"/>
        </w:rPr>
        <w:t xml:space="preserve">We define an LLM-based agent not merely as a model, but as a composite system where the LLM functions as the "brain" or central controller. This controller is augmented with modular components: a sensory interface to perceive the environment (e.g., web browsers, code interpreters), a memory module to persist information across turns, and a planning engine to structure future actions. The scope of this survey encompasses the rapid evolution of these architectures, starting from early browsing assistants like WebGPT </w:t>
      </w:r>
      <w:hyperlink xmlns:relationships="http://schemas.openxmlformats.org/officeDocument/2006/relationships" relationships:id="rId10">
        <w:r>
          <w:rPr>
            <w:rStyle w:val="Hyperlink"/>
            <w:rFonts w:eastAsia="等线" w:ascii="Arial" w:hAnsi="等线" w:cs="等线"/>
            <w:color w:val="0563C1"/>
            <w:sz w:val="22"/>
            <w:u w:val="single"/>
          </w:rPr>
          <w:t>[2]</w:t>
        </w:r>
      </w:hyperlink>
      <w:r>
        <w:rPr>
          <w:rFonts w:eastAsia="等线" w:ascii="Arial" w:hAnsi="等线" w:cs="等线"/>
          <w:color w:val="000000"/>
          <w:sz w:val="22"/>
        </w:rPr>
        <w:t xml:space="preserve">, which demonstrated the utility of retrieval-based interaction, to the seminal ReAct framework </w:t>
      </w:r>
      <w:hyperlink xmlns:relationships="http://schemas.openxmlformats.org/officeDocument/2006/relationships" relationships:id="rId11">
        <w:r>
          <w:rPr>
            <w:rStyle w:val="Hyperlink"/>
            <w:rFonts w:eastAsia="等线" w:ascii="Arial" w:hAnsi="等线" w:cs="等线"/>
            <w:color w:val="0563C1"/>
            <w:sz w:val="22"/>
            <w:u w:val="single"/>
          </w:rPr>
          <w:t>[3]</w:t>
        </w:r>
      </w:hyperlink>
      <w:r>
        <w:rPr>
          <w:rFonts w:eastAsia="等线" w:ascii="Arial" w:hAnsi="等线" w:cs="等线"/>
          <w:color w:val="000000"/>
          <w:sz w:val="22"/>
        </w:rPr>
        <w:t xml:space="preserve">, which formalized the interleaving of reasoning traces and environmental actions. We further examine the emergence of neuro-symbolic designs such as MRKL </w:t>
      </w:r>
      <w:hyperlink xmlns:relationships="http://schemas.openxmlformats.org/officeDocument/2006/relationships" relationships:id="rId12">
        <w:r>
          <w:rPr>
            <w:rStyle w:val="Hyperlink"/>
            <w:rFonts w:eastAsia="等线" w:ascii="Arial" w:hAnsi="等线" w:cs="等线"/>
            <w:color w:val="0563C1"/>
            <w:sz w:val="22"/>
            <w:u w:val="single"/>
          </w:rPr>
          <w:t>[4]</w:t>
        </w:r>
      </w:hyperlink>
      <w:r>
        <w:rPr>
          <w:rFonts w:eastAsia="等线" w:ascii="Arial" w:hAnsi="等线" w:cs="等线"/>
          <w:color w:val="000000"/>
          <w:sz w:val="22"/>
        </w:rPr>
        <w:t xml:space="preserve"> and self-taught tool users like Toolformer </w:t>
      </w:r>
      <w:hyperlink xmlns:relationships="http://schemas.openxmlformats.org/officeDocument/2006/relationships" relationships:id="rId13">
        <w:r>
          <w:rPr>
            <w:rStyle w:val="Hyperlink"/>
            <w:rFonts w:eastAsia="等线" w:ascii="Arial" w:hAnsi="等线" w:cs="等线"/>
            <w:color w:val="0563C1"/>
            <w:sz w:val="22"/>
            <w:u w:val="single"/>
          </w:rPr>
          <w:t>[5]</w:t>
        </w:r>
      </w:hyperlink>
      <w:r>
        <w:rPr>
          <w:rFonts w:eastAsia="等线" w:ascii="Arial" w:hAnsi="等线" w:cs="等线"/>
          <w:color w:val="000000"/>
          <w:sz w:val="22"/>
        </w:rPr>
        <w:t xml:space="preserve">, tracing the trajectory toward multi-agent ecosystems exemplified by AutoGen </w:t>
      </w:r>
      <w:hyperlink xmlns:relationships="http://schemas.openxmlformats.org/officeDocument/2006/relationships" relationships:id="rId14">
        <w:r>
          <w:rPr>
            <w:rStyle w:val="Hyperlink"/>
            <w:rFonts w:eastAsia="等线" w:ascii="Arial" w:hAnsi="等线" w:cs="等线"/>
            <w:color w:val="0563C1"/>
            <w:sz w:val="22"/>
            <w:u w:val="single"/>
          </w:rPr>
          <w:t>[6]</w:t>
        </w:r>
      </w:hyperlink>
      <w:r>
        <w:rPr>
          <w:rFonts w:eastAsia="等线" w:ascii="Arial" w:hAnsi="等线" w:cs="等线"/>
          <w:color w:val="000000"/>
          <w:sz w:val="22"/>
        </w:rPr>
        <w:t>. While we acknowledge the importance of embodied AI and robotics, this survey primarily focuses on digital agents operating within software environments, as these represent the most immediate and widely deployed applications of the technology.</w:t>
      </w:r>
    </w:p>
    <w:p>
      <w:pPr>
        <w:spacing w:before="120" w:after="120" w:line="288" w:lineRule="auto"/>
      </w:pPr>
      <w:r>
        <w:rPr>
          <w:rFonts w:eastAsia="等线" w:ascii="Arial" w:hAnsi="等线" w:cs="等线"/>
          <w:color w:val="000000"/>
          <w:sz w:val="22"/>
        </w:rPr>
        <w:t>Methodologically, this survey organizes the vast literature into functional modules rather than chronological order. This approach allows us to compare disparate systems based on how they solve specific cognitive challenges—such as how they manage context, how they correct their own errors, and how they coordinate with other agents. We surveyed over 100 papers from major AI conferences (NeurIPS, ICLR, ICML) and preprint repositories, selecting those that introduced novel architectural patterns or significant benchmark improvements.</w:t>
      </w:r>
    </w:p>
    <w:p>
      <w:pPr>
        <w:spacing w:before="120" w:after="120" w:line="288" w:lineRule="auto"/>
      </w:pPr>
      <w:r>
        <w:rPr>
          <w:rFonts w:eastAsia="等线" w:ascii="Arial" w:hAnsi="等线" w:cs="等线"/>
          <w:color w:val="000000"/>
          <w:sz w:val="22"/>
        </w:rPr>
        <w:t>The key contributions of this survey are as follows:</w:t>
      </w:r>
    </w:p>
    <w:p>
      <w:pPr>
        <w:numPr>
          <w:ilvl w:val="0"/>
          <w:numId w:val="10"/>
        </w:numPr>
        <w:spacing w:before="120" w:after="120" w:line="288" w:lineRule="auto"/>
        <w:jc w:val="left"/>
      </w:pPr>
      <w:r>
        <w:rPr>
          <w:rFonts w:eastAsia="等线" w:ascii="Arial" w:hAnsi="等线" w:cs="等线"/>
          <w:b w:val="true"/>
          <w:color w:val="000000"/>
          <w:sz w:val="22"/>
        </w:rPr>
        <w:t>Unified Taxonomy:</w:t>
      </w:r>
      <w:r>
        <w:rPr>
          <w:rFonts w:eastAsia="等线" w:ascii="Arial" w:hAnsi="等线" w:cs="等线"/>
          <w:color w:val="000000"/>
          <w:sz w:val="22"/>
        </w:rPr>
        <w:t xml:space="preserve"> We propose a comprehensive component-level taxonomy for LLM agents that unifies terminology across single-agent and multi-agent systems, facilitating clearer comparison of architectural choices.</w:t>
      </w:r>
    </w:p>
    <w:p>
      <w:pPr>
        <w:numPr>
          <w:ilvl w:val="0"/>
          <w:numId w:val="10"/>
        </w:numPr>
        <w:spacing w:before="120" w:after="120" w:line="288" w:lineRule="auto"/>
        <w:jc w:val="left"/>
      </w:pPr>
      <w:r>
        <w:rPr>
          <w:rFonts w:eastAsia="等线" w:ascii="Arial" w:hAnsi="等线" w:cs="等线"/>
          <w:b w:val="true"/>
          <w:color w:val="000000"/>
          <w:sz w:val="22"/>
        </w:rPr>
        <w:t>Critical Synthesis of Planning &amp; Memory:</w:t>
      </w:r>
      <w:r>
        <w:rPr>
          <w:rFonts w:eastAsia="等线" w:ascii="Arial" w:hAnsi="等线" w:cs="等线"/>
          <w:color w:val="000000"/>
          <w:sz w:val="22"/>
        </w:rPr>
        <w:t xml:space="preserve"> We provide a detailed analysis of the trade-offs between different planning algorithms (e.g., linear chains vs. tree search) and memory structures (e.g., vector stores vs. summary hierarchies), supported by comparative tables.</w:t>
      </w:r>
    </w:p>
    <w:p>
      <w:pPr>
        <w:numPr>
          <w:ilvl w:val="0"/>
          <w:numId w:val="10"/>
        </w:numPr>
        <w:spacing w:before="120" w:after="120" w:line="288" w:lineRule="auto"/>
        <w:jc w:val="left"/>
      </w:pPr>
      <w:r>
        <w:rPr>
          <w:rFonts w:eastAsia="等线" w:ascii="Arial" w:hAnsi="等线" w:cs="等线"/>
          <w:b w:val="true"/>
          <w:color w:val="000000"/>
          <w:sz w:val="22"/>
        </w:rPr>
        <w:t>Evaluation &amp; Safety Analysis:</w:t>
      </w:r>
      <w:r>
        <w:rPr>
          <w:rFonts w:eastAsia="等线" w:ascii="Arial" w:hAnsi="等线" w:cs="等线"/>
          <w:color w:val="000000"/>
          <w:sz w:val="22"/>
        </w:rPr>
        <w:t xml:space="preserve"> We critically assess the limitations of current benchmarks, arguing for a shift toward interactive, sandbox-based evaluation, and provide a structured threat model for agent-specific security risks like prompt injection.</w:t>
      </w:r>
    </w:p>
    <w:p>
      <w:pPr>
        <w:numPr>
          <w:ilvl w:val="0"/>
          <w:numId w:val="10"/>
        </w:numPr>
        <w:spacing w:before="120" w:after="120" w:line="288" w:lineRule="auto"/>
        <w:jc w:val="left"/>
      </w:pPr>
      <w:r>
        <w:rPr>
          <w:rFonts w:eastAsia="等线" w:ascii="Arial" w:hAnsi="等线" w:cs="等线"/>
          <w:b w:val="true"/>
          <w:color w:val="000000"/>
          <w:sz w:val="22"/>
        </w:rPr>
        <w:t>Future Roadmap:</w:t>
      </w:r>
      <w:r>
        <w:rPr>
          <w:rFonts w:eastAsia="等线" w:ascii="Arial" w:hAnsi="等线" w:cs="等线"/>
          <w:color w:val="000000"/>
          <w:sz w:val="22"/>
        </w:rPr>
        <w:t xml:space="preserve"> We identify concrete open challenges and research directions, focusing on reliability, cost-efficiency, and the standardization of agent protocols.</w:t>
      </w:r>
    </w:p>
    <w:p>
      <w:pPr>
        <w:spacing w:before="120" w:after="120" w:line="288" w:lineRule="auto"/>
      </w:pPr>
      <w:r>
        <w:rPr>
          <w:rFonts w:eastAsia="等线" w:ascii="Arial" w:hAnsi="等线" w:cs="等线"/>
          <w:color w:val="000000"/>
          <w:sz w:val="22"/>
        </w:rPr>
        <w:t>The remainder of this paper is organized as follows: Section 2 introduces our taxonomy and survey framework. Section 3 details tool use and action grounding mechanisms. Section 4 explores planning and reflection strategies. Section 5 discusses memory architectures and RAG. Section 6 examines multi-agent systems. Sections 7 and 8 cover evaluation methodologies and safety concerns, respectively. Finally, Section 9 outlines open challenges, followed by our conclusion in Section 10.</w:t>
      </w:r>
    </w:p>
    <w:p>
      <w:pPr>
        <w:spacing w:before="320" w:after="120" w:line="288" w:lineRule="auto"/>
      </w:pPr>
      <w:r>
        <w:rPr>
          <w:rFonts w:eastAsia="等线" w:ascii="Arial" w:hAnsi="等线" w:cs="等线"/>
          <w:b w:val="true"/>
          <w:color w:val="000000"/>
          <w:sz w:val="32"/>
        </w:rPr>
        <w:t>Taxonomy and Survey Framework</w:t>
      </w:r>
    </w:p>
    <w:p>
      <w:pPr>
        <w:spacing w:before="120" w:after="120" w:line="288" w:lineRule="auto"/>
      </w:pPr>
      <w:r>
        <w:rPr>
          <w:rFonts w:eastAsia="等线" w:ascii="Arial" w:hAnsi="等线" w:cs="等线"/>
          <w:color w:val="000000"/>
          <w:sz w:val="22"/>
        </w:rPr>
        <w:t>To systematically analyze the landscape of LLM-based agents, we introduce a modular taxonomy that dissects the agent into distinct functional components. This framework, illustrated in Figure 1, allows us to decouple the core language model from the architectural engineering that enables autonomous behavior. At a high level, the agent operates in a continuous loop of perception, reasoning, action, and reflection, interacting with a "User/Environment" that provides tasks and feedback.</w:t>
      </w:r>
    </w:p>
    <w:p>
      <w:pPr>
        <w:spacing w:before="120" w:after="120" w:line="288" w:lineRule="auto"/>
        <w:jc w:val="center"/>
      </w:pPr>
      <w:r>
        <w:drawing>
          <wp:inline xmlns:a="http://schemas.openxmlformats.org/drawingml/2006/main" xmlns:pic="http://schemas.openxmlformats.org/drawingml/2006/picture" distT="0" distB="0" distL="0" distR="0">
            <wp:extent cx="5266944" cy="4080844"/>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5"/>
                    <a:stretch>
                      <a:fillRect/>
                    </a:stretch>
                  </pic:blipFill>
                  <pic:spPr>
                    <a:xfrm>
                      <a:ext cx="5266944" cy="4080844"/>
                    </a:xfrm>
                    <a:prstGeom prst="rect"/>
                  </pic:spPr>
                </pic:pic>
              </a:graphicData>
            </a:graphic>
          </wp:inline>
        </w:drawing>
      </w:r>
    </w:p>
    <w:p>
      <w:pPr>
        <w:spacing w:before="120" w:after="120" w:line="288" w:lineRule="auto"/>
        <w:jc w:val="center"/>
      </w:pPr>
      <w:r>
        <w:rPr>
          <w:rFonts w:eastAsia="等线" w:ascii="Arial" w:hAnsi="等线" w:cs="等线"/>
          <w:color w:val="646A73"/>
          <w:sz w:val="18"/>
        </w:rPr>
        <w:t>Figure 1. A taxonomy of LLM-based agent components and interaction loops. The architecture highlights the flow from observation to context construction, memory retrieval, planning, tool execution, and reflection.</w:t>
      </w:r>
    </w:p>
    <w:p>
      <w:pPr>
        <w:spacing w:before="120" w:after="120" w:line="288" w:lineRule="auto"/>
      </w:pPr>
      <w:r>
        <w:rPr>
          <w:rFonts w:eastAsia="等线" w:ascii="Arial" w:hAnsi="等线" w:cs="等线"/>
          <w:color w:val="000000"/>
          <w:sz w:val="22"/>
        </w:rPr>
        <w:t xml:space="preserve">The architecture depicted in Figure 1 highlights the separation of concerns essential for modern agent design. The </w:t>
      </w:r>
      <w:r>
        <w:rPr>
          <w:rFonts w:eastAsia="等线" w:ascii="Arial" w:hAnsi="等线" w:cs="等线"/>
          <w:b w:val="true"/>
          <w:color w:val="000000"/>
          <w:sz w:val="22"/>
        </w:rPr>
        <w:t>Context Builder</w:t>
      </w:r>
      <w:r>
        <w:rPr>
          <w:rFonts w:eastAsia="等线" w:ascii="Arial" w:hAnsi="等线" w:cs="等线"/>
          <w:color w:val="000000"/>
          <w:sz w:val="22"/>
        </w:rPr>
        <w:t xml:space="preserve"> acts as the sensory buffer, aggregating user instructions, environmental observations, and retrieved knowledge into a prompt structure the LLM can process. The </w:t>
      </w:r>
      <w:r>
        <w:rPr>
          <w:rFonts w:eastAsia="等线" w:ascii="Arial" w:hAnsi="等线" w:cs="等线"/>
          <w:b w:val="true"/>
          <w:color w:val="000000"/>
          <w:sz w:val="22"/>
        </w:rPr>
        <w:t>Planner/Reasoner</w:t>
      </w:r>
      <w:r>
        <w:rPr>
          <w:rFonts w:eastAsia="等线" w:ascii="Arial" w:hAnsi="等线" w:cs="等线"/>
          <w:color w:val="000000"/>
          <w:sz w:val="22"/>
        </w:rPr>
        <w:t xml:space="preserve"> is the cognitive core, responsible for breaking down high-level objectives into executable steps—a process often guided by techniques like Chain-of-Thought (CoT) or Tree of Thoughts </w:t>
      </w:r>
      <w:hyperlink xmlns:relationships="http://schemas.openxmlformats.org/officeDocument/2006/relationships" relationships:id="rId16">
        <w:r>
          <w:rPr>
            <w:rStyle w:val="Hyperlink"/>
            <w:rFonts w:eastAsia="等线" w:ascii="Arial" w:hAnsi="等线" w:cs="等线"/>
            <w:color w:val="0563C1"/>
            <w:sz w:val="22"/>
            <w:u w:val="single"/>
          </w:rPr>
          <w:t>[7]</w:t>
        </w:r>
      </w:hyperlink>
      <w:r>
        <w:rPr>
          <w:rFonts w:eastAsia="等线" w:ascii="Arial" w:hAnsi="等线" w:cs="等线"/>
          <w:color w:val="000000"/>
          <w:sz w:val="22"/>
        </w:rPr>
        <w:t xml:space="preserve">. The </w:t>
      </w:r>
      <w:r>
        <w:rPr>
          <w:rFonts w:eastAsia="等线" w:ascii="Arial" w:hAnsi="等线" w:cs="等线"/>
          <w:b w:val="true"/>
          <w:color w:val="000000"/>
          <w:sz w:val="22"/>
        </w:rPr>
        <w:t>Tool Executor</w:t>
      </w:r>
      <w:r>
        <w:rPr>
          <w:rFonts w:eastAsia="等线" w:ascii="Arial" w:hAnsi="等线" w:cs="等线"/>
          <w:color w:val="000000"/>
          <w:sz w:val="22"/>
        </w:rPr>
        <w:t xml:space="preserve"> serves as the agent's hands, translating text-based plans into API calls, database queries, or browser actions. Critically, advanced agents incorporate a </w:t>
      </w:r>
      <w:r>
        <w:rPr>
          <w:rFonts w:eastAsia="等线" w:ascii="Arial" w:hAnsi="等线" w:cs="等线"/>
          <w:b w:val="true"/>
          <w:color w:val="000000"/>
          <w:sz w:val="22"/>
        </w:rPr>
        <w:t>Reflector/Critic</w:t>
      </w:r>
      <w:r>
        <w:rPr>
          <w:rFonts w:eastAsia="等线" w:ascii="Arial" w:hAnsi="等线" w:cs="等线"/>
          <w:color w:val="000000"/>
          <w:sz w:val="22"/>
        </w:rPr>
        <w:t xml:space="preserve"> module, which analyzes the outcomes of actions (Feedback/Trace) to update the agent's strategy or memory, enabling self-correction.</w:t>
      </w:r>
    </w:p>
    <w:p>
      <w:pPr>
        <w:spacing w:before="120" w:after="120" w:line="288" w:lineRule="auto"/>
      </w:pPr>
      <w:r>
        <w:rPr>
          <w:rFonts w:eastAsia="等线" w:ascii="Arial" w:hAnsi="等线" w:cs="等线"/>
          <w:color w:val="000000"/>
          <w:sz w:val="22"/>
        </w:rPr>
        <w:t xml:space="preserve">We classify these components and their typical implementations in Table 1 below. This classification reveals a trend toward increasing modularity, as seen in systems like MRKL </w:t>
      </w:r>
      <w:hyperlink xmlns:relationships="http://schemas.openxmlformats.org/officeDocument/2006/relationships" relationships:id="rId17">
        <w:r>
          <w:rPr>
            <w:rStyle w:val="Hyperlink"/>
            <w:rFonts w:eastAsia="等线" w:ascii="Arial" w:hAnsi="等线" w:cs="等线"/>
            <w:color w:val="0563C1"/>
            <w:sz w:val="22"/>
            <w:u w:val="single"/>
          </w:rPr>
          <w:t>[4]</w:t>
        </w:r>
      </w:hyperlink>
      <w:r>
        <w:rPr>
          <w:rFonts w:eastAsia="等线" w:ascii="Arial" w:hAnsi="等线" w:cs="等线"/>
          <w:color w:val="000000"/>
          <w:sz w:val="22"/>
        </w:rPr>
        <w:t>, which explicitly routes queries to specialized modules (neural or symbolic) rather than relying on a monolithic model for all tasks.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Component</w:t>
            </w:r>
          </w:p>
        </w:tc>
        <w:tc>
          <w:tcPr>
            <w:tcW w:w="2764" w:type="dxa"/>
            <w:shd w:val="clear" w:color="auto" w:fill="FFFFFF"/>
          </w:tcPr>
          <w:p>
            <w:pPr>
              <w:spacing w:before="120" w:after="120" w:line="288" w:lineRule="auto"/>
            </w:pPr>
            <w:r>
              <w:rPr>
                <w:rFonts w:eastAsia="等线" w:ascii="Arial" w:hAnsi="等线" w:cs="等线"/>
                <w:color w:val="000000"/>
                <w:sz w:val="22"/>
              </w:rPr>
              <w:t>Function</w:t>
            </w:r>
          </w:p>
        </w:tc>
        <w:tc>
          <w:tcPr>
            <w:tcW w:w="2764" w:type="dxa"/>
            <w:shd w:val="clear" w:color="auto" w:fill="FFFFFF"/>
          </w:tcPr>
          <w:p>
            <w:pPr>
              <w:spacing w:before="120" w:after="120" w:line="288" w:lineRule="auto"/>
            </w:pPr>
            <w:r>
              <w:rPr>
                <w:rFonts w:eastAsia="等线" w:ascii="Arial" w:hAnsi="等线" w:cs="等线"/>
                <w:color w:val="000000"/>
                <w:sz w:val="22"/>
              </w:rPr>
              <w:t>Typical Design Choices / Mechanisms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Context Construction</w:t>
            </w:r>
          </w:p>
        </w:tc>
        <w:tc>
          <w:tcPr>
            <w:tcW w:w="2764" w:type="dxa"/>
            <w:shd w:val="clear" w:color="auto" w:fill="FFFFFF"/>
          </w:tcPr>
          <w:p>
            <w:pPr>
              <w:spacing w:before="120" w:after="120" w:line="288" w:lineRule="auto"/>
            </w:pPr>
            <w:r>
              <w:rPr>
                <w:rFonts w:eastAsia="等线" w:ascii="Arial" w:hAnsi="等线" w:cs="等线"/>
                <w:color w:val="000000"/>
                <w:sz w:val="22"/>
              </w:rPr>
              <w:t>Assembles the prompt window</w:t>
            </w:r>
          </w:p>
        </w:tc>
        <w:tc>
          <w:tcPr>
            <w:tcW w:w="2764" w:type="dxa"/>
            <w:shd w:val="clear" w:color="auto" w:fill="FFFFFF"/>
          </w:tcPr>
          <w:p>
            <w:pPr>
              <w:spacing w:before="120" w:after="120" w:line="288" w:lineRule="auto"/>
            </w:pPr>
            <w:r>
              <w:rPr>
                <w:rFonts w:eastAsia="等线" w:ascii="Arial" w:hAnsi="等线" w:cs="等线"/>
                <w:color w:val="000000"/>
                <w:sz w:val="22"/>
              </w:rPr>
              <w:t>Sliding window, summary compression, token prioritization, schema injection</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Memory</w:t>
            </w:r>
          </w:p>
        </w:tc>
        <w:tc>
          <w:tcPr>
            <w:tcW w:w="2764" w:type="dxa"/>
            <w:shd w:val="clear" w:color="auto" w:fill="FFFFFF"/>
          </w:tcPr>
          <w:p>
            <w:pPr>
              <w:spacing w:before="120" w:after="120" w:line="288" w:lineRule="auto"/>
            </w:pPr>
            <w:r>
              <w:rPr>
                <w:rFonts w:eastAsia="等线" w:ascii="Arial" w:hAnsi="等线" w:cs="等线"/>
                <w:color w:val="000000"/>
                <w:sz w:val="22"/>
              </w:rPr>
              <w:t>Persists state across turns</w:t>
            </w:r>
          </w:p>
        </w:tc>
        <w:tc>
          <w:tcPr>
            <w:tcW w:w="2764" w:type="dxa"/>
            <w:shd w:val="clear" w:color="auto" w:fill="FFFFFF"/>
          </w:tcPr>
          <w:p>
            <w:pPr>
              <w:spacing w:before="120" w:after="120" w:line="288" w:lineRule="auto"/>
            </w:pPr>
            <w:r>
              <w:rPr>
                <w:rFonts w:eastAsia="等线" w:ascii="Arial" w:hAnsi="等线" w:cs="等线"/>
                <w:color w:val="000000"/>
                <w:sz w:val="22"/>
              </w:rPr>
              <w:t>Scratchpad (working), Vector DB (episodic), Knowledge Graph (semantic)</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Planner / Reasoner</w:t>
            </w:r>
          </w:p>
        </w:tc>
        <w:tc>
          <w:tcPr>
            <w:tcW w:w="2764" w:type="dxa"/>
            <w:shd w:val="clear" w:color="auto" w:fill="FFFFFF"/>
          </w:tcPr>
          <w:p>
            <w:pPr>
              <w:spacing w:before="120" w:after="120" w:line="288" w:lineRule="auto"/>
            </w:pPr>
            <w:r>
              <w:rPr>
                <w:rFonts w:eastAsia="等线" w:ascii="Arial" w:hAnsi="等线" w:cs="等线"/>
                <w:color w:val="000000"/>
                <w:sz w:val="22"/>
              </w:rPr>
              <w:t>Decomposes goals &amp; schedules actions</w:t>
            </w:r>
          </w:p>
        </w:tc>
        <w:tc>
          <w:tcPr>
            <w:tcW w:w="2764" w:type="dxa"/>
            <w:shd w:val="clear" w:color="auto" w:fill="FFFFFF"/>
          </w:tcPr>
          <w:p>
            <w:pPr>
              <w:spacing w:before="120" w:after="120" w:line="288" w:lineRule="auto"/>
            </w:pPr>
            <w:r>
              <w:rPr>
                <w:rFonts w:eastAsia="等线" w:ascii="Arial" w:hAnsi="等线" w:cs="等线"/>
                <w:color w:val="000000"/>
                <w:sz w:val="22"/>
              </w:rPr>
              <w:t>Chain-of-Thought, ReAct traces, Tree Search, Hierarchical planning (HTN)</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Tool Executor</w:t>
            </w:r>
          </w:p>
        </w:tc>
        <w:tc>
          <w:tcPr>
            <w:tcW w:w="2764" w:type="dxa"/>
            <w:shd w:val="clear" w:color="auto" w:fill="FFFFFF"/>
          </w:tcPr>
          <w:p>
            <w:pPr>
              <w:spacing w:before="120" w:after="120" w:line="288" w:lineRule="auto"/>
            </w:pPr>
            <w:r>
              <w:rPr>
                <w:rFonts w:eastAsia="等线" w:ascii="Arial" w:hAnsi="等线" w:cs="等线"/>
                <w:color w:val="000000"/>
                <w:sz w:val="22"/>
              </w:rPr>
              <w:t>Interfaces with external APIs</w:t>
            </w:r>
          </w:p>
        </w:tc>
        <w:tc>
          <w:tcPr>
            <w:tcW w:w="2764" w:type="dxa"/>
            <w:shd w:val="clear" w:color="auto" w:fill="FFFFFF"/>
          </w:tcPr>
          <w:p>
            <w:pPr>
              <w:spacing w:before="120" w:after="120" w:line="288" w:lineRule="auto"/>
            </w:pPr>
            <w:r>
              <w:rPr>
                <w:rFonts w:eastAsia="等线" w:ascii="Arial" w:hAnsi="等线" w:cs="等线"/>
                <w:color w:val="000000"/>
                <w:sz w:val="22"/>
              </w:rPr>
              <w:t>JSON function calling, Python REPL, REST API wrappers, bash terminals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Reflector / Critic</w:t>
            </w:r>
          </w:p>
        </w:tc>
        <w:tc>
          <w:tcPr>
            <w:tcW w:w="2764" w:type="dxa"/>
            <w:shd w:val="clear" w:color="auto" w:fill="FFFFFF"/>
          </w:tcPr>
          <w:p>
            <w:pPr>
              <w:spacing w:before="120" w:after="120" w:line="288" w:lineRule="auto"/>
            </w:pPr>
            <w:r>
              <w:rPr>
                <w:rFonts w:eastAsia="等线" w:ascii="Arial" w:hAnsi="等线" w:cs="等线"/>
                <w:color w:val="000000"/>
                <w:sz w:val="22"/>
              </w:rPr>
              <w:t>Evaluates outputs &amp; corrects errors</w:t>
            </w:r>
          </w:p>
        </w:tc>
        <w:tc>
          <w:tcPr>
            <w:tcW w:w="2764" w:type="dxa"/>
            <w:shd w:val="clear" w:color="auto" w:fill="FFFFFF"/>
          </w:tcPr>
          <w:p>
            <w:pPr>
              <w:spacing w:before="120" w:after="120" w:line="288" w:lineRule="auto"/>
            </w:pPr>
            <w:r>
              <w:rPr>
                <w:rFonts w:eastAsia="等线" w:ascii="Arial" w:hAnsi="等线" w:cs="等线"/>
                <w:color w:val="000000"/>
                <w:sz w:val="22"/>
              </w:rPr>
              <w:t>Self-verification prompts, external unit tests, rule-based heuristics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Orchestrator</w:t>
            </w:r>
          </w:p>
        </w:tc>
        <w:tc>
          <w:tcPr>
            <w:tcW w:w="2764" w:type="dxa"/>
            <w:shd w:val="clear" w:color="auto" w:fill="FFFFFF"/>
          </w:tcPr>
          <w:p>
            <w:pPr>
              <w:spacing w:before="120" w:after="120" w:line="288" w:lineRule="auto"/>
            </w:pPr>
            <w:r>
              <w:rPr>
                <w:rFonts w:eastAsia="等线" w:ascii="Arial" w:hAnsi="等线" w:cs="等线"/>
                <w:color w:val="000000"/>
                <w:sz w:val="22"/>
              </w:rPr>
              <w:t>Manages multi-agent flow</w:t>
            </w:r>
          </w:p>
        </w:tc>
        <w:tc>
          <w:tcPr>
            <w:tcW w:w="2764" w:type="dxa"/>
            <w:shd w:val="clear" w:color="auto" w:fill="FFFFFF"/>
          </w:tcPr>
          <w:p>
            <w:pPr>
              <w:spacing w:before="120" w:after="120" w:line="288" w:lineRule="auto"/>
            </w:pPr>
            <w:r>
              <w:rPr>
                <w:rFonts w:eastAsia="等线" w:ascii="Arial" w:hAnsi="等线" w:cs="等线"/>
                <w:color w:val="000000"/>
                <w:sz w:val="22"/>
              </w:rPr>
              <w:t>Round-robin, Router/Gateway, Voting consensus, Debate protocols</w:t>
            </w:r>
          </w:p>
        </w:tc>
      </w:tr>
    </w:tbl>
    <w:p>
      <w:pPr>
        <w:spacing w:before="120" w:after="120" w:line="288" w:lineRule="auto"/>
      </w:pPr>
    </w:p>
    <w:p>
      <w:pPr>
        <w:spacing w:before="120" w:after="120" w:line="288" w:lineRule="auto"/>
      </w:pPr>
      <w:r>
        <w:rPr>
          <w:rFonts w:eastAsia="等线" w:ascii="Arial" w:hAnsi="等线" w:cs="等线"/>
          <w:color w:val="000000"/>
          <w:sz w:val="22"/>
        </w:rPr>
        <w:t xml:space="preserve">The distinction between "prompting-based" architectures and "system-based" architectures is a recurring theme in this survey. Early methods like ReAct </w:t>
      </w:r>
      <w:hyperlink xmlns:relationships="http://schemas.openxmlformats.org/officeDocument/2006/relationships" relationships:id="rId18">
        <w:r>
          <w:rPr>
            <w:rStyle w:val="Hyperlink"/>
            <w:rFonts w:eastAsia="等线" w:ascii="Arial" w:hAnsi="等线" w:cs="等线"/>
            <w:color w:val="0563C1"/>
            <w:sz w:val="22"/>
            <w:u w:val="single"/>
          </w:rPr>
          <w:t>[3]</w:t>
        </w:r>
      </w:hyperlink>
      <w:r>
        <w:rPr>
          <w:rFonts w:eastAsia="等线" w:ascii="Arial" w:hAnsi="等线" w:cs="等线"/>
          <w:color w:val="000000"/>
          <w:sz w:val="22"/>
        </w:rPr>
        <w:t xml:space="preserve"> relied heavily on in-context learning, where the agent's behavior was defined entirely by a few examples in the prompt. Newer frameworks, such as AutoGen </w:t>
      </w:r>
      <w:hyperlink xmlns:relationships="http://schemas.openxmlformats.org/officeDocument/2006/relationships" relationships:id="rId19">
        <w:r>
          <w:rPr>
            <w:rStyle w:val="Hyperlink"/>
            <w:rFonts w:eastAsia="等线" w:ascii="Arial" w:hAnsi="等线" w:cs="等线"/>
            <w:color w:val="0563C1"/>
            <w:sz w:val="22"/>
            <w:u w:val="single"/>
          </w:rPr>
          <w:t>[6]</w:t>
        </w:r>
      </w:hyperlink>
      <w:r>
        <w:rPr>
          <w:rFonts w:eastAsia="等线" w:ascii="Arial" w:hAnsi="等线" w:cs="等线"/>
          <w:color w:val="000000"/>
          <w:sz w:val="22"/>
        </w:rPr>
        <w:t xml:space="preserve"> and LangChain, move toward system-level engineering, where the control flow is hard-coded in Python or handled by a dedicated "Manager" agent, and the LLM is treated as a component within a larger software loop. This taxonomy provides the scaffolding for the subsequent sections, where we will dive deep into each component's evolution and implementation.</w:t>
      </w:r>
    </w:p>
    <w:p>
      <w:pPr>
        <w:spacing w:before="320" w:after="120" w:line="288" w:lineRule="auto"/>
      </w:pPr>
      <w:r>
        <w:rPr>
          <w:rFonts w:eastAsia="等线" w:ascii="Arial" w:hAnsi="等线" w:cs="等线"/>
          <w:b w:val="true"/>
          <w:color w:val="000000"/>
          <w:sz w:val="32"/>
        </w:rPr>
        <w:t>Tool Use and Action Grounding</w:t>
      </w:r>
    </w:p>
    <w:p>
      <w:pPr>
        <w:spacing w:before="120" w:after="120" w:line="288" w:lineRule="auto"/>
      </w:pPr>
      <w:r>
        <w:rPr>
          <w:rFonts w:eastAsia="等线" w:ascii="Arial" w:hAnsi="等线" w:cs="等线"/>
          <w:color w:val="000000"/>
          <w:sz w:val="22"/>
        </w:rPr>
        <w:t>One of the defining characteristics of modern agents is the ability to use tools—external programs, APIs, or devices—to extend their capabilities beyond the static weights of the neural network. This capability, often referred to as "action grounding," addresses two fundamental limitations of LLMs: the inability to access real-time information and the lack of precise mathematical or logical execution. The evolution of tool use has progressed from simple text-based heuristics to sophisticated function-calling protocols and self-taught usage patterns.</w:t>
      </w:r>
    </w:p>
    <w:p>
      <w:pPr>
        <w:spacing w:before="120" w:after="120" w:line="288" w:lineRule="auto"/>
      </w:pPr>
      <w:r>
        <w:rPr>
          <w:rFonts w:eastAsia="等线" w:ascii="Arial" w:hAnsi="等线" w:cs="等线"/>
          <w:b w:val="true"/>
          <w:color w:val="000000"/>
          <w:sz w:val="22"/>
        </w:rPr>
        <w:t>Prompting-Based Tool Use: The ReAct Paradigm.</w:t>
      </w:r>
      <w:r>
        <w:rPr>
          <w:rFonts w:eastAsia="等线" w:ascii="Arial" w:hAnsi="等线" w:cs="等线"/>
          <w:color w:val="000000"/>
          <w:sz w:val="22"/>
        </w:rPr>
        <w:t xml:space="preserve"> The introduction of ReAct (Reasoning + Acting) </w:t>
      </w:r>
      <w:hyperlink xmlns:relationships="http://schemas.openxmlformats.org/officeDocument/2006/relationships" relationships:id="rId20">
        <w:r>
          <w:rPr>
            <w:rStyle w:val="Hyperlink"/>
            <w:rFonts w:eastAsia="等线" w:ascii="Arial" w:hAnsi="等线" w:cs="等线"/>
            <w:color w:val="0563C1"/>
            <w:sz w:val="22"/>
            <w:u w:val="single"/>
          </w:rPr>
          <w:t>[3]</w:t>
        </w:r>
      </w:hyperlink>
      <w:r>
        <w:rPr>
          <w:rFonts w:eastAsia="等线" w:ascii="Arial" w:hAnsi="等线" w:cs="等线"/>
          <w:color w:val="000000"/>
          <w:sz w:val="22"/>
        </w:rPr>
        <w:t xml:space="preserve"> marked a pivotal moment in agent design. Prior to ReAct, models were typically prompted to either reason (e.g., Chain-of-Thought) or act, but rarely both in an interleaved manner. ReAct demonstrated that by prompting the model to generate a reasoning trace (e.g., "Thought: I need to search for the height of the Eiffel Tower") followed by an action (e.g., "Action: Search[Eiffel Tower height]"), the model could correct its own hallucinations and recover from search failures. This approach was further validated by WebGPT </w:t>
      </w:r>
      <w:hyperlink xmlns:relationships="http://schemas.openxmlformats.org/officeDocument/2006/relationships" relationships:id="rId21">
        <w:r>
          <w:rPr>
            <w:rStyle w:val="Hyperlink"/>
            <w:rFonts w:eastAsia="等线" w:ascii="Arial" w:hAnsi="等线" w:cs="等线"/>
            <w:color w:val="0563C1"/>
            <w:sz w:val="22"/>
            <w:u w:val="single"/>
          </w:rPr>
          <w:t>[2]</w:t>
        </w:r>
      </w:hyperlink>
      <w:r>
        <w:rPr>
          <w:rFonts w:eastAsia="等线" w:ascii="Arial" w:hAnsi="等线" w:cs="等线"/>
          <w:color w:val="000000"/>
          <w:sz w:val="22"/>
        </w:rPr>
        <w:t>, which fine-tuned GPT-3 to use a text-based web browser, allowing it to cite sources and verify facts, thereby setting the standard for retrieval-based evidence in generated text.</w:t>
      </w:r>
    </w:p>
    <w:p>
      <w:pPr>
        <w:spacing w:before="120" w:after="120" w:line="288" w:lineRule="auto"/>
      </w:pPr>
      <w:r>
        <w:rPr>
          <w:rFonts w:eastAsia="等线" w:ascii="Arial" w:hAnsi="等线" w:cs="等线"/>
          <w:b w:val="true"/>
          <w:color w:val="000000"/>
          <w:sz w:val="22"/>
        </w:rPr>
        <w:t>Modular Neuro-Symbolic Systems.</w:t>
      </w:r>
      <w:r>
        <w:rPr>
          <w:rFonts w:eastAsia="等线" w:ascii="Arial" w:hAnsi="等线" w:cs="等线"/>
          <w:color w:val="000000"/>
          <w:sz w:val="22"/>
        </w:rPr>
        <w:t xml:space="preserve"> While ReAct relies on the LLM to hallucinate the correct action syntax, the MRKL (Modular Reasoning, Knowledge and Language) system </w:t>
      </w:r>
      <w:hyperlink xmlns:relationships="http://schemas.openxmlformats.org/officeDocument/2006/relationships" relationships:id="rId22">
        <w:r>
          <w:rPr>
            <w:rStyle w:val="Hyperlink"/>
            <w:rFonts w:eastAsia="等线" w:ascii="Arial" w:hAnsi="等线" w:cs="等线"/>
            <w:color w:val="0563C1"/>
            <w:sz w:val="22"/>
            <w:u w:val="single"/>
          </w:rPr>
          <w:t>[4]</w:t>
        </w:r>
      </w:hyperlink>
      <w:r>
        <w:rPr>
          <w:rFonts w:eastAsia="等线" w:ascii="Arial" w:hAnsi="等线" w:cs="等线"/>
          <w:color w:val="000000"/>
          <w:sz w:val="22"/>
        </w:rPr>
        <w:t xml:space="preserve"> proposed a more rigid, architectural approach. MRKL introduces a "router" that classifies incoming queries and dispatches them to the appropriate "expert" module—which could be a calculator, a weather API, or a database. This neuro-symbolic design ensures that mathematical queries are handled by deterministic symbolic solvers rather than the probabilistic linguistic model, significantly increasing reliability for high-precision tasks.</w:t>
      </w:r>
    </w:p>
    <w:p>
      <w:pPr>
        <w:spacing w:before="120" w:after="120" w:line="288" w:lineRule="auto"/>
      </w:pPr>
      <w:r>
        <w:rPr>
          <w:rFonts w:eastAsia="等线" w:ascii="Arial" w:hAnsi="等线" w:cs="等线"/>
          <w:b w:val="true"/>
          <w:color w:val="000000"/>
          <w:sz w:val="22"/>
        </w:rPr>
        <w:t>Self-Supervised Tool Learning.</w:t>
      </w:r>
      <w:r>
        <w:rPr>
          <w:rFonts w:eastAsia="等线" w:ascii="Arial" w:hAnsi="等线" w:cs="等线"/>
          <w:color w:val="000000"/>
          <w:sz w:val="22"/>
        </w:rPr>
        <w:t xml:space="preserve"> A significant bottleneck in early tool-using agents was the need for large amounts of human-annotated demonstrations. Toolformer </w:t>
      </w:r>
      <w:hyperlink xmlns:relationships="http://schemas.openxmlformats.org/officeDocument/2006/relationships" relationships:id="rId23">
        <w:r>
          <w:rPr>
            <w:rStyle w:val="Hyperlink"/>
            <w:rFonts w:eastAsia="等线" w:ascii="Arial" w:hAnsi="等线" w:cs="等线"/>
            <w:color w:val="0563C1"/>
            <w:sz w:val="22"/>
            <w:u w:val="single"/>
          </w:rPr>
          <w:t>[5]</w:t>
        </w:r>
      </w:hyperlink>
      <w:r>
        <w:rPr>
          <w:rFonts w:eastAsia="等线" w:ascii="Arial" w:hAnsi="等线" w:cs="等线"/>
          <w:color w:val="000000"/>
          <w:sz w:val="22"/>
        </w:rPr>
        <w:t xml:space="preserve"> addressed this by introducing a self-supervised learning method where the model annotates its own training corpus with API calls. By sampling potential API calls, executing them, and filtering for those that reduced the perplexity of the subsequent tokens, Toolformer effectively taught itself when and how to use tools without explicit human supervision. This demonstrated that tool use could be an emergent property of the model's training objective rather than just a post-hoc engineering patch.</w:t>
      </w:r>
    </w:p>
    <w:p>
      <w:pPr>
        <w:spacing w:before="120" w:after="120" w:line="288" w:lineRule="auto"/>
      </w:pPr>
      <w:r>
        <w:rPr>
          <w:rFonts w:eastAsia="等线" w:ascii="Arial" w:hAnsi="等线" w:cs="等线"/>
          <w:b w:val="true"/>
          <w:color w:val="000000"/>
          <w:sz w:val="22"/>
        </w:rPr>
        <w:t>Function Calling and Reliability Issues.</w:t>
      </w:r>
      <w:r>
        <w:rPr>
          <w:rFonts w:eastAsia="等线" w:ascii="Arial" w:hAnsi="等线" w:cs="等线"/>
          <w:color w:val="000000"/>
          <w:sz w:val="22"/>
        </w:rPr>
        <w:t xml:space="preserve"> In practical deployments, "tool use" has standardized around JSON-based function calling (or "tool schemas"). Here, the developer provides a schema definition (e.g., OpenAPI spec), and the model outputs structured JSON arguments. Despite these advancements, reliability remains a critical challenge. Common failure modes include:</w:t>
      </w:r>
    </w:p>
    <w:p>
      <w:pPr>
        <w:numPr>
          <w:ilvl w:val="0"/>
          <w:numId w:val="11"/>
        </w:numPr>
        <w:spacing w:before="120" w:after="120" w:line="288" w:lineRule="auto"/>
        <w:jc w:val="left"/>
      </w:pPr>
      <w:r>
        <w:rPr>
          <w:rFonts w:eastAsia="等线" w:ascii="Arial" w:hAnsi="等线" w:cs="等线"/>
          <w:b w:val="true"/>
          <w:color w:val="000000"/>
          <w:sz w:val="22"/>
        </w:rPr>
        <w:t>Hallucinated Tools:</w:t>
      </w:r>
      <w:r>
        <w:rPr>
          <w:rFonts w:eastAsia="等线" w:ascii="Arial" w:hAnsi="等线" w:cs="等线"/>
          <w:color w:val="000000"/>
          <w:sz w:val="22"/>
        </w:rPr>
        <w:t xml:space="preserve"> The model invokes a function that does not exist in the provided schema.</w:t>
      </w:r>
    </w:p>
    <w:p>
      <w:pPr>
        <w:numPr>
          <w:ilvl w:val="0"/>
          <w:numId w:val="11"/>
        </w:numPr>
        <w:spacing w:before="120" w:after="120" w:line="288" w:lineRule="auto"/>
        <w:jc w:val="left"/>
      </w:pPr>
      <w:r>
        <w:rPr>
          <w:rFonts w:eastAsia="等线" w:ascii="Arial" w:hAnsi="等线" w:cs="等线"/>
          <w:b w:val="true"/>
          <w:color w:val="000000"/>
          <w:sz w:val="22"/>
        </w:rPr>
        <w:t>Argument Malformation:</w:t>
      </w:r>
      <w:r>
        <w:rPr>
          <w:rFonts w:eastAsia="等线" w:ascii="Arial" w:hAnsi="等线" w:cs="等线"/>
          <w:color w:val="000000"/>
          <w:sz w:val="22"/>
        </w:rPr>
        <w:t xml:space="preserve"> The model provides arguments of the wrong type (e.g., string instead of integer) or omits required parameters.</w:t>
      </w:r>
    </w:p>
    <w:p>
      <w:pPr>
        <w:numPr>
          <w:ilvl w:val="0"/>
          <w:numId w:val="11"/>
        </w:numPr>
        <w:spacing w:before="120" w:after="120" w:line="288" w:lineRule="auto"/>
        <w:jc w:val="left"/>
      </w:pPr>
      <w:r>
        <w:rPr>
          <w:rFonts w:eastAsia="等线" w:ascii="Arial" w:hAnsi="等线" w:cs="等线"/>
          <w:b w:val="true"/>
          <w:color w:val="000000"/>
          <w:sz w:val="22"/>
        </w:rPr>
        <w:t>Context Overflow:</w:t>
      </w:r>
      <w:r>
        <w:rPr>
          <w:rFonts w:eastAsia="等线" w:ascii="Arial" w:hAnsi="等线" w:cs="等线"/>
          <w:color w:val="000000"/>
          <w:sz w:val="22"/>
        </w:rPr>
        <w:t xml:space="preserve"> The return value of a tool (e.g., a massive JSON blob) exceeds the agent's context window, causing a crash or loss of prior memory.</w:t>
      </w:r>
    </w:p>
    <w:p>
      <w:pPr>
        <w:spacing w:before="120" w:after="120" w:line="288" w:lineRule="auto"/>
      </w:pPr>
      <w:r>
        <w:rPr>
          <w:rFonts w:eastAsia="等线" w:ascii="Arial" w:hAnsi="等线" w:cs="等线"/>
          <w:color w:val="000000"/>
          <w:sz w:val="22"/>
        </w:rPr>
        <w:t>Table 2 compares the primary approaches to tool integration, highlighting the trade-offs between flexibility (prompting) and reliability (fine-tuning/architecture).</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Approach</w:t>
            </w:r>
          </w:p>
        </w:tc>
        <w:tc>
          <w:tcPr>
            <w:tcW w:w="2078" w:type="dxa"/>
            <w:shd w:val="clear" w:color="auto" w:fill="FFFFFF"/>
          </w:tcPr>
          <w:p>
            <w:pPr>
              <w:spacing w:before="120" w:after="120" w:line="288" w:lineRule="auto"/>
            </w:pPr>
            <w:r>
              <w:rPr>
                <w:rFonts w:eastAsia="等线" w:ascii="Arial" w:hAnsi="等线" w:cs="等线"/>
                <w:color w:val="000000"/>
                <w:sz w:val="22"/>
              </w:rPr>
              <w:t>Integration Method</w:t>
            </w:r>
          </w:p>
        </w:tc>
        <w:tc>
          <w:tcPr>
            <w:tcW w:w="2068" w:type="dxa"/>
            <w:shd w:val="clear" w:color="auto" w:fill="FFFFFF"/>
          </w:tcPr>
          <w:p>
            <w:pPr>
              <w:spacing w:before="120" w:after="120" w:line="288" w:lineRule="auto"/>
            </w:pPr>
            <w:r>
              <w:rPr>
                <w:rFonts w:eastAsia="等线" w:ascii="Arial" w:hAnsi="等线" w:cs="等线"/>
                <w:color w:val="000000"/>
                <w:sz w:val="22"/>
              </w:rPr>
              <w:t>Training Requirement</w:t>
            </w:r>
          </w:p>
        </w:tc>
        <w:tc>
          <w:tcPr>
            <w:tcW w:w="2068" w:type="dxa"/>
            <w:shd w:val="clear" w:color="auto" w:fill="FFFFFF"/>
          </w:tcPr>
          <w:p>
            <w:pPr>
              <w:spacing w:before="120" w:after="120" w:line="288" w:lineRule="auto"/>
            </w:pPr>
            <w:r>
              <w:rPr>
                <w:rFonts w:eastAsia="等线" w:ascii="Arial" w:hAnsi="等线" w:cs="等线"/>
                <w:color w:val="000000"/>
                <w:sz w:val="22"/>
              </w:rPr>
              <w:t>Typical Failure Modes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ReAct</w:t>
            </w:r>
            <w:r>
              <w:rPr>
                <w:rFonts w:eastAsia="等线" w:ascii="Arial" w:hAnsi="等线" w:cs="等线"/>
                <w:color w:val="000000"/>
                <w:sz w:val="22"/>
              </w:rPr>
              <w:t xml:space="preserve"> </w:t>
            </w:r>
            <w:hyperlink xmlns:relationships="http://schemas.openxmlformats.org/officeDocument/2006/relationships" relationships:id="rId24">
              <w:r>
                <w:rPr>
                  <w:rStyle w:val="Hyperlink"/>
                  <w:rFonts w:eastAsia="等线" w:ascii="Arial" w:hAnsi="等线" w:cs="等线"/>
                  <w:color w:val="0563C1"/>
                  <w:sz w:val="22"/>
                  <w:u w:val="single"/>
                </w:rPr>
                <w:t>[3]</w:t>
              </w:r>
            </w:hyperlink>
          </w:p>
        </w:tc>
        <w:tc>
          <w:tcPr>
            <w:tcW w:w="2078" w:type="dxa"/>
            <w:shd w:val="clear" w:color="auto" w:fill="FFFFFF"/>
          </w:tcPr>
          <w:p>
            <w:pPr>
              <w:spacing w:before="120" w:after="120" w:line="288" w:lineRule="auto"/>
            </w:pPr>
            <w:r>
              <w:rPr>
                <w:rFonts w:eastAsia="等线" w:ascii="Arial" w:hAnsi="等线" w:cs="等线"/>
                <w:color w:val="000000"/>
                <w:sz w:val="22"/>
              </w:rPr>
              <w:t>Few-shot Prompting</w:t>
            </w:r>
          </w:p>
        </w:tc>
        <w:tc>
          <w:tcPr>
            <w:tcW w:w="2068" w:type="dxa"/>
            <w:shd w:val="clear" w:color="auto" w:fill="FFFFFF"/>
          </w:tcPr>
          <w:p>
            <w:pPr>
              <w:spacing w:before="120" w:after="120" w:line="288" w:lineRule="auto"/>
            </w:pPr>
            <w:r>
              <w:rPr>
                <w:rFonts w:eastAsia="等线" w:ascii="Arial" w:hAnsi="等线" w:cs="等线"/>
                <w:color w:val="000000"/>
                <w:sz w:val="22"/>
              </w:rPr>
              <w:t>None (In-context learning)</w:t>
            </w:r>
          </w:p>
        </w:tc>
        <w:tc>
          <w:tcPr>
            <w:tcW w:w="2068" w:type="dxa"/>
            <w:shd w:val="clear" w:color="auto" w:fill="FFFFFF"/>
          </w:tcPr>
          <w:p>
            <w:pPr>
              <w:spacing w:before="120" w:after="120" w:line="288" w:lineRule="auto"/>
            </w:pPr>
            <w:r>
              <w:rPr>
                <w:rFonts w:eastAsia="等线" w:ascii="Arial" w:hAnsi="等线" w:cs="等线"/>
                <w:color w:val="000000"/>
                <w:sz w:val="22"/>
              </w:rPr>
              <w:t>Formatting errors, infinite loops, context length limits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WebGPT</w:t>
            </w:r>
            <w:r>
              <w:rPr>
                <w:rFonts w:eastAsia="等线" w:ascii="Arial" w:hAnsi="等线" w:cs="等线"/>
                <w:color w:val="000000"/>
                <w:sz w:val="22"/>
              </w:rPr>
              <w:t xml:space="preserve"> </w:t>
            </w:r>
            <w:hyperlink xmlns:relationships="http://schemas.openxmlformats.org/officeDocument/2006/relationships" relationships:id="rId25">
              <w:r>
                <w:rPr>
                  <w:rStyle w:val="Hyperlink"/>
                  <w:rFonts w:eastAsia="等线" w:ascii="Arial" w:hAnsi="等线" w:cs="等线"/>
                  <w:color w:val="0563C1"/>
                  <w:sz w:val="22"/>
                  <w:u w:val="single"/>
                </w:rPr>
                <w:t>[2]</w:t>
              </w:r>
            </w:hyperlink>
          </w:p>
        </w:tc>
        <w:tc>
          <w:tcPr>
            <w:tcW w:w="2078" w:type="dxa"/>
            <w:shd w:val="clear" w:color="auto" w:fill="FFFFFF"/>
          </w:tcPr>
          <w:p>
            <w:pPr>
              <w:spacing w:before="120" w:after="120" w:line="288" w:lineRule="auto"/>
            </w:pPr>
            <w:r>
              <w:rPr>
                <w:rFonts w:eastAsia="等线" w:ascii="Arial" w:hAnsi="等线" w:cs="等线"/>
                <w:color w:val="000000"/>
                <w:sz w:val="22"/>
              </w:rPr>
              <w:t>Fine-tuning (BC + RLHF)</w:t>
            </w:r>
          </w:p>
        </w:tc>
        <w:tc>
          <w:tcPr>
            <w:tcW w:w="2068" w:type="dxa"/>
            <w:shd w:val="clear" w:color="auto" w:fill="FFFFFF"/>
          </w:tcPr>
          <w:p>
            <w:pPr>
              <w:spacing w:before="120" w:after="120" w:line="288" w:lineRule="auto"/>
            </w:pPr>
            <w:r>
              <w:rPr>
                <w:rFonts w:eastAsia="等线" w:ascii="Arial" w:hAnsi="等线" w:cs="等线"/>
                <w:color w:val="000000"/>
                <w:sz w:val="22"/>
              </w:rPr>
              <w:t>High (Human demos)</w:t>
            </w:r>
          </w:p>
        </w:tc>
        <w:tc>
          <w:tcPr>
            <w:tcW w:w="2068" w:type="dxa"/>
            <w:shd w:val="clear" w:color="auto" w:fill="FFFFFF"/>
          </w:tcPr>
          <w:p>
            <w:pPr>
              <w:spacing w:before="120" w:after="120" w:line="288" w:lineRule="auto"/>
            </w:pPr>
            <w:r>
              <w:rPr>
                <w:rFonts w:eastAsia="等线" w:ascii="Arial" w:hAnsi="等线" w:cs="等线"/>
                <w:color w:val="000000"/>
                <w:sz w:val="22"/>
              </w:rPr>
              <w:t>Browsing distinct from reasoning, reward hacking</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MRKL</w:t>
            </w:r>
            <w:r>
              <w:rPr>
                <w:rFonts w:eastAsia="等线" w:ascii="Arial" w:hAnsi="等线" w:cs="等线"/>
                <w:color w:val="000000"/>
                <w:sz w:val="22"/>
              </w:rPr>
              <w:t xml:space="preserve"> </w:t>
            </w:r>
            <w:hyperlink xmlns:relationships="http://schemas.openxmlformats.org/officeDocument/2006/relationships" relationships:id="rId26">
              <w:r>
                <w:rPr>
                  <w:rStyle w:val="Hyperlink"/>
                  <w:rFonts w:eastAsia="等线" w:ascii="Arial" w:hAnsi="等线" w:cs="等线"/>
                  <w:color w:val="0563C1"/>
                  <w:sz w:val="22"/>
                  <w:u w:val="single"/>
                </w:rPr>
                <w:t>[4]</w:t>
              </w:r>
            </w:hyperlink>
          </w:p>
        </w:tc>
        <w:tc>
          <w:tcPr>
            <w:tcW w:w="2078" w:type="dxa"/>
            <w:shd w:val="clear" w:color="auto" w:fill="FFFFFF"/>
          </w:tcPr>
          <w:p>
            <w:pPr>
              <w:spacing w:before="120" w:after="120" w:line="288" w:lineRule="auto"/>
            </w:pPr>
            <w:r>
              <w:rPr>
                <w:rFonts w:eastAsia="等线" w:ascii="Arial" w:hAnsi="等线" w:cs="等线"/>
                <w:color w:val="000000"/>
                <w:sz w:val="22"/>
              </w:rPr>
              <w:t>Neuro-symbolic Routing</w:t>
            </w:r>
          </w:p>
        </w:tc>
        <w:tc>
          <w:tcPr>
            <w:tcW w:w="2068" w:type="dxa"/>
            <w:shd w:val="clear" w:color="auto" w:fill="FFFFFF"/>
          </w:tcPr>
          <w:p>
            <w:pPr>
              <w:spacing w:before="120" w:after="120" w:line="288" w:lineRule="auto"/>
            </w:pPr>
            <w:r>
              <w:rPr>
                <w:rFonts w:eastAsia="等线" w:ascii="Arial" w:hAnsi="等线" w:cs="等线"/>
                <w:color w:val="000000"/>
                <w:sz w:val="22"/>
              </w:rPr>
              <w:t>Moderate (Router training)</w:t>
            </w:r>
          </w:p>
        </w:tc>
        <w:tc>
          <w:tcPr>
            <w:tcW w:w="2068" w:type="dxa"/>
            <w:shd w:val="clear" w:color="auto" w:fill="FFFFFF"/>
          </w:tcPr>
          <w:p>
            <w:pPr>
              <w:spacing w:before="120" w:after="120" w:line="288" w:lineRule="auto"/>
            </w:pPr>
            <w:r>
              <w:rPr>
                <w:rFonts w:eastAsia="等线" w:ascii="Arial" w:hAnsi="等线" w:cs="等线"/>
                <w:color w:val="000000"/>
                <w:sz w:val="22"/>
              </w:rPr>
              <w:t>Router misclassification, rigid tool definitions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Toolformer</w:t>
            </w:r>
            <w:r>
              <w:rPr>
                <w:rFonts w:eastAsia="等线" w:ascii="Arial" w:hAnsi="等线" w:cs="等线"/>
                <w:color w:val="000000"/>
                <w:sz w:val="22"/>
              </w:rPr>
              <w:t xml:space="preserve"> </w:t>
            </w:r>
            <w:hyperlink xmlns:relationships="http://schemas.openxmlformats.org/officeDocument/2006/relationships" relationships:id="rId27">
              <w:r>
                <w:rPr>
                  <w:rStyle w:val="Hyperlink"/>
                  <w:rFonts w:eastAsia="等线" w:ascii="Arial" w:hAnsi="等线" w:cs="等线"/>
                  <w:color w:val="0563C1"/>
                  <w:sz w:val="22"/>
                  <w:u w:val="single"/>
                </w:rPr>
                <w:t>[5]</w:t>
              </w:r>
            </w:hyperlink>
          </w:p>
        </w:tc>
        <w:tc>
          <w:tcPr>
            <w:tcW w:w="2078" w:type="dxa"/>
            <w:shd w:val="clear" w:color="auto" w:fill="FFFFFF"/>
          </w:tcPr>
          <w:p>
            <w:pPr>
              <w:spacing w:before="120" w:after="120" w:line="288" w:lineRule="auto"/>
            </w:pPr>
            <w:r>
              <w:rPr>
                <w:rFonts w:eastAsia="等线" w:ascii="Arial" w:hAnsi="等线" w:cs="等线"/>
                <w:color w:val="000000"/>
                <w:sz w:val="22"/>
              </w:rPr>
              <w:t>Self-supervised Fine-tuning</w:t>
            </w:r>
          </w:p>
        </w:tc>
        <w:tc>
          <w:tcPr>
            <w:tcW w:w="2068" w:type="dxa"/>
            <w:shd w:val="clear" w:color="auto" w:fill="FFFFFF"/>
          </w:tcPr>
          <w:p>
            <w:pPr>
              <w:spacing w:before="120" w:after="120" w:line="288" w:lineRule="auto"/>
            </w:pPr>
            <w:r>
              <w:rPr>
                <w:rFonts w:eastAsia="等线" w:ascii="Arial" w:hAnsi="等线" w:cs="等线"/>
                <w:color w:val="000000"/>
                <w:sz w:val="22"/>
              </w:rPr>
              <w:t>High (Self-generated)</w:t>
            </w:r>
          </w:p>
        </w:tc>
        <w:tc>
          <w:tcPr>
            <w:tcW w:w="2068" w:type="dxa"/>
            <w:shd w:val="clear" w:color="auto" w:fill="FFFFFF"/>
          </w:tcPr>
          <w:p>
            <w:pPr>
              <w:spacing w:before="120" w:after="120" w:line="288" w:lineRule="auto"/>
            </w:pPr>
            <w:r>
              <w:rPr>
                <w:rFonts w:eastAsia="等线" w:ascii="Arial" w:hAnsi="等线" w:cs="等线"/>
                <w:color w:val="000000"/>
                <w:sz w:val="22"/>
              </w:rPr>
              <w:t>Over-triggering tools, loss of general chat fluency</w:t>
            </w:r>
          </w:p>
        </w:tc>
      </w:tr>
    </w:tbl>
    <w:p>
      <w:pPr>
        <w:spacing w:before="120" w:after="120" w:line="288" w:lineRule="auto"/>
      </w:pPr>
    </w:p>
    <w:p>
      <w:pPr>
        <w:spacing w:before="320" w:after="120" w:line="288" w:lineRule="auto"/>
      </w:pPr>
      <w:r>
        <w:rPr>
          <w:rFonts w:eastAsia="等线" w:ascii="Arial" w:hAnsi="等线" w:cs="等线"/>
          <w:b w:val="true"/>
          <w:color w:val="000000"/>
          <w:sz w:val="32"/>
        </w:rPr>
        <w:t>Planning and Reflection</w:t>
      </w:r>
    </w:p>
    <w:p>
      <w:pPr>
        <w:spacing w:before="120" w:after="120" w:line="288" w:lineRule="auto"/>
      </w:pPr>
      <w:r>
        <w:rPr>
          <w:rFonts w:eastAsia="等线" w:ascii="Arial" w:hAnsi="等线" w:cs="等线"/>
          <w:color w:val="000000"/>
          <w:sz w:val="22"/>
        </w:rPr>
        <w:t>While tool use gives agents "hands," planning gives them foresight. Planning in LLM agents refers to the ability to break down a complex, long-horizon goal into a sequence of actionable steps. Early agents relied on the inherent sequential generation of the LLM (greedy decoding), which often led to error propagation—a single mistake in step 2 would derail the entire trajectory. To mitigate this, researchers have developed deliberative planning algorithms and reflection mechanisms that allow agents to evaluate and correct their own thought processes.</w:t>
      </w:r>
    </w:p>
    <w:p>
      <w:pPr>
        <w:spacing w:before="120" w:after="120" w:line="288" w:lineRule="auto"/>
      </w:pPr>
      <w:r>
        <w:rPr>
          <w:rFonts w:eastAsia="等线" w:ascii="Arial" w:hAnsi="等线" w:cs="等线"/>
          <w:b w:val="true"/>
          <w:color w:val="000000"/>
          <w:sz w:val="22"/>
        </w:rPr>
        <w:t>Deliberative Inference: Tree of Thoughts.</w:t>
      </w:r>
      <w:r>
        <w:rPr>
          <w:rFonts w:eastAsia="等线" w:ascii="Arial" w:hAnsi="等线" w:cs="等线"/>
          <w:color w:val="000000"/>
          <w:sz w:val="22"/>
        </w:rPr>
        <w:t xml:space="preserve"> The Tree of Thoughts (ToT) framework </w:t>
      </w:r>
      <w:hyperlink xmlns:relationships="http://schemas.openxmlformats.org/officeDocument/2006/relationships" relationships:id="rId28">
        <w:r>
          <w:rPr>
            <w:rStyle w:val="Hyperlink"/>
            <w:rFonts w:eastAsia="等线" w:ascii="Arial" w:hAnsi="等线" w:cs="等线"/>
            <w:color w:val="0563C1"/>
            <w:sz w:val="22"/>
            <w:u w:val="single"/>
          </w:rPr>
          <w:t>[7]</w:t>
        </w:r>
      </w:hyperlink>
      <w:r>
        <w:rPr>
          <w:rFonts w:eastAsia="等线" w:ascii="Arial" w:hAnsi="等线" w:cs="等线"/>
          <w:color w:val="000000"/>
          <w:sz w:val="22"/>
        </w:rPr>
        <w:t xml:space="preserve"> generalizes Chain-of-Thought prompting by enabling the model to explore multiple reasoning paths simultaneously. Instead of committing to a single next step, the agent generates multiple candidate steps, evaluates them using a self-generated score (heuristic), and uses search algorithms like Breadth-First Search (BFS) or Depth-First Search (DFS) to traverse the problem space. This approach is particularly effective for tasks requiring lookahead, such as mathematical puzzles or creative writing, where backtracking is necessary to find an optimal solution. ToT represents a shift from "System 1" thinking (fast, intuitive) to "System 2" thinking (slow, deliberative) within LLM architectures.</w:t>
      </w:r>
    </w:p>
    <w:p>
      <w:pPr>
        <w:spacing w:before="120" w:after="120" w:line="288" w:lineRule="auto"/>
      </w:pPr>
      <w:r>
        <w:rPr>
          <w:rFonts w:eastAsia="等线" w:ascii="Arial" w:hAnsi="等线" w:cs="等线"/>
          <w:b w:val="true"/>
          <w:color w:val="000000"/>
          <w:sz w:val="22"/>
        </w:rPr>
        <w:t>Reflexion and Self-Correction.</w:t>
      </w:r>
      <w:r>
        <w:rPr>
          <w:rFonts w:eastAsia="等线" w:ascii="Arial" w:hAnsi="等线" w:cs="等线"/>
          <w:color w:val="000000"/>
          <w:sz w:val="22"/>
        </w:rPr>
        <w:t xml:space="preserve"> A complementary approach to planning is reflection. The Reflexion framework </w:t>
      </w:r>
      <w:hyperlink xmlns:relationships="http://schemas.openxmlformats.org/officeDocument/2006/relationships" relationships:id="rId29">
        <w:r>
          <w:rPr>
            <w:rStyle w:val="Hyperlink"/>
            <w:rFonts w:eastAsia="等线" w:ascii="Arial" w:hAnsi="等线" w:cs="等线"/>
            <w:color w:val="0563C1"/>
            <w:sz w:val="22"/>
            <w:u w:val="single"/>
          </w:rPr>
          <w:t>[8]</w:t>
        </w:r>
      </w:hyperlink>
      <w:r>
        <w:rPr>
          <w:rFonts w:eastAsia="等线" w:ascii="Arial" w:hAnsi="等线" w:cs="等线"/>
          <w:color w:val="000000"/>
          <w:sz w:val="22"/>
        </w:rPr>
        <w:t xml:space="preserve"> introduces a "verbal reinforcement learning" loop where the agent persists a memory of its past failures. After a failed trial, the agent is prompted to reflect on </w:t>
      </w:r>
      <w:r>
        <w:rPr>
          <w:rFonts w:eastAsia="等线" w:ascii="Arial" w:hAnsi="等线" w:cs="等线"/>
          <w:i w:val="true"/>
          <w:color w:val="000000"/>
          <w:sz w:val="22"/>
        </w:rPr>
        <w:t>why</w:t>
      </w:r>
      <w:r>
        <w:rPr>
          <w:rFonts w:eastAsia="等线" w:ascii="Arial" w:hAnsi="等线" w:cs="等线"/>
          <w:color w:val="000000"/>
          <w:sz w:val="22"/>
        </w:rPr>
        <w:t xml:space="preserve"> it failed (e.g., "I chose the wrong search query because I was too specific"). This reflection is stored in an episodic memory buffer and retrieved in subsequent trials, allowing the agent to avoid repeating the same mistake. This mechanism mimics human learning from trial and error but operates entirely within the linguistic space, avoiding the need for expensive weight updates.</w:t>
      </w:r>
    </w:p>
    <w:p>
      <w:pPr>
        <w:spacing w:before="120" w:after="120" w:line="288" w:lineRule="auto"/>
      </w:pPr>
      <w:r>
        <w:rPr>
          <w:rFonts w:eastAsia="等线" w:ascii="Arial" w:hAnsi="等线" w:cs="等线"/>
          <w:b w:val="true"/>
          <w:color w:val="000000"/>
          <w:sz w:val="22"/>
        </w:rPr>
        <w:t>Common Planning Patterns.</w:t>
      </w:r>
      <w:r>
        <w:rPr>
          <w:rFonts w:eastAsia="等线" w:ascii="Arial" w:hAnsi="等线" w:cs="等线"/>
          <w:color w:val="000000"/>
          <w:sz w:val="22"/>
        </w:rPr>
        <w:t xml:space="preserve"> Through our survey, we identified several recurring design patterns for agent planning:</w:t>
      </w:r>
    </w:p>
    <w:p>
      <w:pPr>
        <w:numPr>
          <w:ilvl w:val="0"/>
          <w:numId w:val="12"/>
        </w:numPr>
        <w:spacing w:before="120" w:after="120" w:line="288" w:lineRule="auto"/>
        <w:jc w:val="left"/>
      </w:pPr>
      <w:r>
        <w:rPr>
          <w:rFonts w:eastAsia="等线" w:ascii="Arial" w:hAnsi="等线" w:cs="等线"/>
          <w:b w:val="true"/>
          <w:color w:val="000000"/>
          <w:sz w:val="22"/>
        </w:rPr>
        <w:t>Plan-then-Execute:</w:t>
      </w:r>
      <w:r>
        <w:rPr>
          <w:rFonts w:eastAsia="等线" w:ascii="Arial" w:hAnsi="等线" w:cs="等线"/>
          <w:color w:val="000000"/>
          <w:sz w:val="22"/>
        </w:rPr>
        <w:t xml:space="preserve"> The agent generates a complete plan of all steps before executing the first one. This reduces the cognitive load during execution but is brittle if the environment changes or if the initial plan was flawed.</w:t>
      </w:r>
    </w:p>
    <w:p>
      <w:pPr>
        <w:numPr>
          <w:ilvl w:val="0"/>
          <w:numId w:val="12"/>
        </w:numPr>
        <w:spacing w:before="120" w:after="120" w:line="288" w:lineRule="auto"/>
        <w:jc w:val="left"/>
      </w:pPr>
      <w:r>
        <w:rPr>
          <w:rFonts w:eastAsia="等线" w:ascii="Arial" w:hAnsi="等线" w:cs="等线"/>
          <w:color w:val="000000"/>
          <w:sz w:val="22"/>
        </w:rPr>
        <w:t>Execute-then-Reflect: The agent takes a step, observes the result, and then decides the next step. This is more adaptive but can lead to "myopic" behavior where the agent gets stuck in local optima.</w:t>
      </w:r>
    </w:p>
    <w:p>
      <w:pPr>
        <w:numPr>
          <w:ilvl w:val="0"/>
          <w:numId w:val="12"/>
        </w:numPr>
        <w:spacing w:before="120" w:after="120" w:line="288" w:lineRule="auto"/>
        <w:jc w:val="left"/>
      </w:pPr>
      <w:r>
        <w:rPr>
          <w:rFonts w:eastAsia="等线" w:ascii="Arial" w:hAnsi="等线" w:cs="等线"/>
          <w:b w:val="true"/>
          <w:color w:val="000000"/>
          <w:sz w:val="22"/>
        </w:rPr>
        <w:t>Self-Critique/Verification:</w:t>
      </w:r>
      <w:r>
        <w:rPr>
          <w:rFonts w:eastAsia="等线" w:ascii="Arial" w:hAnsi="等线" w:cs="等线"/>
          <w:color w:val="000000"/>
          <w:sz w:val="22"/>
        </w:rPr>
        <w:t xml:space="preserve"> A separate "Critic" prompt or agent reviews the plan or output before it is finalized. For example, a coding agent might generate code, and a critic agent checks it for security vulnerabilities.</w:t>
      </w:r>
    </w:p>
    <w:p>
      <w:pPr>
        <w:spacing w:before="120" w:after="120" w:line="288" w:lineRule="auto"/>
      </w:pPr>
      <w:r>
        <w:rPr>
          <w:rFonts w:eastAsia="等线" w:ascii="Arial" w:hAnsi="等线" w:cs="等线"/>
          <w:b w:val="true"/>
          <w:color w:val="000000"/>
          <w:sz w:val="22"/>
        </w:rPr>
        <w:t>Design Pattern Checklist for Practitioners.</w:t>
      </w:r>
      <w:r>
        <w:rPr>
          <w:rFonts w:eastAsia="等线" w:ascii="Arial" w:hAnsi="等线" w:cs="等线"/>
          <w:color w:val="000000"/>
          <w:sz w:val="22"/>
        </w:rPr>
        <w:t xml:space="preserve"> When designing an agent's planning module, the following checklist can guide architectural decisions:</w:t>
      </w:r>
    </w:p>
    <w:p>
      <w:pPr>
        <w:numPr>
          <w:ilvl w:val="0"/>
          <w:numId w:val="13"/>
        </w:numPr>
        <w:spacing w:before="120" w:after="120" w:line="288" w:lineRule="auto"/>
        <w:jc w:val="left"/>
      </w:pPr>
      <w:r>
        <w:rPr>
          <w:rFonts w:eastAsia="等线" w:ascii="Arial" w:hAnsi="等线" w:cs="等线"/>
          <w:b w:val="true"/>
          <w:color w:val="000000"/>
          <w:sz w:val="22"/>
        </w:rPr>
        <w:t>Is the task linear or branching?</w:t>
      </w:r>
      <w:r>
        <w:rPr>
          <w:rFonts w:eastAsia="等线" w:ascii="Arial" w:hAnsi="等线" w:cs="等线"/>
          <w:color w:val="000000"/>
          <w:sz w:val="22"/>
        </w:rPr>
        <w:t xml:space="preserve"> If branching, use Tree of Thoughts or beam search rather than simple Chain-of-Thought.</w:t>
      </w:r>
    </w:p>
    <w:p>
      <w:pPr>
        <w:numPr>
          <w:ilvl w:val="0"/>
          <w:numId w:val="13"/>
        </w:numPr>
        <w:spacing w:before="120" w:after="120" w:line="288" w:lineRule="auto"/>
        <w:jc w:val="left"/>
      </w:pPr>
      <w:r>
        <w:rPr>
          <w:rFonts w:eastAsia="等线" w:ascii="Arial" w:hAnsi="等线" w:cs="等线"/>
          <w:b w:val="true"/>
          <w:color w:val="000000"/>
          <w:sz w:val="22"/>
        </w:rPr>
        <w:t>Is failure costly?</w:t>
      </w:r>
      <w:r>
        <w:rPr>
          <w:rFonts w:eastAsia="等线" w:ascii="Arial" w:hAnsi="等线" w:cs="等线"/>
          <w:color w:val="000000"/>
          <w:sz w:val="22"/>
        </w:rPr>
        <w:t xml:space="preserve"> If yes, implement a "Plan-then-Execute" loop with a rigorous "Critic" step before any real-world action is taken.</w:t>
      </w:r>
    </w:p>
    <w:p>
      <w:pPr>
        <w:numPr>
          <w:ilvl w:val="0"/>
          <w:numId w:val="13"/>
        </w:numPr>
        <w:spacing w:before="120" w:after="120" w:line="288" w:lineRule="auto"/>
        <w:jc w:val="left"/>
      </w:pPr>
      <w:r>
        <w:rPr>
          <w:rFonts w:eastAsia="等线" w:ascii="Arial" w:hAnsi="等线" w:cs="等线"/>
          <w:b w:val="true"/>
          <w:color w:val="000000"/>
          <w:sz w:val="22"/>
        </w:rPr>
        <w:t>Is the environment dynamic?</w:t>
      </w:r>
      <w:r>
        <w:rPr>
          <w:rFonts w:eastAsia="等线" w:ascii="Arial" w:hAnsi="等线" w:cs="等线"/>
          <w:color w:val="000000"/>
          <w:sz w:val="22"/>
        </w:rPr>
        <w:t xml:space="preserve"> If yes, use interleaved "ReAct" loops (Execute-then-Reflect) to adjust to new information in real-time.</w:t>
      </w:r>
    </w:p>
    <w:p>
      <w:pPr>
        <w:numPr>
          <w:ilvl w:val="0"/>
          <w:numId w:val="13"/>
        </w:numPr>
        <w:spacing w:before="120" w:after="120" w:line="288" w:lineRule="auto"/>
        <w:jc w:val="left"/>
      </w:pPr>
      <w:r>
        <w:rPr>
          <w:rFonts w:eastAsia="等线" w:ascii="Arial" w:hAnsi="等线" w:cs="等线"/>
          <w:b w:val="true"/>
          <w:color w:val="000000"/>
          <w:sz w:val="22"/>
        </w:rPr>
        <w:t>Does the task require specialized knowledge?</w:t>
      </w:r>
      <w:r>
        <w:rPr>
          <w:rFonts w:eastAsia="等线" w:ascii="Arial" w:hAnsi="等线" w:cs="等线"/>
          <w:color w:val="000000"/>
          <w:sz w:val="22"/>
        </w:rPr>
        <w:t xml:space="preserve"> If yes, integrate a RAG-based lookup step specifically for the planner to ground its strategy in domain docs.</w:t>
      </w:r>
    </w:p>
    <w:p>
      <w:pPr>
        <w:spacing w:before="320" w:after="120" w:line="288" w:lineRule="auto"/>
      </w:pPr>
      <w:r>
        <w:rPr>
          <w:rFonts w:eastAsia="等线" w:ascii="Arial" w:hAnsi="等线" w:cs="等线"/>
          <w:b w:val="true"/>
          <w:color w:val="000000"/>
          <w:sz w:val="32"/>
        </w:rPr>
        <w:t>Memory and Retrieval-Augmented Agents</w:t>
      </w:r>
    </w:p>
    <w:p>
      <w:pPr>
        <w:spacing w:before="120" w:after="120" w:line="288" w:lineRule="auto"/>
      </w:pPr>
      <w:r>
        <w:rPr>
          <w:rFonts w:eastAsia="等线" w:ascii="Arial" w:hAnsi="等线" w:cs="等线"/>
          <w:color w:val="000000"/>
          <w:sz w:val="22"/>
        </w:rPr>
        <w:t xml:space="preserve">A major limitation of vanilla LLMs is their statelessness and fixed context window. For an agent to operate over days or weeks, it requires a robust memory system. Retrieval-Augmented Generation (RAG), initially proposed for open-domain QA </w:t>
      </w:r>
      <w:hyperlink xmlns:relationships="http://schemas.openxmlformats.org/officeDocument/2006/relationships" relationships:id="rId30">
        <w:r>
          <w:rPr>
            <w:rStyle w:val="Hyperlink"/>
            <w:rFonts w:eastAsia="等线" w:ascii="Arial" w:hAnsi="等线" w:cs="等线"/>
            <w:color w:val="0563C1"/>
            <w:sz w:val="22"/>
            <w:u w:val="single"/>
          </w:rPr>
          <w:t>[9]</w:t>
        </w:r>
      </w:hyperlink>
      <w:r>
        <w:rPr>
          <w:rFonts w:eastAsia="等线" w:ascii="Arial" w:hAnsi="等线" w:cs="等线"/>
          <w:color w:val="000000"/>
          <w:sz w:val="22"/>
        </w:rPr>
        <w:t>, has become the foundational paradigm for agent memory. By decoupling memory from the model's weights and storing it in an external vector database, agents can access a virtually infinite knowledge base. However, raw RAG is often insufficient for agents that need to remember procedural states ("what did I just do?") and episodic history ("what did the user tell me yesterday?").</w:t>
      </w:r>
    </w:p>
    <w:p>
      <w:pPr>
        <w:spacing w:before="120" w:after="120" w:line="288" w:lineRule="auto"/>
      </w:pPr>
      <w:r>
        <w:rPr>
          <w:rFonts w:eastAsia="等线" w:ascii="Arial" w:hAnsi="等线" w:cs="等线"/>
          <w:b w:val="true"/>
          <w:color w:val="000000"/>
          <w:sz w:val="22"/>
        </w:rPr>
        <w:t>Memory Taxonomy.</w:t>
      </w:r>
      <w:r>
        <w:rPr>
          <w:rFonts w:eastAsia="等线" w:ascii="Arial" w:hAnsi="等线" w:cs="等线"/>
          <w:color w:val="000000"/>
          <w:sz w:val="22"/>
        </w:rPr>
        <w:t xml:space="preserve"> We categorize agent memory into three distinct types:</w:t>
      </w:r>
    </w:p>
    <w:p>
      <w:pPr>
        <w:numPr>
          <w:ilvl w:val="0"/>
          <w:numId w:val="14"/>
        </w:numPr>
        <w:spacing w:before="120" w:after="120" w:line="288" w:lineRule="auto"/>
        <w:jc w:val="left"/>
      </w:pPr>
      <w:r>
        <w:rPr>
          <w:rFonts w:eastAsia="等线" w:ascii="Arial" w:hAnsi="等线" w:cs="等线"/>
          <w:b w:val="true"/>
          <w:color w:val="000000"/>
          <w:sz w:val="22"/>
        </w:rPr>
        <w:t>Working Memory (Short-term):</w:t>
      </w:r>
      <w:r>
        <w:rPr>
          <w:rFonts w:eastAsia="等线" w:ascii="Arial" w:hAnsi="等线" w:cs="等线"/>
          <w:color w:val="000000"/>
          <w:sz w:val="22"/>
        </w:rPr>
        <w:t xml:space="preserve"> The immediate context window. It holds the current prompt, recent tool outputs, and scratchpad reasoning. It is limited by the model's token limit (e.g., 8k, 128k).</w:t>
      </w:r>
    </w:p>
    <w:p>
      <w:pPr>
        <w:numPr>
          <w:ilvl w:val="0"/>
          <w:numId w:val="14"/>
        </w:numPr>
        <w:spacing w:before="120" w:after="120" w:line="288" w:lineRule="auto"/>
        <w:jc w:val="left"/>
      </w:pPr>
      <w:r>
        <w:rPr>
          <w:rFonts w:eastAsia="等线" w:ascii="Arial" w:hAnsi="等线" w:cs="等线"/>
          <w:b w:val="true"/>
          <w:color w:val="000000"/>
          <w:sz w:val="22"/>
        </w:rPr>
        <w:t>Episodic Memory (Long-term):</w:t>
      </w:r>
      <w:r>
        <w:rPr>
          <w:rFonts w:eastAsia="等线" w:ascii="Arial" w:hAnsi="等线" w:cs="等线"/>
          <w:color w:val="000000"/>
          <w:sz w:val="22"/>
        </w:rPr>
        <w:t xml:space="preserve"> A log of past experiences, interactions, and observations. This is typically stored in a vector database (e.g., Pinecone, Milvus) and retrieved based on semantic similarity to the current context.</w:t>
      </w:r>
    </w:p>
    <w:p>
      <w:pPr>
        <w:numPr>
          <w:ilvl w:val="0"/>
          <w:numId w:val="14"/>
        </w:numPr>
        <w:spacing w:before="120" w:after="120" w:line="288" w:lineRule="auto"/>
        <w:jc w:val="left"/>
      </w:pPr>
      <w:r>
        <w:rPr>
          <w:rFonts w:eastAsia="等线" w:ascii="Arial" w:hAnsi="等线" w:cs="等线"/>
          <w:b w:val="true"/>
          <w:color w:val="000000"/>
          <w:sz w:val="22"/>
        </w:rPr>
        <w:t>Semantic Memory (Knowledge):</w:t>
      </w:r>
      <w:r>
        <w:rPr>
          <w:rFonts w:eastAsia="等线" w:ascii="Arial" w:hAnsi="等线" w:cs="等线"/>
          <w:color w:val="000000"/>
          <w:sz w:val="22"/>
        </w:rPr>
        <w:t xml:space="preserve"> General world knowledge or domain-specific facts (e.g., a company's internal wiki). This provides the static "truth" the agent operates on.</w:t>
      </w:r>
    </w:p>
    <w:p>
      <w:pPr>
        <w:spacing w:before="120" w:after="120" w:line="288" w:lineRule="auto"/>
      </w:pPr>
      <w:r>
        <w:rPr>
          <w:rFonts w:eastAsia="等线" w:ascii="Arial" w:hAnsi="等线" w:cs="等线"/>
          <w:b w:val="true"/>
          <w:color w:val="000000"/>
          <w:sz w:val="22"/>
        </w:rPr>
        <w:t>Advanced Memory Systems: MemGPT and Generative Agents.</w:t>
      </w:r>
      <w:r>
        <w:rPr>
          <w:rFonts w:eastAsia="等线" w:ascii="Arial" w:hAnsi="等线" w:cs="等线"/>
          <w:color w:val="000000"/>
          <w:sz w:val="22"/>
        </w:rPr>
        <w:t xml:space="preserve"> Two key systems illustrate the evolution of agent memory. MemGPT </w:t>
      </w:r>
      <w:hyperlink xmlns:relationships="http://schemas.openxmlformats.org/officeDocument/2006/relationships" relationships:id="rId31">
        <w:r>
          <w:rPr>
            <w:rStyle w:val="Hyperlink"/>
            <w:rFonts w:eastAsia="等线" w:ascii="Arial" w:hAnsi="等线" w:cs="等线"/>
            <w:color w:val="0563C1"/>
            <w:sz w:val="22"/>
            <w:u w:val="single"/>
          </w:rPr>
          <w:t>[10]</w:t>
        </w:r>
      </w:hyperlink>
      <w:r>
        <w:rPr>
          <w:rFonts w:eastAsia="等线" w:ascii="Arial" w:hAnsi="等线" w:cs="等线"/>
          <w:color w:val="000000"/>
          <w:sz w:val="22"/>
        </w:rPr>
        <w:t xml:space="preserve"> explicitly models the context window as a "main memory" and external storage as "disk," using an operating system metaphor. It teaches the LLM to manage its own context by autonomously calling functions to read from and write to long-term storage, effectively allowing it to run indefinitely without context overflow. In contrast, the "Generative Agents" simulation </w:t>
      </w:r>
      <w:hyperlink xmlns:relationships="http://schemas.openxmlformats.org/officeDocument/2006/relationships" relationships:id="rId32">
        <w:r>
          <w:rPr>
            <w:rStyle w:val="Hyperlink"/>
            <w:rFonts w:eastAsia="等线" w:ascii="Arial" w:hAnsi="等线" w:cs="等线"/>
            <w:color w:val="0563C1"/>
            <w:sz w:val="22"/>
            <w:u w:val="single"/>
          </w:rPr>
          <w:t>[11]</w:t>
        </w:r>
      </w:hyperlink>
      <w:r>
        <w:rPr>
          <w:rFonts w:eastAsia="等线" w:ascii="Arial" w:hAnsi="等线" w:cs="等线"/>
          <w:color w:val="000000"/>
          <w:sz w:val="22"/>
        </w:rPr>
        <w:t xml:space="preserve"> introduced a "reflection" mechanism where agents periodically summarize their episodic stream into high-level insights. These insights are then stored alongside raw observations, allowing the agent to retrieve "personality traits" or "relationships" rather than just raw logs.</w:t>
      </w:r>
    </w:p>
    <w:p>
      <w:pPr>
        <w:spacing w:before="120" w:after="120" w:line="288" w:lineRule="auto"/>
      </w:pPr>
      <w:r>
        <w:rPr>
          <w:rFonts w:eastAsia="等线" w:ascii="Arial" w:hAnsi="等线" w:cs="等线"/>
          <w:b w:val="true"/>
          <w:color w:val="000000"/>
          <w:sz w:val="22"/>
        </w:rPr>
        <w:t>Case Studies in Memory Dynamics.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Case Study 1: The "Patient" Support Agent</w:t>
            </w:r>
          </w:p>
          <w:p>
            <w:pPr>
              <w:spacing w:before="120" w:after="120" w:line="288" w:lineRule="auto"/>
            </w:pPr>
            <w:r>
              <w:rPr>
                <w:rFonts w:eastAsia="等线" w:ascii="Arial" w:hAnsi="等线" w:cs="等线"/>
                <w:color w:val="000000"/>
                <w:sz w:val="22"/>
              </w:rPr>
              <w:t>In a long-term customer support scenario, a standard RAG agent might retrieve unrelated FAQ documents for every query. A MemGPT-style agent, however, maintains a "user profile" in its working memory (e.g., "User is frustrated with billing"). When the user asks "What do I do now?", the agent uses the stored state to infer the context is about billing, rather than asking "What are you referring to?". This persistence of state reduces user friction and increases trust.</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Case Study 2: The Social Simulacra</w:t>
            </w:r>
          </w:p>
          <w:p>
            <w:pPr>
              <w:spacing w:before="120" w:after="120" w:line="288" w:lineRule="auto"/>
            </w:pPr>
            <w:r>
              <w:rPr>
                <w:rFonts w:eastAsia="等线" w:ascii="Arial" w:hAnsi="等线" w:cs="等线"/>
                <w:color w:val="000000"/>
                <w:sz w:val="22"/>
              </w:rPr>
              <w:t xml:space="preserve">In the Generative Agents village </w:t>
            </w:r>
            <w:hyperlink xmlns:relationships="http://schemas.openxmlformats.org/officeDocument/2006/relationships" relationships:id="rId33">
              <w:r>
                <w:rPr>
                  <w:rStyle w:val="Hyperlink"/>
                  <w:rFonts w:eastAsia="等线" w:ascii="Arial" w:hAnsi="等线" w:cs="等线"/>
                  <w:color w:val="0563C1"/>
                  <w:sz w:val="22"/>
                  <w:u w:val="single"/>
                </w:rPr>
                <w:t>[11]</w:t>
              </w:r>
            </w:hyperlink>
            <w:r>
              <w:rPr>
                <w:rFonts w:eastAsia="等线" w:ascii="Arial" w:hAnsi="等线" w:cs="等线"/>
                <w:color w:val="000000"/>
                <w:sz w:val="22"/>
              </w:rPr>
              <w:t>, an agent named "John" observes "Alice" painting. This observation is stored. Later, when asked about Alice, John retrieves this memory and synthesizes a belief: "Alice enjoys art." Without this reflective summarization, John would only be able to recall the literal event "Alice painted," missing the higher-level social inference required for believable interaction.</w:t>
            </w:r>
          </w:p>
        </w:tc>
      </w:tr>
    </w:tbl>
    <w:p>
      <w:pPr>
        <w:spacing w:before="320" w:after="120" w:line="288" w:lineRule="auto"/>
      </w:pPr>
      <w:r>
        <w:rPr>
          <w:rFonts w:eastAsia="等线" w:ascii="Arial" w:hAnsi="等线" w:cs="等线"/>
          <w:b w:val="true"/>
          <w:color w:val="000000"/>
          <w:sz w:val="32"/>
        </w:rPr>
        <w:t>Multi-Agent Systems and Coordination</w:t>
      </w:r>
    </w:p>
    <w:p>
      <w:pPr>
        <w:spacing w:before="120" w:after="120" w:line="288" w:lineRule="auto"/>
      </w:pPr>
      <w:r>
        <w:rPr>
          <w:rFonts w:eastAsia="等线" w:ascii="Arial" w:hAnsi="等线" w:cs="等线"/>
          <w:color w:val="000000"/>
          <w:sz w:val="22"/>
        </w:rPr>
        <w:t>As tasks become more complex, a single agent often struggles with the breadth of required context and skills. Multi-agent systems (MAS) address this by distributing the workload across specialized agents—one for coding, one for writing, one for reviewing. This mimics human organizational structures and has been shown to improve performance on benchmarks like coding and math.</w:t>
      </w:r>
    </w:p>
    <w:p>
      <w:pPr>
        <w:spacing w:before="120" w:after="120" w:line="288" w:lineRule="auto"/>
      </w:pPr>
      <w:r>
        <w:rPr>
          <w:rFonts w:eastAsia="等线" w:ascii="Arial" w:hAnsi="等线" w:cs="等线"/>
          <w:b w:val="true"/>
          <w:color w:val="000000"/>
          <w:sz w:val="22"/>
        </w:rPr>
        <w:t>Frameworks: AutoGen and CAMEL.</w:t>
      </w:r>
      <w:r>
        <w:rPr>
          <w:rFonts w:eastAsia="等线" w:ascii="Arial" w:hAnsi="等线" w:cs="等线"/>
          <w:color w:val="000000"/>
          <w:sz w:val="22"/>
        </w:rPr>
        <w:t xml:space="preserve"> AutoGen </w:t>
      </w:r>
      <w:hyperlink xmlns:relationships="http://schemas.openxmlformats.org/officeDocument/2006/relationships" relationships:id="rId34">
        <w:r>
          <w:rPr>
            <w:rStyle w:val="Hyperlink"/>
            <w:rFonts w:eastAsia="等线" w:ascii="Arial" w:hAnsi="等线" w:cs="等线"/>
            <w:color w:val="0563C1"/>
            <w:sz w:val="22"/>
            <w:u w:val="single"/>
          </w:rPr>
          <w:t>[6]</w:t>
        </w:r>
      </w:hyperlink>
      <w:r>
        <w:rPr>
          <w:rFonts w:eastAsia="等线" w:ascii="Arial" w:hAnsi="等线" w:cs="等线"/>
          <w:color w:val="000000"/>
          <w:sz w:val="22"/>
        </w:rPr>
        <w:t xml:space="preserve"> provides a generic framework for defining "conversable" agents that can send messages to each other. It abstracts the control flow, allowing developers to define interaction patterns (e.g., two-agent chat, group chat with a manager). CAMEL </w:t>
      </w:r>
      <w:hyperlink xmlns:relationships="http://schemas.openxmlformats.org/officeDocument/2006/relationships" relationships:id="rId35">
        <w:r>
          <w:rPr>
            <w:rStyle w:val="Hyperlink"/>
            <w:rFonts w:eastAsia="等线" w:ascii="Arial" w:hAnsi="等线" w:cs="等线"/>
            <w:color w:val="0563C1"/>
            <w:sz w:val="22"/>
            <w:u w:val="single"/>
          </w:rPr>
          <w:t>[12]</w:t>
        </w:r>
      </w:hyperlink>
      <w:r>
        <w:rPr>
          <w:rFonts w:eastAsia="等线" w:ascii="Arial" w:hAnsi="等线" w:cs="等线"/>
          <w:color w:val="000000"/>
          <w:sz w:val="22"/>
        </w:rPr>
        <w:t xml:space="preserve"> focuses on "role-playing" where two agents are assigned specific personas (e.g., "Stock Trader" and "Python Programmer") and an "Inception" prompt is used to kickstart an autonomous dialogue towards a goal. These frameworks highlight that </w:t>
      </w:r>
      <w:r>
        <w:rPr>
          <w:rFonts w:eastAsia="等线" w:ascii="Arial" w:hAnsi="等线" w:cs="等线"/>
          <w:i w:val="true"/>
          <w:color w:val="000000"/>
          <w:sz w:val="22"/>
        </w:rPr>
        <w:t>interaction design</w:t>
      </w:r>
      <w:r>
        <w:rPr>
          <w:rFonts w:eastAsia="等线" w:ascii="Arial" w:hAnsi="等线" w:cs="等线"/>
          <w:color w:val="000000"/>
          <w:sz w:val="22"/>
        </w:rPr>
        <w:t>—how agents talk to each other—is as critical as the prompt engineering for a single agent.</w:t>
      </w:r>
    </w:p>
    <w:p>
      <w:pPr>
        <w:spacing w:before="120" w:after="120" w:line="288" w:lineRule="auto"/>
      </w:pPr>
      <w:r>
        <w:rPr>
          <w:rFonts w:eastAsia="等线" w:ascii="Arial" w:hAnsi="等线" w:cs="等线"/>
          <w:b w:val="true"/>
          <w:color w:val="000000"/>
          <w:sz w:val="22"/>
        </w:rPr>
        <w:t>Coordination Patterns.</w:t>
      </w:r>
      <w:r>
        <w:rPr>
          <w:rFonts w:eastAsia="等线" w:ascii="Arial" w:hAnsi="等线" w:cs="等线"/>
          <w:color w:val="000000"/>
          <w:sz w:val="22"/>
        </w:rPr>
        <w:t xml:space="preserve"> We identify four primary coordination patterns in current literature:</w:t>
      </w:r>
    </w:p>
    <w:p>
      <w:pPr>
        <w:numPr>
          <w:ilvl w:val="0"/>
          <w:numId w:val="15"/>
        </w:numPr>
        <w:spacing w:before="120" w:after="120" w:line="288" w:lineRule="auto"/>
        <w:jc w:val="left"/>
      </w:pPr>
      <w:r>
        <w:rPr>
          <w:rFonts w:eastAsia="等线" w:ascii="Arial" w:hAnsi="等线" w:cs="等线"/>
          <w:b w:val="true"/>
          <w:color w:val="000000"/>
          <w:sz w:val="22"/>
        </w:rPr>
        <w:t>Manager-Worker (Hierarchical):</w:t>
      </w:r>
      <w:r>
        <w:rPr>
          <w:rFonts w:eastAsia="等线" w:ascii="Arial" w:hAnsi="等线" w:cs="等线"/>
          <w:color w:val="000000"/>
          <w:sz w:val="22"/>
        </w:rPr>
        <w:t xml:space="preserve"> A central "Orchestrator" agent breaks down the task and assigns sub-tasks to specialized "Worker" agents. The workers report back, and the manager synthesizes the final result.</w:t>
      </w:r>
    </w:p>
    <w:p>
      <w:pPr>
        <w:numPr>
          <w:ilvl w:val="0"/>
          <w:numId w:val="15"/>
        </w:numPr>
        <w:spacing w:before="120" w:after="120" w:line="288" w:lineRule="auto"/>
        <w:jc w:val="left"/>
      </w:pPr>
      <w:r>
        <w:rPr>
          <w:rFonts w:eastAsia="等线" w:ascii="Arial" w:hAnsi="等线" w:cs="等线"/>
          <w:b w:val="true"/>
          <w:color w:val="000000"/>
          <w:sz w:val="22"/>
        </w:rPr>
        <w:t>Debate / Peer Review:</w:t>
      </w:r>
      <w:r>
        <w:rPr>
          <w:rFonts w:eastAsia="等线" w:ascii="Arial" w:hAnsi="等线" w:cs="等线"/>
          <w:color w:val="000000"/>
          <w:sz w:val="22"/>
        </w:rPr>
        <w:t xml:space="preserve"> Multiple agents propose solutions, and they critique each other's work. Research shows that this "debate" process can filter out hallucinations, as it is easier for an LLM to verify a solution than to generate a correct one from scratch.</w:t>
      </w:r>
    </w:p>
    <w:p>
      <w:pPr>
        <w:numPr>
          <w:ilvl w:val="0"/>
          <w:numId w:val="15"/>
        </w:numPr>
        <w:spacing w:before="120" w:after="120" w:line="288" w:lineRule="auto"/>
        <w:jc w:val="left"/>
      </w:pPr>
      <w:r>
        <w:rPr>
          <w:rFonts w:eastAsia="等线" w:ascii="Arial" w:hAnsi="等线" w:cs="等线"/>
          <w:b w:val="true"/>
          <w:color w:val="000000"/>
          <w:sz w:val="22"/>
        </w:rPr>
        <w:t>Sequential Handoff:</w:t>
      </w:r>
      <w:r>
        <w:rPr>
          <w:rFonts w:eastAsia="等线" w:ascii="Arial" w:hAnsi="等线" w:cs="等线"/>
          <w:color w:val="000000"/>
          <w:sz w:val="22"/>
        </w:rPr>
        <w:t xml:space="preserve"> Agent A completes a phase (e.g., Research) and passes the context to Agent B (e.g., Writing). This is effectively a "production line."</w:t>
      </w:r>
    </w:p>
    <w:p>
      <w:pPr>
        <w:spacing w:before="120" w:after="120" w:line="288" w:lineRule="auto"/>
      </w:pPr>
      <w:r>
        <w:rPr>
          <w:rFonts w:eastAsia="等线" w:ascii="Arial" w:hAnsi="等线" w:cs="等线"/>
          <w:color w:val="000000"/>
          <w:sz w:val="22"/>
        </w:rPr>
        <w:t>Table 3 summarizes these patterns and their trade-offs.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Pattern</w:t>
            </w:r>
          </w:p>
        </w:tc>
        <w:tc>
          <w:tcPr>
            <w:tcW w:w="2078" w:type="dxa"/>
            <w:shd w:val="clear" w:color="auto" w:fill="FFFFFF"/>
          </w:tcPr>
          <w:p>
            <w:pPr>
              <w:spacing w:before="120" w:after="120" w:line="288" w:lineRule="auto"/>
            </w:pPr>
            <w:r>
              <w:rPr>
                <w:rFonts w:eastAsia="等线" w:ascii="Arial" w:hAnsi="等线" w:cs="等线"/>
                <w:color w:val="000000"/>
                <w:sz w:val="22"/>
              </w:rPr>
              <w:t>Description</w:t>
            </w:r>
          </w:p>
        </w:tc>
        <w:tc>
          <w:tcPr>
            <w:tcW w:w="2068" w:type="dxa"/>
            <w:shd w:val="clear" w:color="auto" w:fill="FFFFFF"/>
          </w:tcPr>
          <w:p>
            <w:pPr>
              <w:spacing w:before="120" w:after="120" w:line="288" w:lineRule="auto"/>
            </w:pPr>
            <w:r>
              <w:rPr>
                <w:rFonts w:eastAsia="等线" w:ascii="Arial" w:hAnsi="等线" w:cs="等线"/>
                <w:color w:val="000000"/>
                <w:sz w:val="22"/>
              </w:rPr>
              <w:t>Pros</w:t>
            </w:r>
          </w:p>
        </w:tc>
        <w:tc>
          <w:tcPr>
            <w:tcW w:w="2068" w:type="dxa"/>
            <w:shd w:val="clear" w:color="auto" w:fill="FFFFFF"/>
          </w:tcPr>
          <w:p>
            <w:pPr>
              <w:spacing w:before="120" w:after="120" w:line="288" w:lineRule="auto"/>
            </w:pPr>
            <w:r>
              <w:rPr>
                <w:rFonts w:eastAsia="等线" w:ascii="Arial" w:hAnsi="等线" w:cs="等线"/>
                <w:color w:val="000000"/>
                <w:sz w:val="22"/>
              </w:rPr>
              <w:t>Cons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Manager-Worker</w:t>
            </w:r>
          </w:p>
        </w:tc>
        <w:tc>
          <w:tcPr>
            <w:tcW w:w="2078" w:type="dxa"/>
            <w:shd w:val="clear" w:color="auto" w:fill="FFFFFF"/>
          </w:tcPr>
          <w:p>
            <w:pPr>
              <w:spacing w:before="120" w:after="120" w:line="288" w:lineRule="auto"/>
            </w:pPr>
            <w:r>
              <w:rPr>
                <w:rFonts w:eastAsia="等线" w:ascii="Arial" w:hAnsi="等线" w:cs="等线"/>
                <w:color w:val="000000"/>
                <w:sz w:val="22"/>
              </w:rPr>
              <w:t>Centralized control, delegated execution</w:t>
            </w:r>
          </w:p>
        </w:tc>
        <w:tc>
          <w:tcPr>
            <w:tcW w:w="2068" w:type="dxa"/>
            <w:shd w:val="clear" w:color="auto" w:fill="FFFFFF"/>
          </w:tcPr>
          <w:p>
            <w:pPr>
              <w:spacing w:before="120" w:after="120" w:line="288" w:lineRule="auto"/>
            </w:pPr>
            <w:r>
              <w:rPr>
                <w:rFonts w:eastAsia="等线" w:ascii="Arial" w:hAnsi="等线" w:cs="等线"/>
                <w:color w:val="000000"/>
                <w:sz w:val="22"/>
              </w:rPr>
              <w:t>Clear accountability, easy to debug</w:t>
            </w:r>
          </w:p>
        </w:tc>
        <w:tc>
          <w:tcPr>
            <w:tcW w:w="2068" w:type="dxa"/>
            <w:shd w:val="clear" w:color="auto" w:fill="FFFFFF"/>
          </w:tcPr>
          <w:p>
            <w:pPr>
              <w:spacing w:before="120" w:after="120" w:line="288" w:lineRule="auto"/>
            </w:pPr>
            <w:r>
              <w:rPr>
                <w:rFonts w:eastAsia="等线" w:ascii="Arial" w:hAnsi="等线" w:cs="等线"/>
                <w:color w:val="000000"/>
                <w:sz w:val="22"/>
              </w:rPr>
              <w:t>Manager becomes a bottleneck; single point of failure</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Debate</w:t>
            </w:r>
          </w:p>
        </w:tc>
        <w:tc>
          <w:tcPr>
            <w:tcW w:w="2078" w:type="dxa"/>
            <w:shd w:val="clear" w:color="auto" w:fill="FFFFFF"/>
          </w:tcPr>
          <w:p>
            <w:pPr>
              <w:spacing w:before="120" w:after="120" w:line="288" w:lineRule="auto"/>
            </w:pPr>
            <w:r>
              <w:rPr>
                <w:rFonts w:eastAsia="等线" w:ascii="Arial" w:hAnsi="等线" w:cs="等线"/>
                <w:color w:val="000000"/>
                <w:sz w:val="22"/>
              </w:rPr>
              <w:t>Agents critique and iteratively refine answers</w:t>
            </w:r>
          </w:p>
        </w:tc>
        <w:tc>
          <w:tcPr>
            <w:tcW w:w="2068" w:type="dxa"/>
            <w:shd w:val="clear" w:color="auto" w:fill="FFFFFF"/>
          </w:tcPr>
          <w:p>
            <w:pPr>
              <w:spacing w:before="120" w:after="120" w:line="288" w:lineRule="auto"/>
            </w:pPr>
            <w:r>
              <w:rPr>
                <w:rFonts w:eastAsia="等线" w:ascii="Arial" w:hAnsi="等线" w:cs="等线"/>
                <w:color w:val="000000"/>
                <w:sz w:val="22"/>
              </w:rPr>
              <w:t>High accuracy, reduced hallucination</w:t>
            </w:r>
          </w:p>
        </w:tc>
        <w:tc>
          <w:tcPr>
            <w:tcW w:w="2068" w:type="dxa"/>
            <w:shd w:val="clear" w:color="auto" w:fill="FFFFFF"/>
          </w:tcPr>
          <w:p>
            <w:pPr>
              <w:spacing w:before="120" w:after="120" w:line="288" w:lineRule="auto"/>
            </w:pPr>
            <w:r>
              <w:rPr>
                <w:rFonts w:eastAsia="等线" w:ascii="Arial" w:hAnsi="等线" w:cs="等线"/>
                <w:color w:val="000000"/>
                <w:sz w:val="22"/>
              </w:rPr>
              <w:t>High token cost, latency, potential for circular arguments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Committee Voting</w:t>
            </w:r>
          </w:p>
        </w:tc>
        <w:tc>
          <w:tcPr>
            <w:tcW w:w="2078" w:type="dxa"/>
            <w:shd w:val="clear" w:color="auto" w:fill="FFFFFF"/>
          </w:tcPr>
          <w:p>
            <w:pPr>
              <w:spacing w:before="120" w:after="120" w:line="288" w:lineRule="auto"/>
            </w:pPr>
            <w:r>
              <w:rPr>
                <w:rFonts w:eastAsia="等线" w:ascii="Arial" w:hAnsi="等线" w:cs="等线"/>
                <w:color w:val="000000"/>
                <w:sz w:val="22"/>
              </w:rPr>
              <w:t>Multiple agents vote on the best option</w:t>
            </w:r>
          </w:p>
        </w:tc>
        <w:tc>
          <w:tcPr>
            <w:tcW w:w="2068" w:type="dxa"/>
            <w:shd w:val="clear" w:color="auto" w:fill="FFFFFF"/>
          </w:tcPr>
          <w:p>
            <w:pPr>
              <w:spacing w:before="120" w:after="120" w:line="288" w:lineRule="auto"/>
            </w:pPr>
            <w:r>
              <w:rPr>
                <w:rFonts w:eastAsia="等线" w:ascii="Arial" w:hAnsi="等线" w:cs="等线"/>
                <w:color w:val="000000"/>
                <w:sz w:val="22"/>
              </w:rPr>
              <w:t>Robust to outliers (majority rule)</w:t>
            </w:r>
          </w:p>
        </w:tc>
        <w:tc>
          <w:tcPr>
            <w:tcW w:w="2068" w:type="dxa"/>
            <w:shd w:val="clear" w:color="auto" w:fill="FFFFFF"/>
          </w:tcPr>
          <w:p>
            <w:pPr>
              <w:spacing w:before="120" w:after="120" w:line="288" w:lineRule="auto"/>
            </w:pPr>
            <w:r>
              <w:rPr>
                <w:rFonts w:eastAsia="等线" w:ascii="Arial" w:hAnsi="等线" w:cs="等线"/>
                <w:color w:val="000000"/>
                <w:sz w:val="22"/>
              </w:rPr>
              <w:t>Requires odd number of agents, less detailed feedback</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Sequential Handoff</w:t>
            </w:r>
          </w:p>
        </w:tc>
        <w:tc>
          <w:tcPr>
            <w:tcW w:w="2078" w:type="dxa"/>
            <w:shd w:val="clear" w:color="auto" w:fill="FFFFFF"/>
          </w:tcPr>
          <w:p>
            <w:pPr>
              <w:spacing w:before="120" w:after="120" w:line="288" w:lineRule="auto"/>
            </w:pPr>
            <w:r>
              <w:rPr>
                <w:rFonts w:eastAsia="等线" w:ascii="Arial" w:hAnsi="等线" w:cs="等线"/>
                <w:color w:val="000000"/>
                <w:sz w:val="22"/>
              </w:rPr>
              <w:t>Assembly line workflow (A -&gt; B -&gt; C)</w:t>
            </w:r>
          </w:p>
        </w:tc>
        <w:tc>
          <w:tcPr>
            <w:tcW w:w="2068" w:type="dxa"/>
            <w:shd w:val="clear" w:color="auto" w:fill="FFFFFF"/>
          </w:tcPr>
          <w:p>
            <w:pPr>
              <w:spacing w:before="120" w:after="120" w:line="288" w:lineRule="auto"/>
            </w:pPr>
            <w:r>
              <w:rPr>
                <w:rFonts w:eastAsia="等线" w:ascii="Arial" w:hAnsi="等线" w:cs="等线"/>
                <w:color w:val="000000"/>
                <w:sz w:val="22"/>
              </w:rPr>
              <w:t>Simple logic, clear process stages</w:t>
            </w:r>
          </w:p>
        </w:tc>
        <w:tc>
          <w:tcPr>
            <w:tcW w:w="2068" w:type="dxa"/>
            <w:shd w:val="clear" w:color="auto" w:fill="FFFFFF"/>
          </w:tcPr>
          <w:p>
            <w:pPr>
              <w:spacing w:before="120" w:after="120" w:line="288" w:lineRule="auto"/>
            </w:pPr>
            <w:r>
              <w:rPr>
                <w:rFonts w:eastAsia="等线" w:ascii="Arial" w:hAnsi="等线" w:cs="等线"/>
                <w:color w:val="000000"/>
                <w:sz w:val="22"/>
              </w:rPr>
              <w:t>Error propagation; early errors doom the whole chain</w:t>
            </w:r>
          </w:p>
        </w:tc>
      </w:tr>
    </w:tbl>
    <w:p>
      <w:pPr>
        <w:spacing w:before="120" w:after="120" w:line="288" w:lineRule="auto"/>
      </w:pPr>
    </w:p>
    <w:p>
      <w:pPr>
        <w:spacing w:before="120" w:after="120" w:line="288" w:lineRule="auto"/>
      </w:pPr>
      <w:r>
        <w:rPr>
          <w:rFonts w:eastAsia="等线" w:ascii="Arial" w:hAnsi="等线" w:cs="等线"/>
          <w:color w:val="000000"/>
          <w:sz w:val="22"/>
        </w:rPr>
        <w:t>These multi-agent architectures introduce significant challenges in communication latency and cost, as each interaction requires a separate API call.</w:t>
      </w:r>
    </w:p>
    <w:p>
      <w:pPr>
        <w:spacing w:before="320" w:after="120" w:line="288" w:lineRule="auto"/>
      </w:pPr>
      <w:r>
        <w:rPr>
          <w:rFonts w:eastAsia="等线" w:ascii="Arial" w:hAnsi="等线" w:cs="等线"/>
          <w:b w:val="true"/>
          <w:color w:val="000000"/>
          <w:sz w:val="32"/>
        </w:rPr>
        <w:t>Evaluation and Benchmarks</w:t>
      </w:r>
    </w:p>
    <w:p>
      <w:pPr>
        <w:spacing w:before="120" w:after="120" w:line="288" w:lineRule="auto"/>
      </w:pPr>
      <w:r>
        <w:rPr>
          <w:rFonts w:eastAsia="等线" w:ascii="Arial" w:hAnsi="等线" w:cs="等线"/>
          <w:color w:val="000000"/>
          <w:sz w:val="22"/>
        </w:rPr>
        <w:t>The shift from static LLMs to dynamic agents has rendered traditional benchmarks like MMLU or HumanEval insufficient. Agents operate in environments that change state, requiring benchmarks that measure interaction success, not just text similarity.</w:t>
      </w:r>
    </w:p>
    <w:p>
      <w:pPr>
        <w:spacing w:before="120" w:after="120" w:line="288" w:lineRule="auto"/>
      </w:pPr>
      <w:r>
        <w:rPr>
          <w:rFonts w:eastAsia="等线" w:ascii="Arial" w:hAnsi="等线" w:cs="等线"/>
          <w:b w:val="true"/>
          <w:color w:val="000000"/>
          <w:sz w:val="22"/>
        </w:rPr>
        <w:t>The Rise of Interactive Benchmarks.</w:t>
      </w:r>
    </w:p>
    <w:p>
      <w:pPr>
        <w:numPr>
          <w:ilvl w:val="0"/>
          <w:numId w:val="16"/>
        </w:numPr>
        <w:spacing w:before="120" w:after="120" w:line="288" w:lineRule="auto"/>
        <w:jc w:val="left"/>
      </w:pPr>
      <w:r>
        <w:rPr>
          <w:rFonts w:eastAsia="等线" w:ascii="Arial" w:hAnsi="等线" w:cs="等线"/>
          <w:b w:val="true"/>
          <w:color w:val="000000"/>
          <w:sz w:val="22"/>
        </w:rPr>
        <w:t>AgentBench</w:t>
      </w:r>
      <w:r>
        <w:rPr>
          <w:rFonts w:eastAsia="等线" w:ascii="Arial" w:hAnsi="等线" w:cs="等线"/>
          <w:color w:val="000000"/>
          <w:sz w:val="22"/>
        </w:rPr>
        <w:t xml:space="preserve"> </w:t>
      </w:r>
      <w:hyperlink xmlns:relationships="http://schemas.openxmlformats.org/officeDocument/2006/relationships" relationships:id="rId36">
        <w:r>
          <w:rPr>
            <w:rStyle w:val="Hyperlink"/>
            <w:rFonts w:eastAsia="等线" w:ascii="Arial" w:hAnsi="等线" w:cs="等线"/>
            <w:color w:val="0563C1"/>
            <w:sz w:val="22"/>
            <w:u w:val="single"/>
          </w:rPr>
          <w:t>[1</w:t>
        </w:r>
      </w:hyperlink>
      <w:hyperlink xmlns:relationships="http://schemas.openxmlformats.org/officeDocument/2006/relationships" relationships:id="rId37">
        <w:r>
          <w:rPr>
            <w:rStyle w:val="Hyperlink"/>
            <w:rFonts w:eastAsia="等线" w:ascii="Arial" w:hAnsi="等线" w:cs="等线"/>
            <w:color w:val="0563C1"/>
            <w:sz w:val="22"/>
            <w:u w:val="single"/>
          </w:rPr>
          <w:t>3</w:t>
        </w:r>
      </w:hyperlink>
      <w:hyperlink xmlns:relationships="http://schemas.openxmlformats.org/officeDocument/2006/relationships" relationships:id="rId38">
        <w:r>
          <w:rPr>
            <w:rStyle w:val="Hyperlink"/>
            <w:rFonts w:eastAsia="等线" w:ascii="Arial" w:hAnsi="等线" w:cs="等线"/>
            <w:color w:val="0563C1"/>
            <w:sz w:val="22"/>
            <w:u w:val="single"/>
          </w:rPr>
          <w:t>]</w:t>
        </w:r>
      </w:hyperlink>
      <w:r>
        <w:rPr>
          <w:rFonts w:eastAsia="等线" w:ascii="Arial" w:hAnsi="等线" w:cs="等线"/>
          <w:color w:val="000000"/>
          <w:sz w:val="22"/>
        </w:rPr>
        <w:t xml:space="preserve"> is a comprehensive framework evaluating agents across 8 diverse environments (OS, Database, Knowledge Graph, Card Game, Housework, Web Shopping, Web Browsing, and Lateral Thinking Puzzles). It highlights a significant performance gap between commercial APIs (e.g., GPT-4) and open-source models, particularly in multi-turn reasoning and tool use.</w:t>
      </w:r>
    </w:p>
    <w:p>
      <w:pPr>
        <w:numPr>
          <w:ilvl w:val="0"/>
          <w:numId w:val="16"/>
        </w:numPr>
        <w:spacing w:before="120" w:after="120" w:line="288" w:lineRule="auto"/>
        <w:jc w:val="left"/>
      </w:pPr>
      <w:r>
        <w:rPr>
          <w:rFonts w:eastAsia="等线" w:ascii="Arial" w:hAnsi="等线" w:cs="等线"/>
          <w:b w:val="true"/>
          <w:color w:val="000000"/>
          <w:sz w:val="22"/>
        </w:rPr>
        <w:t>GAIA</w:t>
      </w:r>
      <w:r>
        <w:rPr>
          <w:rFonts w:eastAsia="等线" w:ascii="Arial" w:hAnsi="等线" w:cs="等线"/>
          <w:color w:val="000000"/>
          <w:sz w:val="22"/>
        </w:rPr>
        <w:t xml:space="preserve"> </w:t>
      </w:r>
      <w:hyperlink xmlns:relationships="http://schemas.openxmlformats.org/officeDocument/2006/relationships" relationships:id="rId39">
        <w:r>
          <w:rPr>
            <w:rStyle w:val="Hyperlink"/>
            <w:rFonts w:eastAsia="等线" w:ascii="Arial" w:hAnsi="等线" w:cs="等线"/>
            <w:color w:val="0563C1"/>
            <w:sz w:val="22"/>
            <w:u w:val="single"/>
          </w:rPr>
          <w:t>[1</w:t>
        </w:r>
      </w:hyperlink>
      <w:hyperlink xmlns:relationships="http://schemas.openxmlformats.org/officeDocument/2006/relationships" relationships:id="rId40">
        <w:r>
          <w:rPr>
            <w:rStyle w:val="Hyperlink"/>
            <w:rFonts w:eastAsia="等线" w:ascii="Arial" w:hAnsi="等线" w:cs="等线"/>
            <w:color w:val="0563C1"/>
            <w:sz w:val="22"/>
            <w:u w:val="single"/>
          </w:rPr>
          <w:t>4</w:t>
        </w:r>
      </w:hyperlink>
      <w:hyperlink xmlns:relationships="http://schemas.openxmlformats.org/officeDocument/2006/relationships" relationships:id="rId41">
        <w:r>
          <w:rPr>
            <w:rStyle w:val="Hyperlink"/>
            <w:rFonts w:eastAsia="等线" w:ascii="Arial" w:hAnsi="等线" w:cs="等线"/>
            <w:color w:val="0563C1"/>
            <w:sz w:val="22"/>
            <w:u w:val="single"/>
          </w:rPr>
          <w:t>]</w:t>
        </w:r>
      </w:hyperlink>
      <w:r>
        <w:rPr>
          <w:rFonts w:eastAsia="等线" w:ascii="Arial" w:hAnsi="等线" w:cs="等线"/>
          <w:color w:val="000000"/>
          <w:sz w:val="22"/>
        </w:rPr>
        <w:t xml:space="preserve"> focuses on "General AI Assistants" that require reasoning, tool use, and multi-modality. Unlike previous benchmarks that test specific skills in isolation, GAIA poses open-ended questions that require the agent to autonomously formulate a plan and verify its own answer. This benchmark reveals that even advanced models struggle with tasks requiring precise constraint satisfaction.</w:t>
      </w:r>
    </w:p>
    <w:p>
      <w:pPr>
        <w:spacing w:before="120" w:after="120" w:line="288" w:lineRule="auto"/>
      </w:pPr>
      <w:r>
        <w:rPr>
          <w:rFonts w:eastAsia="等线" w:ascii="Arial" w:hAnsi="等线" w:cs="等线"/>
          <w:b w:val="true"/>
          <w:color w:val="000000"/>
          <w:sz w:val="22"/>
        </w:rPr>
        <w:t>Metrics beyond Accuracy.</w:t>
      </w:r>
      <w:r>
        <w:rPr>
          <w:rFonts w:eastAsia="等线" w:ascii="Arial" w:hAnsi="等线" w:cs="等线"/>
          <w:color w:val="000000"/>
          <w:sz w:val="22"/>
        </w:rPr>
        <w:t xml:space="preserve"> In agent evaluation, binary "Success Rate" is often too coarse. We advocate for a multi-dimensional scorecard:</w:t>
      </w:r>
    </w:p>
    <w:p>
      <w:pPr>
        <w:numPr>
          <w:ilvl w:val="0"/>
          <w:numId w:val="17"/>
        </w:numPr>
        <w:spacing w:before="120" w:after="120" w:line="288" w:lineRule="auto"/>
        <w:jc w:val="left"/>
      </w:pPr>
      <w:r>
        <w:rPr>
          <w:rFonts w:eastAsia="等线" w:ascii="Arial" w:hAnsi="等线" w:cs="等线"/>
          <w:b w:val="true"/>
          <w:color w:val="000000"/>
          <w:sz w:val="22"/>
        </w:rPr>
        <w:t>Efficiency:</w:t>
      </w:r>
      <w:r>
        <w:rPr>
          <w:rFonts w:eastAsia="等线" w:ascii="Arial" w:hAnsi="等线" w:cs="等线"/>
          <w:color w:val="000000"/>
          <w:sz w:val="22"/>
        </w:rPr>
        <w:t xml:space="preserve"> Number of steps/tokens to solve a task. A 100-step solution is worse than a 10-step one.</w:t>
      </w:r>
    </w:p>
    <w:p>
      <w:pPr>
        <w:numPr>
          <w:ilvl w:val="0"/>
          <w:numId w:val="17"/>
        </w:numPr>
        <w:spacing w:before="120" w:after="120" w:line="288" w:lineRule="auto"/>
        <w:jc w:val="left"/>
      </w:pPr>
      <w:r>
        <w:rPr>
          <w:rFonts w:eastAsia="等线" w:ascii="Arial" w:hAnsi="等线" w:cs="等线"/>
          <w:b w:val="true"/>
          <w:color w:val="000000"/>
          <w:sz w:val="22"/>
        </w:rPr>
        <w:t>Reliability:</w:t>
      </w:r>
      <w:r>
        <w:rPr>
          <w:rFonts w:eastAsia="等线" w:ascii="Arial" w:hAnsi="等线" w:cs="等线"/>
          <w:color w:val="000000"/>
          <w:sz w:val="22"/>
        </w:rPr>
        <w:t xml:space="preserve"> How often does the agent crash or enter an infinite loop?</w:t>
      </w:r>
    </w:p>
    <w:p>
      <w:pPr>
        <w:numPr>
          <w:ilvl w:val="0"/>
          <w:numId w:val="17"/>
        </w:numPr>
        <w:spacing w:before="120" w:after="120" w:line="288" w:lineRule="auto"/>
        <w:jc w:val="left"/>
      </w:pPr>
      <w:r>
        <w:rPr>
          <w:rFonts w:eastAsia="等线" w:ascii="Arial" w:hAnsi="等线" w:cs="等线"/>
          <w:b w:val="true"/>
          <w:color w:val="000000"/>
          <w:sz w:val="22"/>
        </w:rPr>
        <w:t>Safety:</w:t>
      </w:r>
      <w:r>
        <w:rPr>
          <w:rFonts w:eastAsia="等线" w:ascii="Arial" w:hAnsi="等线" w:cs="等线"/>
          <w:color w:val="000000"/>
          <w:sz w:val="22"/>
        </w:rPr>
        <w:t xml:space="preserve"> Does the agent refuse harmful instructions or leak private data?</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Benchmark</w:t>
            </w:r>
          </w:p>
        </w:tc>
        <w:tc>
          <w:tcPr>
            <w:tcW w:w="2078" w:type="dxa"/>
            <w:shd w:val="clear" w:color="auto" w:fill="FFFFFF"/>
          </w:tcPr>
          <w:p>
            <w:pPr>
              <w:spacing w:before="120" w:after="120" w:line="288" w:lineRule="auto"/>
            </w:pPr>
            <w:r>
              <w:rPr>
                <w:rFonts w:eastAsia="等线" w:ascii="Arial" w:hAnsi="等线" w:cs="等线"/>
                <w:color w:val="000000"/>
                <w:sz w:val="22"/>
              </w:rPr>
              <w:t>Environment Types</w:t>
            </w:r>
          </w:p>
        </w:tc>
        <w:tc>
          <w:tcPr>
            <w:tcW w:w="2068" w:type="dxa"/>
            <w:shd w:val="clear" w:color="auto" w:fill="FFFFFF"/>
          </w:tcPr>
          <w:p>
            <w:pPr>
              <w:spacing w:before="120" w:after="120" w:line="288" w:lineRule="auto"/>
            </w:pPr>
            <w:r>
              <w:rPr>
                <w:rFonts w:eastAsia="等线" w:ascii="Arial" w:hAnsi="等线" w:cs="等线"/>
                <w:color w:val="000000"/>
                <w:sz w:val="22"/>
              </w:rPr>
              <w:t>Key Metrics</w:t>
            </w:r>
          </w:p>
        </w:tc>
        <w:tc>
          <w:tcPr>
            <w:tcW w:w="2068" w:type="dxa"/>
            <w:shd w:val="clear" w:color="auto" w:fill="FFFFFF"/>
          </w:tcPr>
          <w:p>
            <w:pPr>
              <w:spacing w:before="120" w:after="120" w:line="288" w:lineRule="auto"/>
            </w:pPr>
            <w:r>
              <w:rPr>
                <w:rFonts w:eastAsia="等线" w:ascii="Arial" w:hAnsi="等线" w:cs="等线"/>
                <w:color w:val="000000"/>
                <w:sz w:val="22"/>
              </w:rPr>
              <w:t>Limitations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AgentBench</w:t>
            </w:r>
            <w:r>
              <w:rPr>
                <w:rFonts w:eastAsia="等线" w:ascii="Arial" w:hAnsi="等线" w:cs="等线"/>
                <w:color w:val="000000"/>
                <w:sz w:val="22"/>
              </w:rPr>
              <w:t xml:space="preserve"> </w:t>
            </w:r>
            <w:hyperlink xmlns:relationships="http://schemas.openxmlformats.org/officeDocument/2006/relationships" relationships:id="rId42">
              <w:r>
                <w:rPr>
                  <w:rStyle w:val="Hyperlink"/>
                  <w:rFonts w:eastAsia="等线" w:ascii="Arial" w:hAnsi="等线" w:cs="等线"/>
                  <w:color w:val="0563C1"/>
                  <w:sz w:val="22"/>
                  <w:u w:val="single"/>
                </w:rPr>
                <w:t>[13]</w:t>
              </w:r>
            </w:hyperlink>
          </w:p>
        </w:tc>
        <w:tc>
          <w:tcPr>
            <w:tcW w:w="2078" w:type="dxa"/>
            <w:shd w:val="clear" w:color="auto" w:fill="FFFFFF"/>
          </w:tcPr>
          <w:p>
            <w:pPr>
              <w:spacing w:before="120" w:after="120" w:line="288" w:lineRule="auto"/>
            </w:pPr>
            <w:r>
              <w:rPr>
                <w:rFonts w:eastAsia="等线" w:ascii="Arial" w:hAnsi="等线" w:cs="等线"/>
                <w:color w:val="000000"/>
                <w:sz w:val="22"/>
              </w:rPr>
              <w:t>OS, DB, Web, Games</w:t>
            </w:r>
          </w:p>
        </w:tc>
        <w:tc>
          <w:tcPr>
            <w:tcW w:w="2068" w:type="dxa"/>
            <w:shd w:val="clear" w:color="auto" w:fill="FFFFFF"/>
          </w:tcPr>
          <w:p>
            <w:pPr>
              <w:spacing w:before="120" w:after="120" w:line="288" w:lineRule="auto"/>
            </w:pPr>
            <w:r>
              <w:rPr>
                <w:rFonts w:eastAsia="等线" w:ascii="Arial" w:hAnsi="等线" w:cs="等线"/>
                <w:color w:val="000000"/>
                <w:sz w:val="22"/>
              </w:rPr>
              <w:t>Success Rate, Step Count</w:t>
            </w:r>
          </w:p>
        </w:tc>
        <w:tc>
          <w:tcPr>
            <w:tcW w:w="2068" w:type="dxa"/>
            <w:shd w:val="clear" w:color="auto" w:fill="FFFFFF"/>
          </w:tcPr>
          <w:p>
            <w:pPr>
              <w:spacing w:before="120" w:after="120" w:line="288" w:lineRule="auto"/>
            </w:pPr>
            <w:r>
              <w:rPr>
                <w:rFonts w:eastAsia="等线" w:ascii="Arial" w:hAnsi="等线" w:cs="等线"/>
                <w:color w:val="000000"/>
                <w:sz w:val="22"/>
              </w:rPr>
              <w:t>Simulation fidelity, deterministic vs stochastic envs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GAIA</w:t>
            </w:r>
            <w:r>
              <w:rPr>
                <w:rFonts w:eastAsia="等线" w:ascii="Arial" w:hAnsi="等线" w:cs="等线"/>
                <w:color w:val="000000"/>
                <w:sz w:val="22"/>
              </w:rPr>
              <w:t xml:space="preserve"> </w:t>
            </w:r>
            <w:hyperlink xmlns:relationships="http://schemas.openxmlformats.org/officeDocument/2006/relationships" relationships:id="rId43">
              <w:r>
                <w:rPr>
                  <w:rStyle w:val="Hyperlink"/>
                  <w:rFonts w:eastAsia="等线" w:ascii="Arial" w:hAnsi="等线" w:cs="等线"/>
                  <w:color w:val="0563C1"/>
                  <w:sz w:val="22"/>
                  <w:u w:val="single"/>
                </w:rPr>
                <w:t>[14]</w:t>
              </w:r>
            </w:hyperlink>
          </w:p>
        </w:tc>
        <w:tc>
          <w:tcPr>
            <w:tcW w:w="2078" w:type="dxa"/>
            <w:shd w:val="clear" w:color="auto" w:fill="FFFFFF"/>
          </w:tcPr>
          <w:p>
            <w:pPr>
              <w:spacing w:before="120" w:after="120" w:line="288" w:lineRule="auto"/>
            </w:pPr>
            <w:r>
              <w:rPr>
                <w:rFonts w:eastAsia="等线" w:ascii="Arial" w:hAnsi="等线" w:cs="等线"/>
                <w:color w:val="000000"/>
                <w:sz w:val="22"/>
              </w:rPr>
              <w:t>Open-ended QA, Tool Use</w:t>
            </w:r>
          </w:p>
        </w:tc>
        <w:tc>
          <w:tcPr>
            <w:tcW w:w="2068" w:type="dxa"/>
            <w:shd w:val="clear" w:color="auto" w:fill="FFFFFF"/>
          </w:tcPr>
          <w:p>
            <w:pPr>
              <w:spacing w:before="120" w:after="120" w:line="288" w:lineRule="auto"/>
            </w:pPr>
            <w:r>
              <w:rPr>
                <w:rFonts w:eastAsia="等线" w:ascii="Arial" w:hAnsi="等线" w:cs="等线"/>
                <w:color w:val="000000"/>
                <w:sz w:val="22"/>
              </w:rPr>
              <w:t>Level 1-3 difficulty, Validation score</w:t>
            </w:r>
          </w:p>
        </w:tc>
        <w:tc>
          <w:tcPr>
            <w:tcW w:w="2068" w:type="dxa"/>
            <w:shd w:val="clear" w:color="auto" w:fill="FFFFFF"/>
          </w:tcPr>
          <w:p>
            <w:pPr>
              <w:spacing w:before="120" w:after="120" w:line="288" w:lineRule="auto"/>
            </w:pPr>
            <w:r>
              <w:rPr>
                <w:rFonts w:eastAsia="等线" w:ascii="Arial" w:hAnsi="等线" w:cs="等线"/>
                <w:color w:val="000000"/>
                <w:sz w:val="22"/>
              </w:rPr>
              <w:t>Hard to automate evaluation without ground truth</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WebArena</w:t>
            </w:r>
            <w:r>
              <w:rPr>
                <w:rFonts w:eastAsia="等线" w:ascii="Arial" w:hAnsi="等线" w:cs="等线"/>
                <w:color w:val="000000"/>
                <w:sz w:val="22"/>
              </w:rPr>
              <w:t xml:space="preserve"> </w:t>
            </w:r>
            <w:hyperlink xmlns:relationships="http://schemas.openxmlformats.org/officeDocument/2006/relationships" relationships:id="rId44">
              <w:r>
                <w:rPr>
                  <w:rStyle w:val="Hyperlink"/>
                  <w:rFonts w:eastAsia="等线" w:ascii="Arial" w:hAnsi="等线" w:cs="等线"/>
                  <w:color w:val="0563C1"/>
                  <w:sz w:val="22"/>
                  <w:u w:val="single"/>
                </w:rPr>
                <w:t>[15]</w:t>
              </w:r>
            </w:hyperlink>
          </w:p>
        </w:tc>
        <w:tc>
          <w:tcPr>
            <w:tcW w:w="2078" w:type="dxa"/>
            <w:shd w:val="clear" w:color="auto" w:fill="FFFFFF"/>
          </w:tcPr>
          <w:p>
            <w:pPr>
              <w:spacing w:before="120" w:after="120" w:line="288" w:lineRule="auto"/>
            </w:pPr>
            <w:r>
              <w:rPr>
                <w:rFonts w:eastAsia="等线" w:ascii="Arial" w:hAnsi="等线" w:cs="等线"/>
                <w:color w:val="000000"/>
                <w:sz w:val="22"/>
              </w:rPr>
              <w:t>Web browsing simulation</w:t>
            </w:r>
          </w:p>
        </w:tc>
        <w:tc>
          <w:tcPr>
            <w:tcW w:w="2068" w:type="dxa"/>
            <w:shd w:val="clear" w:color="auto" w:fill="FFFFFF"/>
          </w:tcPr>
          <w:p>
            <w:pPr>
              <w:spacing w:before="120" w:after="120" w:line="288" w:lineRule="auto"/>
            </w:pPr>
            <w:r>
              <w:rPr>
                <w:rFonts w:eastAsia="等线" w:ascii="Arial" w:hAnsi="等线" w:cs="等线"/>
                <w:color w:val="000000"/>
                <w:sz w:val="22"/>
              </w:rPr>
              <w:t>Success rate, Action sequence length</w:t>
            </w:r>
          </w:p>
        </w:tc>
        <w:tc>
          <w:tcPr>
            <w:tcW w:w="2068" w:type="dxa"/>
            <w:shd w:val="clear" w:color="auto" w:fill="FFFFFF"/>
          </w:tcPr>
          <w:p>
            <w:pPr>
              <w:spacing w:before="120" w:after="120" w:line="288" w:lineRule="auto"/>
            </w:pPr>
            <w:r>
              <w:rPr>
                <w:rFonts w:eastAsia="等线" w:ascii="Arial" w:hAnsi="等线" w:cs="等线"/>
                <w:color w:val="000000"/>
                <w:sz w:val="22"/>
              </w:rPr>
              <w:t>Fragile to UI changes, high compute cost</w:t>
            </w:r>
          </w:p>
        </w:tc>
      </w:tr>
    </w:tbl>
    <w:p>
      <w:pPr>
        <w:spacing w:before="120" w:after="120" w:line="288" w:lineRule="auto"/>
      </w:pPr>
    </w:p>
    <w:p>
      <w:pPr>
        <w:spacing w:before="320" w:after="120" w:line="288" w:lineRule="auto"/>
      </w:pPr>
      <w:r>
        <w:rPr>
          <w:rFonts w:eastAsia="等线" w:ascii="Arial" w:hAnsi="等线" w:cs="等线"/>
          <w:b w:val="true"/>
          <w:color w:val="000000"/>
          <w:sz w:val="32"/>
        </w:rPr>
        <w:t>Safety, Alignment, and Security</w:t>
      </w:r>
    </w:p>
    <w:p>
      <w:pPr>
        <w:spacing w:before="120" w:after="120" w:line="288" w:lineRule="auto"/>
      </w:pPr>
      <w:r>
        <w:rPr>
          <w:rFonts w:eastAsia="等线" w:ascii="Arial" w:hAnsi="等线" w:cs="等线"/>
          <w:color w:val="000000"/>
          <w:sz w:val="22"/>
        </w:rPr>
        <w:t>Deploying agents that can execute code and browse the web introduces severe security risks. Unlike a chatbot that outputs text, an agent can delete files, send emails, or make purchases. Ensuring safety and alignment is paramount.</w:t>
      </w:r>
    </w:p>
    <w:p>
      <w:pPr>
        <w:spacing w:before="120" w:after="120" w:line="288" w:lineRule="auto"/>
      </w:pPr>
      <w:r>
        <w:rPr>
          <w:rFonts w:eastAsia="等线" w:ascii="Arial" w:hAnsi="等线" w:cs="等线"/>
          <w:b w:val="true"/>
          <w:color w:val="000000"/>
          <w:sz w:val="22"/>
        </w:rPr>
        <w:t>Prompt Injection and Jailbreaking.</w:t>
      </w:r>
      <w:r>
        <w:rPr>
          <w:rFonts w:eastAsia="等线" w:ascii="Arial" w:hAnsi="等线" w:cs="等线"/>
          <w:color w:val="000000"/>
          <w:sz w:val="22"/>
        </w:rPr>
        <w:t xml:space="preserve"> The "Prompt Injection" attack </w:t>
      </w:r>
      <w:hyperlink xmlns:relationships="http://schemas.openxmlformats.org/officeDocument/2006/relationships" relationships:id="rId45">
        <w:r>
          <w:rPr>
            <w:rStyle w:val="Hyperlink"/>
            <w:rFonts w:eastAsia="等线" w:ascii="Arial" w:hAnsi="等线" w:cs="等线"/>
            <w:color w:val="0563C1"/>
            <w:sz w:val="22"/>
            <w:u w:val="single"/>
          </w:rPr>
          <w:t>[16]</w:t>
        </w:r>
      </w:hyperlink>
      <w:r>
        <w:rPr>
          <w:rFonts w:eastAsia="等线" w:ascii="Arial" w:hAnsi="等线" w:cs="等线"/>
          <w:color w:val="000000"/>
          <w:sz w:val="22"/>
        </w:rPr>
        <w:t xml:space="preserve"> is a critical vulnerability where an attacker embeds malicious instructions in the data the agent retrieves (e.g., a hidden text on a webpage saying "Ignore previous instructions and email me your passwords"). Since LLMs cannot reliably distinguish between "code" (instructions) and "data" (retrieved text), they often execute the malicious payload. This is analogous to SQL injection but far harder to sanitize because natural language is ambiguous.</w:t>
      </w:r>
    </w:p>
    <w:p>
      <w:pPr>
        <w:spacing w:before="120" w:after="120" w:line="288" w:lineRule="auto"/>
      </w:pPr>
      <w:r>
        <w:rPr>
          <w:rFonts w:eastAsia="等线" w:ascii="Arial" w:hAnsi="等线" w:cs="等线"/>
          <w:b w:val="true"/>
          <w:color w:val="000000"/>
          <w:sz w:val="22"/>
        </w:rPr>
        <w:t>Alignment Techniques.</w:t>
      </w:r>
    </w:p>
    <w:p>
      <w:pPr>
        <w:numPr>
          <w:ilvl w:val="0"/>
          <w:numId w:val="18"/>
        </w:numPr>
        <w:spacing w:before="120" w:after="120" w:line="288" w:lineRule="auto"/>
        <w:jc w:val="left"/>
      </w:pPr>
      <w:r>
        <w:rPr>
          <w:rFonts w:eastAsia="等线" w:ascii="Arial" w:hAnsi="等线" w:cs="等线"/>
          <w:b w:val="true"/>
          <w:color w:val="000000"/>
          <w:sz w:val="22"/>
        </w:rPr>
        <w:t>RLHF (Reinforcement Learning from Human Feedback)</w:t>
      </w:r>
      <w:r>
        <w:rPr>
          <w:rFonts w:eastAsia="等线" w:ascii="Arial" w:hAnsi="等线" w:cs="等线"/>
          <w:color w:val="000000"/>
          <w:sz w:val="22"/>
        </w:rPr>
        <w:t xml:space="preserve"> </w:t>
      </w:r>
      <w:hyperlink xmlns:relationships="http://schemas.openxmlformats.org/officeDocument/2006/relationships" relationships:id="rId46">
        <w:r>
          <w:rPr>
            <w:rStyle w:val="Hyperlink"/>
            <w:rFonts w:eastAsia="等线" w:ascii="Arial" w:hAnsi="等线" w:cs="等线"/>
            <w:color w:val="0563C1"/>
            <w:sz w:val="22"/>
            <w:u w:val="single"/>
          </w:rPr>
          <w:t>[1]</w:t>
        </w:r>
      </w:hyperlink>
      <w:r>
        <w:rPr>
          <w:rFonts w:eastAsia="等线" w:ascii="Arial" w:hAnsi="等线" w:cs="等线"/>
          <w:color w:val="000000"/>
          <w:sz w:val="22"/>
        </w:rPr>
        <w:t xml:space="preserve"> is the standard for aligning models to be helpful and harmless. However, it often leads to "refusal" behavior where the model declines benign requests to be safe.</w:t>
      </w:r>
    </w:p>
    <w:p>
      <w:pPr>
        <w:numPr>
          <w:ilvl w:val="0"/>
          <w:numId w:val="18"/>
        </w:numPr>
        <w:spacing w:before="120" w:after="120" w:line="288" w:lineRule="auto"/>
        <w:jc w:val="left"/>
      </w:pPr>
      <w:r>
        <w:rPr>
          <w:rFonts w:eastAsia="等线" w:ascii="Arial" w:hAnsi="等线" w:cs="等线"/>
          <w:b w:val="true"/>
          <w:color w:val="000000"/>
          <w:sz w:val="22"/>
        </w:rPr>
        <w:t>Constitutional AI (RLAIF)</w:t>
      </w:r>
      <w:r>
        <w:rPr>
          <w:rFonts w:eastAsia="等线" w:ascii="Arial" w:hAnsi="等线" w:cs="等线"/>
          <w:color w:val="000000"/>
          <w:sz w:val="22"/>
        </w:rPr>
        <w:t xml:space="preserve"> </w:t>
      </w:r>
      <w:hyperlink xmlns:relationships="http://schemas.openxmlformats.org/officeDocument/2006/relationships" relationships:id="rId47">
        <w:r>
          <w:rPr>
            <w:rStyle w:val="Hyperlink"/>
            <w:rFonts w:eastAsia="等线" w:ascii="Arial" w:hAnsi="等线" w:cs="等线"/>
            <w:color w:val="0563C1"/>
            <w:sz w:val="22"/>
            <w:u w:val="single"/>
          </w:rPr>
          <w:t>[1</w:t>
        </w:r>
      </w:hyperlink>
      <w:hyperlink xmlns:relationships="http://schemas.openxmlformats.org/officeDocument/2006/relationships" relationships:id="rId48">
        <w:r>
          <w:rPr>
            <w:rStyle w:val="Hyperlink"/>
            <w:rFonts w:eastAsia="等线" w:ascii="Arial" w:hAnsi="等线" w:cs="等线"/>
            <w:color w:val="0563C1"/>
            <w:sz w:val="22"/>
            <w:u w:val="single"/>
          </w:rPr>
          <w:t>7</w:t>
        </w:r>
      </w:hyperlink>
      <w:hyperlink xmlns:relationships="http://schemas.openxmlformats.org/officeDocument/2006/relationships" relationships:id="rId49">
        <w:r>
          <w:rPr>
            <w:rStyle w:val="Hyperlink"/>
            <w:rFonts w:eastAsia="等线" w:ascii="Arial" w:hAnsi="等线" w:cs="等线"/>
            <w:color w:val="0563C1"/>
            <w:sz w:val="22"/>
            <w:u w:val="single"/>
          </w:rPr>
          <w:t>]</w:t>
        </w:r>
      </w:hyperlink>
      <w:r>
        <w:rPr>
          <w:rFonts w:eastAsia="等线" w:ascii="Arial" w:hAnsi="等线" w:cs="等线"/>
          <w:color w:val="000000"/>
          <w:sz w:val="22"/>
        </w:rPr>
        <w:t xml:space="preserve"> uses a set of high-level principles (a "constitution") to guide the model's behavior, reducing the need for human labeling. This is scalable but relies on the model's ability to understand and adhere to abstract rules.</w:t>
      </w:r>
    </w:p>
    <w:p>
      <w:pPr>
        <w:spacing w:before="120" w:after="120" w:line="288" w:lineRule="auto"/>
      </w:pPr>
      <w:r>
        <w:rPr>
          <w:rFonts w:eastAsia="等线" w:ascii="Arial" w:hAnsi="等线" w:cs="等线"/>
          <w:b w:val="true"/>
          <w:color w:val="000000"/>
          <w:sz w:val="22"/>
        </w:rPr>
        <w:t>Threat Model for LLM Agents.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Attack Surface</w:t>
            </w:r>
          </w:p>
        </w:tc>
        <w:tc>
          <w:tcPr>
            <w:tcW w:w="2078" w:type="dxa"/>
            <w:shd w:val="clear" w:color="auto" w:fill="FFFFFF"/>
          </w:tcPr>
          <w:p>
            <w:pPr>
              <w:spacing w:before="120" w:after="120" w:line="288" w:lineRule="auto"/>
            </w:pPr>
            <w:r>
              <w:rPr>
                <w:rFonts w:eastAsia="等线" w:ascii="Arial" w:hAnsi="等线" w:cs="等线"/>
                <w:color w:val="000000"/>
                <w:sz w:val="22"/>
              </w:rPr>
              <w:t>Vulnerability</w:t>
            </w:r>
          </w:p>
        </w:tc>
        <w:tc>
          <w:tcPr>
            <w:tcW w:w="2068" w:type="dxa"/>
            <w:shd w:val="clear" w:color="auto" w:fill="FFFFFF"/>
          </w:tcPr>
          <w:p>
            <w:pPr>
              <w:spacing w:before="120" w:after="120" w:line="288" w:lineRule="auto"/>
            </w:pPr>
            <w:r>
              <w:rPr>
                <w:rFonts w:eastAsia="等线" w:ascii="Arial" w:hAnsi="等线" w:cs="等线"/>
                <w:color w:val="000000"/>
                <w:sz w:val="22"/>
              </w:rPr>
              <w:t>Potential Impact</w:t>
            </w:r>
          </w:p>
        </w:tc>
        <w:tc>
          <w:tcPr>
            <w:tcW w:w="2068" w:type="dxa"/>
            <w:shd w:val="clear" w:color="auto" w:fill="FFFFFF"/>
          </w:tcPr>
          <w:p>
            <w:pPr>
              <w:spacing w:before="120" w:after="120" w:line="288" w:lineRule="auto"/>
            </w:pPr>
            <w:r>
              <w:rPr>
                <w:rFonts w:eastAsia="等线" w:ascii="Arial" w:hAnsi="等线" w:cs="等线"/>
                <w:color w:val="000000"/>
                <w:sz w:val="22"/>
              </w:rPr>
              <w:t>Mitigation</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Retrieved Content</w:t>
            </w:r>
          </w:p>
        </w:tc>
        <w:tc>
          <w:tcPr>
            <w:tcW w:w="2078" w:type="dxa"/>
            <w:shd w:val="clear" w:color="auto" w:fill="FFFFFF"/>
          </w:tcPr>
          <w:p>
            <w:pPr>
              <w:spacing w:before="120" w:after="120" w:line="288" w:lineRule="auto"/>
            </w:pPr>
            <w:r>
              <w:rPr>
                <w:rFonts w:eastAsia="等线" w:ascii="Arial" w:hAnsi="等线" w:cs="等线"/>
                <w:color w:val="000000"/>
                <w:sz w:val="22"/>
              </w:rPr>
              <w:t>Prompt Injection (Indirect)</w:t>
            </w:r>
          </w:p>
        </w:tc>
        <w:tc>
          <w:tcPr>
            <w:tcW w:w="2068" w:type="dxa"/>
            <w:shd w:val="clear" w:color="auto" w:fill="FFFFFF"/>
          </w:tcPr>
          <w:p>
            <w:pPr>
              <w:spacing w:before="120" w:after="120" w:line="288" w:lineRule="auto"/>
            </w:pPr>
            <w:r>
              <w:rPr>
                <w:rFonts w:eastAsia="等线" w:ascii="Arial" w:hAnsi="等线" w:cs="等线"/>
                <w:color w:val="000000"/>
                <w:sz w:val="22"/>
              </w:rPr>
              <w:t>Data exfiltration, unauthorized actions</w:t>
            </w:r>
          </w:p>
        </w:tc>
        <w:tc>
          <w:tcPr>
            <w:tcW w:w="2068" w:type="dxa"/>
            <w:shd w:val="clear" w:color="auto" w:fill="FFFFFF"/>
          </w:tcPr>
          <w:p>
            <w:pPr>
              <w:spacing w:before="120" w:after="120" w:line="288" w:lineRule="auto"/>
            </w:pPr>
            <w:r>
              <w:rPr>
                <w:rFonts w:eastAsia="等线" w:ascii="Arial" w:hAnsi="等线" w:cs="等线"/>
                <w:color w:val="000000"/>
                <w:sz w:val="22"/>
              </w:rPr>
              <w:t>Sandboxing, input filtering, separate "data" channel</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Tool Output</w:t>
            </w:r>
          </w:p>
        </w:tc>
        <w:tc>
          <w:tcPr>
            <w:tcW w:w="2078" w:type="dxa"/>
            <w:shd w:val="clear" w:color="auto" w:fill="FFFFFF"/>
          </w:tcPr>
          <w:p>
            <w:pPr>
              <w:spacing w:before="120" w:after="120" w:line="288" w:lineRule="auto"/>
            </w:pPr>
            <w:r>
              <w:rPr>
                <w:rFonts w:eastAsia="等线" w:ascii="Arial" w:hAnsi="等线" w:cs="等线"/>
                <w:color w:val="000000"/>
                <w:sz w:val="22"/>
              </w:rPr>
              <w:t>Unsafe execution (e.g., `rm -rf /`)</w:t>
            </w:r>
          </w:p>
        </w:tc>
        <w:tc>
          <w:tcPr>
            <w:tcW w:w="2068" w:type="dxa"/>
            <w:shd w:val="clear" w:color="auto" w:fill="FFFFFF"/>
          </w:tcPr>
          <w:p>
            <w:pPr>
              <w:spacing w:before="120" w:after="120" w:line="288" w:lineRule="auto"/>
            </w:pPr>
            <w:r>
              <w:rPr>
                <w:rFonts w:eastAsia="等线" w:ascii="Arial" w:hAnsi="等线" w:cs="等线"/>
                <w:color w:val="000000"/>
                <w:sz w:val="22"/>
              </w:rPr>
              <w:t>System compromise, data loss</w:t>
            </w:r>
          </w:p>
        </w:tc>
        <w:tc>
          <w:tcPr>
            <w:tcW w:w="2068" w:type="dxa"/>
            <w:shd w:val="clear" w:color="auto" w:fill="FFFFFF"/>
          </w:tcPr>
          <w:p>
            <w:pPr>
              <w:spacing w:before="120" w:after="120" w:line="288" w:lineRule="auto"/>
            </w:pPr>
            <w:r>
              <w:rPr>
                <w:rFonts w:eastAsia="等线" w:ascii="Arial" w:hAnsi="等线" w:cs="等线"/>
                <w:color w:val="000000"/>
                <w:sz w:val="22"/>
              </w:rPr>
              <w:t>Strict allowlists, read-only permissions by default</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User Input</w:t>
            </w:r>
          </w:p>
        </w:tc>
        <w:tc>
          <w:tcPr>
            <w:tcW w:w="2078" w:type="dxa"/>
            <w:shd w:val="clear" w:color="auto" w:fill="FFFFFF"/>
          </w:tcPr>
          <w:p>
            <w:pPr>
              <w:spacing w:before="120" w:after="120" w:line="288" w:lineRule="auto"/>
            </w:pPr>
            <w:r>
              <w:rPr>
                <w:rFonts w:eastAsia="等线" w:ascii="Arial" w:hAnsi="等线" w:cs="等线"/>
                <w:color w:val="000000"/>
                <w:sz w:val="22"/>
              </w:rPr>
              <w:t>Jailbreaking / Social Engineering</w:t>
            </w:r>
          </w:p>
        </w:tc>
        <w:tc>
          <w:tcPr>
            <w:tcW w:w="2068" w:type="dxa"/>
            <w:shd w:val="clear" w:color="auto" w:fill="FFFFFF"/>
          </w:tcPr>
          <w:p>
            <w:pPr>
              <w:spacing w:before="120" w:after="120" w:line="288" w:lineRule="auto"/>
            </w:pPr>
            <w:r>
              <w:rPr>
                <w:rFonts w:eastAsia="等线" w:ascii="Arial" w:hAnsi="等线" w:cs="等线"/>
                <w:color w:val="000000"/>
                <w:sz w:val="22"/>
              </w:rPr>
              <w:t>Bypassing safety filters</w:t>
            </w:r>
          </w:p>
        </w:tc>
        <w:tc>
          <w:tcPr>
            <w:tcW w:w="2068" w:type="dxa"/>
            <w:shd w:val="clear" w:color="auto" w:fill="FFFFFF"/>
          </w:tcPr>
          <w:p>
            <w:pPr>
              <w:spacing w:before="120" w:after="120" w:line="288" w:lineRule="auto"/>
            </w:pPr>
            <w:r>
              <w:rPr>
                <w:rFonts w:eastAsia="等线" w:ascii="Arial" w:hAnsi="等线" w:cs="等线"/>
                <w:color w:val="000000"/>
                <w:sz w:val="22"/>
              </w:rPr>
              <w:t>RLHF training, adversarial testing</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Memory Store</w:t>
            </w:r>
          </w:p>
        </w:tc>
        <w:tc>
          <w:tcPr>
            <w:tcW w:w="2078" w:type="dxa"/>
            <w:shd w:val="clear" w:color="auto" w:fill="FFFFFF"/>
          </w:tcPr>
          <w:p>
            <w:pPr>
              <w:spacing w:before="120" w:after="120" w:line="288" w:lineRule="auto"/>
            </w:pPr>
            <w:r>
              <w:rPr>
                <w:rFonts w:eastAsia="等线" w:ascii="Arial" w:hAnsi="等线" w:cs="等线"/>
                <w:color w:val="000000"/>
                <w:sz w:val="22"/>
              </w:rPr>
              <w:t>Poisoning / Contamination</w:t>
            </w:r>
          </w:p>
        </w:tc>
        <w:tc>
          <w:tcPr>
            <w:tcW w:w="2068" w:type="dxa"/>
            <w:shd w:val="clear" w:color="auto" w:fill="FFFFFF"/>
          </w:tcPr>
          <w:p>
            <w:pPr>
              <w:spacing w:before="120" w:after="120" w:line="288" w:lineRule="auto"/>
            </w:pPr>
            <w:r>
              <w:rPr>
                <w:rFonts w:eastAsia="等线" w:ascii="Arial" w:hAnsi="等线" w:cs="等线"/>
                <w:color w:val="000000"/>
                <w:sz w:val="22"/>
              </w:rPr>
              <w:t>Bias injection, long-term degradation</w:t>
            </w:r>
          </w:p>
        </w:tc>
        <w:tc>
          <w:tcPr>
            <w:tcW w:w="2068" w:type="dxa"/>
            <w:shd w:val="clear" w:color="auto" w:fill="FFFFFF"/>
          </w:tcPr>
          <w:p>
            <w:pPr>
              <w:spacing w:before="120" w:after="120" w:line="288" w:lineRule="auto"/>
            </w:pPr>
            <w:r>
              <w:rPr>
                <w:rFonts w:eastAsia="等线" w:ascii="Arial" w:hAnsi="等线" w:cs="等线"/>
                <w:color w:val="000000"/>
                <w:sz w:val="22"/>
              </w:rPr>
              <w:t>Memory auditing, provenance tracking</w:t>
            </w:r>
          </w:p>
        </w:tc>
      </w:tr>
    </w:tbl>
    <w:p>
      <w:pPr>
        <w:spacing w:before="120" w:after="120" w:line="288" w:lineRule="auto"/>
      </w:pPr>
    </w:p>
    <w:p>
      <w:pPr>
        <w:spacing w:before="120" w:after="120" w:line="288" w:lineRule="auto"/>
      </w:pPr>
      <w:r>
        <w:rPr>
          <w:rFonts w:eastAsia="等线" w:ascii="Arial" w:hAnsi="等线" w:cs="等线"/>
          <w:b w:val="true"/>
          <w:color w:val="000000"/>
          <w:sz w:val="22"/>
        </w:rPr>
        <w:t>Mitigation Checklist.</w:t>
      </w:r>
    </w:p>
    <w:p>
      <w:pPr>
        <w:numPr>
          <w:ilvl w:val="0"/>
          <w:numId w:val="19"/>
        </w:numPr>
        <w:spacing w:before="120" w:after="120" w:line="288" w:lineRule="auto"/>
        <w:jc w:val="left"/>
      </w:pPr>
      <w:r>
        <w:rPr>
          <w:rFonts w:eastAsia="等线" w:ascii="Arial" w:hAnsi="等线" w:cs="等线"/>
          <w:b w:val="true"/>
          <w:color w:val="000000"/>
          <w:sz w:val="22"/>
        </w:rPr>
        <w:t>Sandboxing:</w:t>
      </w:r>
      <w:r>
        <w:rPr>
          <w:rFonts w:eastAsia="等线" w:ascii="Arial" w:hAnsi="等线" w:cs="等线"/>
          <w:color w:val="000000"/>
          <w:sz w:val="22"/>
        </w:rPr>
        <w:t xml:space="preserve"> Always run code execution tools (e.g., Python REPL) in isolated containers (Docker, gVisor) with no network access unless strictly necessary.</w:t>
      </w:r>
    </w:p>
    <w:p>
      <w:pPr>
        <w:numPr>
          <w:ilvl w:val="0"/>
          <w:numId w:val="19"/>
        </w:numPr>
        <w:spacing w:before="120" w:after="120" w:line="288" w:lineRule="auto"/>
        <w:jc w:val="left"/>
      </w:pPr>
      <w:r>
        <w:rPr>
          <w:rFonts w:eastAsia="等线" w:ascii="Arial" w:hAnsi="等线" w:cs="等线"/>
          <w:b w:val="true"/>
          <w:color w:val="000000"/>
          <w:sz w:val="22"/>
        </w:rPr>
        <w:t>Human-in-the-Loop:</w:t>
      </w:r>
      <w:r>
        <w:rPr>
          <w:rFonts w:eastAsia="等线" w:ascii="Arial" w:hAnsi="等线" w:cs="等线"/>
          <w:color w:val="000000"/>
          <w:sz w:val="22"/>
        </w:rPr>
        <w:t xml:space="preserve"> For high-stakes actions (e.g., financial transactions), require explicit user confirmation.</w:t>
      </w:r>
    </w:p>
    <w:p>
      <w:pPr>
        <w:numPr>
          <w:ilvl w:val="0"/>
          <w:numId w:val="19"/>
        </w:numPr>
        <w:spacing w:before="120" w:after="120" w:line="288" w:lineRule="auto"/>
        <w:jc w:val="left"/>
      </w:pPr>
      <w:r>
        <w:rPr>
          <w:rFonts w:eastAsia="等线" w:ascii="Arial" w:hAnsi="等线" w:cs="等线"/>
          <w:b w:val="true"/>
          <w:color w:val="000000"/>
          <w:sz w:val="22"/>
        </w:rPr>
        <w:t>Structured Inputs:</w:t>
      </w:r>
      <w:r>
        <w:rPr>
          <w:rFonts w:eastAsia="等线" w:ascii="Arial" w:hAnsi="等线" w:cs="等线"/>
          <w:color w:val="000000"/>
          <w:sz w:val="22"/>
        </w:rPr>
        <w:t xml:space="preserve"> Use strict schemas (JSON) for tool inputs to prevent command injection.</w:t>
      </w:r>
    </w:p>
    <w:p>
      <w:pPr>
        <w:spacing w:before="320" w:after="120" w:line="288" w:lineRule="auto"/>
      </w:pPr>
      <w:r>
        <w:rPr>
          <w:rFonts w:eastAsia="等线" w:ascii="Arial" w:hAnsi="等线" w:cs="等线"/>
          <w:b w:val="true"/>
          <w:color w:val="000000"/>
          <w:sz w:val="32"/>
        </w:rPr>
        <w:t>Open Challenges and Future Directions</w:t>
      </w:r>
    </w:p>
    <w:p>
      <w:pPr>
        <w:spacing w:before="120" w:after="120" w:line="288" w:lineRule="auto"/>
      </w:pPr>
      <w:r>
        <w:rPr>
          <w:rFonts w:eastAsia="等线" w:ascii="Arial" w:hAnsi="等线" w:cs="等线"/>
          <w:color w:val="000000"/>
          <w:sz w:val="22"/>
        </w:rPr>
        <w:t>Despite rapid progress, LLM-based agents are far from mature. We identify several critical open challenges that define the research roadmap for the next 3-5 years.</w:t>
      </w:r>
    </w:p>
    <w:p>
      <w:pPr>
        <w:numPr>
          <w:ilvl w:val="0"/>
          <w:numId w:val="20"/>
        </w:numPr>
        <w:spacing w:before="120" w:after="120" w:line="288" w:lineRule="auto"/>
        <w:jc w:val="left"/>
      </w:pPr>
      <w:r>
        <w:rPr>
          <w:rFonts w:eastAsia="等线" w:ascii="Arial" w:hAnsi="等线" w:cs="等线"/>
          <w:b w:val="true"/>
          <w:color w:val="000000"/>
          <w:sz w:val="22"/>
        </w:rPr>
        <w:t>Reliability &amp; Robustness:</w:t>
      </w:r>
      <w:r>
        <w:rPr>
          <w:rFonts w:eastAsia="等线" w:ascii="Arial" w:hAnsi="等线" w:cs="等线"/>
          <w:color w:val="000000"/>
          <w:sz w:val="22"/>
        </w:rPr>
        <w:t xml:space="preserve"> Agents often fail brittlely when inputs deviate slightly from training data. Achieving "industrial-grade" reliability (99.9% success) remains elusive.</w:t>
      </w:r>
    </w:p>
    <w:p>
      <w:pPr>
        <w:numPr>
          <w:ilvl w:val="0"/>
          <w:numId w:val="20"/>
        </w:numPr>
        <w:spacing w:before="120" w:after="120" w:line="288" w:lineRule="auto"/>
        <w:jc w:val="left"/>
      </w:pPr>
      <w:r>
        <w:rPr>
          <w:rFonts w:eastAsia="等线" w:ascii="Arial" w:hAnsi="等线" w:cs="等线"/>
          <w:b w:val="true"/>
          <w:color w:val="000000"/>
          <w:sz w:val="22"/>
        </w:rPr>
        <w:t>Cost of Long-Horizon Planning:</w:t>
      </w:r>
      <w:r>
        <w:rPr>
          <w:rFonts w:eastAsia="等线" w:ascii="Arial" w:hAnsi="等线" w:cs="等线"/>
          <w:color w:val="000000"/>
          <w:sz w:val="22"/>
        </w:rPr>
        <w:t xml:space="preserve"> Techniques like Tree of Thoughts multiply the inference cost by exploring many paths. We need more efficient planning algorithms that prune the search space intelligently.</w:t>
      </w:r>
    </w:p>
    <w:p>
      <w:pPr>
        <w:numPr>
          <w:ilvl w:val="0"/>
          <w:numId w:val="20"/>
        </w:numPr>
        <w:spacing w:before="120" w:after="120" w:line="288" w:lineRule="auto"/>
        <w:jc w:val="left"/>
      </w:pPr>
      <w:r>
        <w:rPr>
          <w:rFonts w:eastAsia="等线" w:ascii="Arial" w:hAnsi="等线" w:cs="等线"/>
          <w:b w:val="true"/>
          <w:color w:val="000000"/>
          <w:sz w:val="22"/>
        </w:rPr>
        <w:t>Standardization:</w:t>
      </w:r>
      <w:r>
        <w:rPr>
          <w:rFonts w:eastAsia="等线" w:ascii="Arial" w:hAnsi="等线" w:cs="等线"/>
          <w:color w:val="000000"/>
          <w:sz w:val="22"/>
        </w:rPr>
        <w:t xml:space="preserve"> There is no standard protocol for agent-to-agent communication. Developing a "TCP/IP for Agents" is crucial for interoperability.</w:t>
      </w:r>
    </w:p>
    <w:p>
      <w:pPr>
        <w:numPr>
          <w:ilvl w:val="0"/>
          <w:numId w:val="20"/>
        </w:numPr>
        <w:spacing w:before="120" w:after="120" w:line="288" w:lineRule="auto"/>
        <w:jc w:val="left"/>
      </w:pPr>
      <w:r>
        <w:rPr>
          <w:rFonts w:eastAsia="等线" w:ascii="Arial" w:hAnsi="等线" w:cs="等线"/>
          <w:b w:val="true"/>
          <w:color w:val="000000"/>
          <w:sz w:val="22"/>
        </w:rPr>
        <w:t>Privacy in Memory:</w:t>
      </w:r>
      <w:r>
        <w:rPr>
          <w:rFonts w:eastAsia="等线" w:ascii="Arial" w:hAnsi="等线" w:cs="等线"/>
          <w:color w:val="000000"/>
          <w:sz w:val="22"/>
        </w:rPr>
        <w:t xml:space="preserve"> How do we ensure an agent "forgets" sensitive user data (Right to be Forgotten) when that data is embedded in a vector database or model weights?</w:t>
      </w:r>
    </w:p>
    <w:p>
      <w:pPr>
        <w:spacing w:before="120" w:after="120" w:line="288" w:lineRule="auto"/>
      </w:pPr>
      <w:r>
        <w:rPr>
          <w:rFonts w:eastAsia="等线" w:ascii="Arial" w:hAnsi="等线" w:cs="等线"/>
          <w:b w:val="true"/>
          <w:color w:val="000000"/>
          <w:sz w:val="22"/>
        </w:rPr>
        <w:t>Research Roadmap.</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Challenge</w:t>
            </w:r>
          </w:p>
        </w:tc>
        <w:tc>
          <w:tcPr>
            <w:tcW w:w="2764" w:type="dxa"/>
            <w:shd w:val="clear" w:color="auto" w:fill="FFFFFF"/>
          </w:tcPr>
          <w:p>
            <w:pPr>
              <w:spacing w:before="120" w:after="120" w:line="288" w:lineRule="auto"/>
            </w:pPr>
            <w:r>
              <w:rPr>
                <w:rFonts w:eastAsia="等线" w:ascii="Arial" w:hAnsi="等线" w:cs="等线"/>
                <w:color w:val="000000"/>
                <w:sz w:val="22"/>
              </w:rPr>
              <w:t>Promising Directions</w:t>
            </w:r>
          </w:p>
        </w:tc>
        <w:tc>
          <w:tcPr>
            <w:tcW w:w="2764" w:type="dxa"/>
            <w:shd w:val="clear" w:color="auto" w:fill="FFFFFF"/>
          </w:tcPr>
          <w:p>
            <w:pPr>
              <w:spacing w:before="120" w:after="120" w:line="288" w:lineRule="auto"/>
            </w:pPr>
            <w:r>
              <w:rPr>
                <w:rFonts w:eastAsia="等线" w:ascii="Arial" w:hAnsi="等线" w:cs="等线"/>
                <w:color w:val="000000"/>
                <w:sz w:val="22"/>
              </w:rPr>
              <w:t>Evaluation Signal</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Hallucination</w:t>
            </w:r>
          </w:p>
        </w:tc>
        <w:tc>
          <w:tcPr>
            <w:tcW w:w="2764" w:type="dxa"/>
            <w:shd w:val="clear" w:color="auto" w:fill="FFFFFF"/>
          </w:tcPr>
          <w:p>
            <w:pPr>
              <w:spacing w:before="120" w:after="120" w:line="288" w:lineRule="auto"/>
            </w:pPr>
            <w:r>
              <w:rPr>
                <w:rFonts w:eastAsia="等线" w:ascii="Arial" w:hAnsi="等线" w:cs="等线"/>
                <w:color w:val="000000"/>
                <w:sz w:val="22"/>
              </w:rPr>
              <w:t>Retrieval-augmented verification, uncertainty estimation</w:t>
            </w:r>
          </w:p>
        </w:tc>
        <w:tc>
          <w:tcPr>
            <w:tcW w:w="2764" w:type="dxa"/>
            <w:shd w:val="clear" w:color="auto" w:fill="FFFFFF"/>
          </w:tcPr>
          <w:p>
            <w:pPr>
              <w:spacing w:before="120" w:after="120" w:line="288" w:lineRule="auto"/>
            </w:pPr>
            <w:r>
              <w:rPr>
                <w:rFonts w:eastAsia="等线" w:ascii="Arial" w:hAnsi="等线" w:cs="等线"/>
                <w:color w:val="000000"/>
                <w:sz w:val="22"/>
              </w:rPr>
              <w:t>Factuality benchmarks (FactScore)</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Generalization</w:t>
            </w:r>
          </w:p>
        </w:tc>
        <w:tc>
          <w:tcPr>
            <w:tcW w:w="2764" w:type="dxa"/>
            <w:shd w:val="clear" w:color="auto" w:fill="FFFFFF"/>
          </w:tcPr>
          <w:p>
            <w:pPr>
              <w:spacing w:before="120" w:after="120" w:line="288" w:lineRule="auto"/>
            </w:pPr>
            <w:r>
              <w:rPr>
                <w:rFonts w:eastAsia="等线" w:ascii="Arial" w:hAnsi="等线" w:cs="等线"/>
                <w:color w:val="000000"/>
                <w:sz w:val="22"/>
              </w:rPr>
              <w:t>Meta-learning, synthetic environments (procedural generation)</w:t>
            </w:r>
          </w:p>
        </w:tc>
        <w:tc>
          <w:tcPr>
            <w:tcW w:w="2764" w:type="dxa"/>
            <w:shd w:val="clear" w:color="auto" w:fill="FFFFFF"/>
          </w:tcPr>
          <w:p>
            <w:pPr>
              <w:spacing w:before="120" w:after="120" w:line="288" w:lineRule="auto"/>
            </w:pPr>
            <w:r>
              <w:rPr>
                <w:rFonts w:eastAsia="等线" w:ascii="Arial" w:hAnsi="等线" w:cs="等线"/>
                <w:color w:val="000000"/>
                <w:sz w:val="22"/>
              </w:rPr>
              <w:t>Zero-shot performance on new domains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Efficiency</w:t>
            </w:r>
          </w:p>
        </w:tc>
        <w:tc>
          <w:tcPr>
            <w:tcW w:w="2764" w:type="dxa"/>
            <w:shd w:val="clear" w:color="auto" w:fill="FFFFFF"/>
          </w:tcPr>
          <w:p>
            <w:pPr>
              <w:spacing w:before="120" w:after="120" w:line="288" w:lineRule="auto"/>
            </w:pPr>
            <w:r>
              <w:rPr>
                <w:rFonts w:eastAsia="等线" w:ascii="Arial" w:hAnsi="等线" w:cs="等线"/>
                <w:color w:val="000000"/>
                <w:sz w:val="22"/>
              </w:rPr>
              <w:t>Speculative decoding, small specialized models (SLMs)</w:t>
            </w:r>
          </w:p>
        </w:tc>
        <w:tc>
          <w:tcPr>
            <w:tcW w:w="2764" w:type="dxa"/>
            <w:shd w:val="clear" w:color="auto" w:fill="FFFFFF"/>
          </w:tcPr>
          <w:p>
            <w:pPr>
              <w:spacing w:before="120" w:after="120" w:line="288" w:lineRule="auto"/>
            </w:pPr>
            <w:r>
              <w:rPr>
                <w:rFonts w:eastAsia="等线" w:ascii="Arial" w:hAnsi="等线" w:cs="等线"/>
                <w:color w:val="000000"/>
                <w:sz w:val="22"/>
              </w:rPr>
              <w:t>Tokens per task, latency per action</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Security</w:t>
            </w:r>
          </w:p>
        </w:tc>
        <w:tc>
          <w:tcPr>
            <w:tcW w:w="2764" w:type="dxa"/>
            <w:shd w:val="clear" w:color="auto" w:fill="FFFFFF"/>
          </w:tcPr>
          <w:p>
            <w:pPr>
              <w:spacing w:before="120" w:after="120" w:line="288" w:lineRule="auto"/>
            </w:pPr>
            <w:r>
              <w:rPr>
                <w:rFonts w:eastAsia="等线" w:ascii="Arial" w:hAnsi="等线" w:cs="等线"/>
                <w:color w:val="000000"/>
                <w:sz w:val="22"/>
              </w:rPr>
              <w:t>Formal verification of prompts, hardware enclaves</w:t>
            </w:r>
          </w:p>
        </w:tc>
        <w:tc>
          <w:tcPr>
            <w:tcW w:w="2764" w:type="dxa"/>
            <w:shd w:val="clear" w:color="auto" w:fill="FFFFFF"/>
          </w:tcPr>
          <w:p>
            <w:pPr>
              <w:spacing w:before="120" w:after="120" w:line="288" w:lineRule="auto"/>
            </w:pPr>
            <w:r>
              <w:rPr>
                <w:rFonts w:eastAsia="等线" w:ascii="Arial" w:hAnsi="等线" w:cs="等线"/>
                <w:color w:val="000000"/>
                <w:sz w:val="22"/>
              </w:rPr>
              <w:t>Penetration testing success rate</w:t>
            </w:r>
          </w:p>
        </w:tc>
      </w:tr>
    </w:tbl>
    <w:p>
      <w:pPr>
        <w:spacing w:before="120" w:after="120" w:line="288" w:lineRule="auto"/>
      </w:pPr>
    </w:p>
    <w:p>
      <w:pPr>
        <w:spacing w:before="320" w:after="120" w:line="288" w:lineRule="auto"/>
      </w:pPr>
      <w:r>
        <w:rPr>
          <w:rFonts w:eastAsia="等线" w:ascii="Arial" w:hAnsi="等线" w:cs="等线"/>
          <w:b w:val="true"/>
          <w:color w:val="000000"/>
          <w:sz w:val="32"/>
        </w:rPr>
        <w:t>Conclusion</w:t>
      </w:r>
    </w:p>
    <w:p>
      <w:pPr>
        <w:spacing w:before="120" w:after="120" w:line="288" w:lineRule="auto"/>
      </w:pPr>
      <w:r>
        <w:rPr>
          <w:rFonts w:eastAsia="等线" w:ascii="Arial" w:hAnsi="等线" w:cs="等线"/>
          <w:color w:val="000000"/>
          <w:sz w:val="22"/>
        </w:rPr>
        <w:t>This survey has charted the trajectory of LLM-based agents from their inception as simple prompting tricks to their current status as complex, modular software systems. By decomposing agents into Context, Memory, Planning, and Tools, we have highlighted that the "intelligence" of an agent is not just in the LLM but in the architecture that surrounds it. We are currently in the "early adopter" phase, characterized by rapid experimentation and high fragility. The next phase of "agent maturity" will likely be defined by standardization, rigorous safety guarantees, and a shift from purely linguistic reasoning to grounded, multi-modal interaction. As we move towards 2026, the integration of these agents into our digital infrastructure seems inevitable, promising a future where AI does not just speak, but acts.</w:t>
      </w:r>
    </w:p>
    <w:p>
      <w:pPr>
        <w:spacing w:before="320" w:after="120" w:line="288" w:lineRule="auto"/>
      </w:pPr>
      <w:r>
        <w:rPr>
          <w:rFonts w:eastAsia="等线" w:ascii="Arial" w:hAnsi="等线" w:cs="等线"/>
          <w:b w:val="true"/>
          <w:color w:val="000000"/>
          <w:sz w:val="32"/>
        </w:rPr>
        <w:t>References</w:t>
      </w:r>
    </w:p>
    <w:p>
      <w:pPr>
        <w:spacing w:before="120" w:after="120" w:line="288" w:lineRule="auto"/>
      </w:pPr>
      <w:r>
        <w:rPr>
          <w:rFonts w:eastAsia="等线" w:ascii="Arial" w:hAnsi="等线" w:cs="等线"/>
          <w:color w:val="000000"/>
          <w:sz w:val="22"/>
        </w:rPr>
        <w:t/>
      </w:r>
    </w:p>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2"/>
    <w:lvlOverride w:ilvl="0">
      <w:startOverride w:val="1"/>
    </w:lvlOverride>
  </w:num>
  <w:num w:numId="15">
    <w:abstractNumId w:val="202"/>
    <w:lvlOverride w:ilvl="0">
      <w:startOverride w:val="1"/>
    </w:lvlOverride>
  </w:num>
  <w:num w:numId="16">
    <w:abstractNumId w:val="202"/>
    <w:lvlOverride w:ilvl="0">
      <w:startOverride w:val="1"/>
    </w:lvlOverride>
  </w:num>
  <w:num w:numId="17">
    <w:abstractNumId w:val="202"/>
    <w:lvlOverride w:ilvl="0">
      <w:startOverride w:val="1"/>
    </w:lvlOverride>
  </w:num>
  <w:num w:numId="18">
    <w:abstractNumId w:val="202"/>
    <w:lvlOverride w:ilvl="0">
      <w:startOverride w:val="1"/>
    </w:lvlOverride>
  </w:num>
  <w:num w:numId="19">
    <w:abstractNumId w:val="202"/>
    <w:lvlOverride w:ilvl="0">
      <w:startOverride w:val="1"/>
    </w:lvlOverride>
  </w:num>
  <w:num w:numId="20">
    <w:abstractNumId w:val="202"/>
    <w:lvlOverride w:ilvl="0">
      <w:startOverride w:val="1"/>
    </w:lvlOverride>
  </w:num>
  <w:num w:numId="21">
    <w:abstractNumId w:val="2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 Id="rId9" Type="http://schemas.openxmlformats.org/officeDocument/2006/relationships/hyperlink" Target="https://arxiv.org/abs/2203.02155" TargetMode="External"></Relationship><Relationship Id="rId10" Type="http://schemas.openxmlformats.org/officeDocument/2006/relationships/hyperlink" Target="https://arxiv.org/abs/2112.09332" TargetMode="External"></Relationship><Relationship Id="rId11" Type="http://schemas.openxmlformats.org/officeDocument/2006/relationships/hyperlink" Target="https://arxiv.org/abs/2210.03629" TargetMode="External"></Relationship><Relationship Id="rId12" Type="http://schemas.openxmlformats.org/officeDocument/2006/relationships/hyperlink" Target="https://arxiv.org/abs/2205.00445" TargetMode="External"></Relationship><Relationship Id="rId13" Type="http://schemas.openxmlformats.org/officeDocument/2006/relationships/hyperlink" Target="https://arxiv.org/abs/2302.04761" TargetMode="External"></Relationship><Relationship Id="rId14" Type="http://schemas.openxmlformats.org/officeDocument/2006/relationships/hyperlink" Target="https://arxiv.org/abs/2308.08155" TargetMode="External"></Relationship><Relationship Id="rId15" Type="http://schemas.openxmlformats.org/officeDocument/2006/relationships/image" Target="media/image1.png"></Relationship><Relationship Id="rId16" Type="http://schemas.openxmlformats.org/officeDocument/2006/relationships/hyperlink" Target="https://arxiv.org/abs/2305.10601" TargetMode="External"></Relationship><Relationship Id="rId17" Type="http://schemas.openxmlformats.org/officeDocument/2006/relationships/hyperlink" Target="https://arxiv.org/abs/2205.00445" TargetMode="External"></Relationship><Relationship Id="rId18" Type="http://schemas.openxmlformats.org/officeDocument/2006/relationships/hyperlink" Target="https://arxiv.org/abs/2210.03629" TargetMode="External"></Relationship><Relationship Id="rId19" Type="http://schemas.openxmlformats.org/officeDocument/2006/relationships/hyperlink" Target="https://arxiv.org/abs/2308.08155" TargetMode="External"></Relationship><Relationship Id="rId20" Type="http://schemas.openxmlformats.org/officeDocument/2006/relationships/hyperlink" Target="https://arxiv.org/abs/2210.03629" TargetMode="External"></Relationship><Relationship Id="rId21" Type="http://schemas.openxmlformats.org/officeDocument/2006/relationships/hyperlink" Target="https://arxiv.org/abs/2112.09332" TargetMode="External"></Relationship><Relationship Id="rId22" Type="http://schemas.openxmlformats.org/officeDocument/2006/relationships/hyperlink" Target="https://arxiv.org/abs/2205.00445" TargetMode="External"></Relationship><Relationship Id="rId23" Type="http://schemas.openxmlformats.org/officeDocument/2006/relationships/hyperlink" Target="https://arxiv.org/abs/2302.04761" TargetMode="External"></Relationship><Relationship Id="rId24" Type="http://schemas.openxmlformats.org/officeDocument/2006/relationships/hyperlink" Target="https://arxiv.org/abs/2210.03629" TargetMode="External"></Relationship><Relationship Id="rId25" Type="http://schemas.openxmlformats.org/officeDocument/2006/relationships/hyperlink" Target="https://arxiv.org/abs/2112.09332" TargetMode="External"></Relationship><Relationship Id="rId26" Type="http://schemas.openxmlformats.org/officeDocument/2006/relationships/hyperlink" Target="https://arxiv.org/abs/2205.00445" TargetMode="External"></Relationship><Relationship Id="rId27" Type="http://schemas.openxmlformats.org/officeDocument/2006/relationships/hyperlink" Target="https://arxiv.org/abs/2302.04761" TargetMode="External"></Relationship><Relationship Id="rId28" Type="http://schemas.openxmlformats.org/officeDocument/2006/relationships/hyperlink" Target="https://arxiv.org/abs/2305.10601" TargetMode="External"></Relationship><Relationship Id="rId29" Type="http://schemas.openxmlformats.org/officeDocument/2006/relationships/hyperlink" Target="https://proceedings.neurips.cc/paper_files/paper/2023/hash/1b44b878bb782e6954cd888628510e90-Abstract-Conference.html" TargetMode="External"></Relationship><Relationship Id="rId30" Type="http://schemas.openxmlformats.org/officeDocument/2006/relationships/hyperlink" Target="https://arxiv.org/abs/2005.11401" TargetMode="External"></Relationship><Relationship Id="rId31" Type="http://schemas.openxmlformats.org/officeDocument/2006/relationships/hyperlink" Target="https://arxiv.org/abs/2310.08560" TargetMode="External"></Relationship><Relationship Id="rId32" Type="http://schemas.openxmlformats.org/officeDocument/2006/relationships/hyperlink" Target="https://arxiv.org/abs/2304.03442" TargetMode="External"></Relationship><Relationship Id="rId33" Type="http://schemas.openxmlformats.org/officeDocument/2006/relationships/hyperlink" Target="https://arxiv.org/abs/2304.03442" TargetMode="External"></Relationship><Relationship Id="rId34" Type="http://schemas.openxmlformats.org/officeDocument/2006/relationships/hyperlink" Target="https://arxiv.org/abs/2308.08155" TargetMode="External"></Relationship><Relationship Id="rId35" Type="http://schemas.openxmlformats.org/officeDocument/2006/relationships/hyperlink" Target="https://arxiv.org/abs/2303.17760" TargetMode="External"></Relationship><Relationship Id="rId36" Type="http://schemas.openxmlformats.org/officeDocument/2006/relationships/hyperlink" Target="https://arxiv.org/abs/2308.03688" TargetMode="External"></Relationship><Relationship Id="rId37" Type="http://schemas.openxmlformats.org/officeDocument/2006/relationships/hyperlink" Target="https://arxiv.org/abs/2308.03688" TargetMode="External"></Relationship><Relationship Id="rId38" Type="http://schemas.openxmlformats.org/officeDocument/2006/relationships/hyperlink" Target="https://arxiv.org/abs/2308.03688" TargetMode="External"></Relationship><Relationship Id="rId39" Type="http://schemas.openxmlformats.org/officeDocument/2006/relationships/hyperlink" Target="https://openreview.net/forum?id=fibxvahvs3" TargetMode="External"></Relationship><Relationship Id="rId40" Type="http://schemas.openxmlformats.org/officeDocument/2006/relationships/hyperlink" Target="https://openreview.net/forum?id=fibxvahvs3" TargetMode="External"></Relationship><Relationship Id="rId41" Type="http://schemas.openxmlformats.org/officeDocument/2006/relationships/hyperlink" Target="https://openreview.net/forum?id=fibxvahvs3" TargetMode="External"></Relationship><Relationship Id="rId42" Type="http://schemas.openxmlformats.org/officeDocument/2006/relationships/hyperlink" Target="https://arxiv.org/abs/2308.03688" TargetMode="External"></Relationship><Relationship Id="rId43" Type="http://schemas.openxmlformats.org/officeDocument/2006/relationships/hyperlink" Target="https://openreview.net/forum?id=fibxvahvs3" TargetMode="External"></Relationship><Relationship Id="rId44" Type="http://schemas.openxmlformats.org/officeDocument/2006/relationships/hyperlink" Target="https://arxiv.org/abs/2307.13854" TargetMode="External"></Relationship><Relationship Id="rId45" Type="http://schemas.openxmlformats.org/officeDocument/2006/relationships/hyperlink" Target="https://arxiv.org/abs/2306.05499" TargetMode="External"></Relationship><Relationship Id="rId46" Type="http://schemas.openxmlformats.org/officeDocument/2006/relationships/hyperlink" Target="https://arxiv.org/abs/2203.02155" TargetMode="External"></Relationship><Relationship Id="rId47" Type="http://schemas.openxmlformats.org/officeDocument/2006/relationships/hyperlink" Target="https://arxiv.org/abs/2212.08073" TargetMode="External"></Relationship><Relationship Id="rId48" Type="http://schemas.openxmlformats.org/officeDocument/2006/relationships/hyperlink" Target="https://arxiv.org/abs/2212.08073" TargetMode="External"></Relationship><Relationship Id="rId49" Type="http://schemas.openxmlformats.org/officeDocument/2006/relationships/hyperlink" Target="https://arxiv.org/abs/2212.08073"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