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3" Type="http://schemas.openxmlformats.org/package/2006/relationships/metadata/core-properties" Target="docProps/core.xml"></Relationship><Relationship Id="rId4" Type="http://schemas.openxmlformats.org/officeDocument/2006/relationships/extended-properties" Target="docProps/app.xml"></Relationship><Relationship Id="rId1" Type="http://schemas.openxmlformats.org/officeDocument/2006/relationships/officeDocument" Target="word/document.xml"></Relationship><Relationship Id="rId2" Type="http://schemas.openxmlformats.org/package/2006/relationships/metadata/thumbnail" Target="docProps/thumbnail.jpeg"></Relationship></Relationships>
</file>

<file path=word/document.xml><?xml version="1.0" encoding="utf-8"?>
<w:document xmlns:w="http://schemas.openxmlformats.org/wordprocessingml/2006/main" xmlns:o="urn:schemas-microsoft-com:office:office" xmlns:r="http://schemas.openxmlformats.org/officeDocument/2006/relationships" xmlns:v="urn:schemas-microsoft-com:vml"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xmlns:m="http://schemas.openxmlformats.org/officeDocument/2006/math" mc:Ignorable="w14 wp14 w15">
  <w:body>
    <w:p>
      <w:pPr>
        <w:spacing w:before="120" w:after="120" w:line="288" w:lineRule="auto"/>
        <w:jc w:val="center"/>
      </w:pPr>
      <w:r>
        <w:rPr>
          <w:rFonts w:eastAsia="等线" w:ascii="Arial" w:hAnsi="等线" w:cs="等线"/>
          <w:b w:val="true"/>
          <w:color w:val="000000"/>
          <w:sz w:val="50"/>
        </w:rPr>
        <w:t>February 2026 Meeting Minutes</w:t>
      </w:r>
    </w:p>
    <w:p>
      <w:pPr>
        <w:spacing w:before="380" w:after="140" w:line="288" w:lineRule="auto"/>
      </w:pPr>
      <w:r>
        <w:rPr>
          <w:rFonts w:eastAsia="等线" w:ascii="等线" w:hAnsi="等线" w:cs="等线"/>
          <w:b w:val="true"/>
          <w:color w:val="2355EF"/>
          <w:sz w:val="36"/>
        </w:rPr>
        <w:t xml:space="preserve">1. </w:t>
      </w:r>
      <w:r>
        <w:rPr>
          <w:rFonts w:eastAsia="等线" w:ascii="Arial" w:hAnsi="等线" w:cs="等线"/>
          <w:b w:val="true"/>
          <w:color w:val="000000"/>
          <w:sz w:val="36"/>
        </w:rPr>
        <w:t>Cover &amp; Document Metadata</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120" w:after="120" w:line="288" w:lineRule="auto"/>
              <w:jc w:val="center"/>
            </w:pPr>
            <w:r>
              <w:rPr>
                <w:rFonts w:eastAsia="等线" w:ascii="Arial" w:hAnsi="等线" w:cs="等线"/>
                <w:b w:val="true"/>
                <w:color w:val="000000"/>
                <w:sz w:val="22"/>
              </w:rPr>
              <w:t>OFFICIAL RECORD</w:t>
            </w:r>
          </w:p>
          <w:p>
            <w:pPr>
              <w:spacing w:before="120" w:after="120" w:line="288" w:lineRule="auto"/>
              <w:jc w:val="center"/>
            </w:pPr>
            <w:r>
              <w:rPr>
                <w:rFonts w:eastAsia="等线" w:ascii="Arial" w:hAnsi="等线" w:cs="等线"/>
                <w:color w:val="000000"/>
                <w:sz w:val="22"/>
              </w:rPr>
              <w:t>CONFIDENTIAL &amp; PROPRIETARY</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4147"/>
              <w:gridCol w:w="4147"/>
            </w:tblGrid>
            <w:tr>
              <w:trPr/>
              <w:tc>
                <w:tcPr>
                  <w:tcW w:w="4147" w:type="dxa"/>
                  <w:shd w:val="clear" w:color="auto" w:fill="FFFFFF"/>
                </w:tcPr>
                <w:p>
                  <w:pPr>
                    <w:spacing w:before="120" w:after="120" w:line="288" w:lineRule="auto"/>
                  </w:pPr>
                  <w:r>
                    <w:rPr>
                      <w:rFonts w:eastAsia="等线" w:ascii="Arial" w:hAnsi="等线" w:cs="等线"/>
                      <w:b w:val="true"/>
                      <w:color w:val="000000"/>
                      <w:sz w:val="22"/>
                    </w:rPr>
                    <w:t>Document Title:</w:t>
                  </w:r>
                </w:p>
              </w:tc>
              <w:tc>
                <w:tcPr>
                  <w:tcW w:w="4147" w:type="dxa"/>
                  <w:shd w:val="clear" w:color="auto" w:fill="FFFFFF"/>
                </w:tcPr>
                <w:p>
                  <w:pPr>
                    <w:spacing w:before="120" w:after="120" w:line="288" w:lineRule="auto"/>
                  </w:pPr>
                  <w:r>
                    <w:rPr>
                      <w:rFonts w:eastAsia="等线" w:ascii="Arial" w:hAnsi="等线" w:cs="等线"/>
                      <w:color w:val="000000"/>
                      <w:sz w:val="22"/>
                    </w:rPr>
                    <w:t>February 2026 Meeting Minutes</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Team/Organization:</w:t>
                  </w:r>
                </w:p>
              </w:tc>
              <w:tc>
                <w:tcPr>
                  <w:tcW w:w="4147" w:type="dxa"/>
                  <w:shd w:val="clear" w:color="auto" w:fill="FFFFFF"/>
                </w:tcPr>
                <w:p>
                  <w:pPr>
                    <w:spacing w:before="120" w:after="120" w:line="288" w:lineRule="auto"/>
                  </w:pPr>
                  <w:r>
                    <w:rPr>
                      <w:rFonts w:eastAsia="等线" w:ascii="Arial" w:hAnsi="等线" w:cs="等线"/>
                      <w:color w:val="000000"/>
                      <w:sz w:val="22"/>
                    </w:rPr>
                    <w:t>[Team/Org Name] – Product Engineering Division</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Prepared By:</w:t>
                  </w:r>
                </w:p>
              </w:tc>
              <w:tc>
                <w:tcPr>
                  <w:tcW w:w="4147" w:type="dxa"/>
                  <w:shd w:val="clear" w:color="auto" w:fill="FFFFFF"/>
                </w:tcPr>
                <w:p>
                  <w:pPr>
                    <w:spacing w:before="120" w:after="120" w:line="288" w:lineRule="auto"/>
                  </w:pPr>
                  <w:r>
                    <w:rPr>
                      <w:rFonts w:eastAsia="等线" w:ascii="Arial" w:hAnsi="等线" w:cs="等线"/>
                      <w:color w:val="000000"/>
                      <w:sz w:val="22"/>
                    </w:rPr>
                    <w:t>[Role: Program Manager]</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Date Range:</w:t>
                  </w:r>
                </w:p>
              </w:tc>
              <w:tc>
                <w:tcPr>
                  <w:tcW w:w="4147" w:type="dxa"/>
                  <w:shd w:val="clear" w:color="auto" w:fill="FFFFFF"/>
                </w:tcPr>
                <w:p>
                  <w:pPr>
                    <w:spacing w:before="120" w:after="120" w:line="288" w:lineRule="auto"/>
                  </w:pPr>
                  <w:r>
                    <w:rPr>
                      <w:rFonts w:eastAsia="等线" w:ascii="Arial" w:hAnsi="等线" w:cs="等线"/>
                      <w:color w:val="000000"/>
                      <w:sz w:val="22"/>
                    </w:rPr>
                    <w:t>February 1, 2026 – February 28, 2026</w:t>
                  </w:r>
                </w:p>
              </w:tc>
            </w:tr>
            <w:tr>
              <w:trPr/>
              <w:tc>
                <w:tcPr>
                  <w:tcW w:w="4147" w:type="dxa"/>
                  <w:shd w:val="clear" w:color="auto" w:fill="FFFFFF"/>
                </w:tcPr>
                <w:p>
                  <w:pPr>
                    <w:spacing w:before="120" w:after="120" w:line="288" w:lineRule="auto"/>
                  </w:pPr>
                  <w:r>
                    <w:rPr>
                      <w:rFonts w:eastAsia="等线" w:ascii="Arial" w:hAnsi="等线" w:cs="等线"/>
                      <w:b w:val="true"/>
                      <w:color w:val="000000"/>
                      <w:sz w:val="22"/>
                    </w:rPr>
                    <w:t>Document Status:</w:t>
                  </w:r>
                </w:p>
              </w:tc>
              <w:tc>
                <w:tcPr>
                  <w:tcW w:w="4147" w:type="dxa"/>
                  <w:shd w:val="clear" w:color="auto" w:fill="FFFFFF"/>
                </w:tcPr>
                <w:p>
                  <w:pPr>
                    <w:spacing w:before="120" w:after="120" w:line="288" w:lineRule="auto"/>
                  </w:pPr>
                  <w:r>
                    <w:rPr>
                      <w:rFonts w:eastAsia="等线" w:ascii="Arial" w:hAnsi="等线" w:cs="等线"/>
                      <w:color w:val="000000"/>
                      <w:sz w:val="22"/>
                    </w:rPr>
                    <w:t>Finalized / Version 1.0</w:t>
                  </w:r>
                </w:p>
              </w:tc>
            </w:tr>
          </w:tbl>
          <w:p/>
          <w:p>
            <w:pPr>
              <w:spacing w:before="120" w:after="120" w:line="288" w:lineRule="auto"/>
            </w:pPr>
          </w:p>
        </w:tc>
      </w:tr>
    </w:tbl>
    <w:p>
      <w:pPr>
        <w:spacing w:before="320" w:after="120" w:line="288" w:lineRule="auto"/>
      </w:pPr>
      <w:r>
        <w:rPr>
          <w:rFonts w:eastAsia="等线" w:ascii="Arial" w:hAnsi="等线" w:cs="等线"/>
          <w:b w:val="true"/>
          <w:color w:val="000000"/>
          <w:sz w:val="32"/>
        </w:rPr>
        <w:t>Document Purpose and Scope</w:t>
      </w:r>
    </w:p>
    <w:p>
      <w:pPr>
        <w:spacing w:before="120" w:after="120" w:line="288" w:lineRule="auto"/>
      </w:pPr>
      <w:r>
        <w:rPr>
          <w:rFonts w:eastAsia="等线" w:ascii="Arial" w:hAnsi="等线" w:cs="等线"/>
          <w:color w:val="000000"/>
          <w:sz w:val="22"/>
        </w:rPr>
        <w:t>This document serves as the authoritative operational record for the [Team/Org Name] regarding all synchronous collaboration activities conducted throughout February 2026. The primary objective of this record is to provide a transparent, immutable log of the strategic decisions, operational risks, and tactical action items generated during our recurring operational cadence. By consolidating the outcomes of both the strategic "Team Weekly Sync" and the tactical "Project Standup" meetings, this document enables stakeholders to trace the lifecycle of key decisions from their initial proposal to final ratification and execution.</w:t>
      </w:r>
    </w:p>
    <w:p>
      <w:pPr>
        <w:spacing w:before="120" w:after="120" w:line="288" w:lineRule="auto"/>
      </w:pPr>
      <w:r>
        <w:rPr>
          <w:rFonts w:eastAsia="等线" w:ascii="Arial" w:hAnsi="等线" w:cs="等线"/>
          <w:color w:val="000000"/>
          <w:sz w:val="22"/>
        </w:rPr>
        <w:t>The scope of this document encompasses all engineering, design, and product management activities related to the ongoing Q1 2026 deliverables. It explicitly tracks the resolution of high-priority blockers, the assignment of ownership for critical path tasks, and the monitoring of cross-functional dependencies between the Backend, Frontend, and Data Analytics workstreams. This record is intended for internal use by the core project team and designated stakeholders in the Legal, Security, and Compliance departments.</w:t>
      </w:r>
    </w:p>
    <w:p>
      <w:pPr>
        <w:spacing w:before="120" w:after="120" w:line="288" w:lineRule="auto"/>
      </w:pPr>
      <w:r>
        <w:rPr>
          <w:rFonts w:eastAsia="等线" w:ascii="Arial" w:hAnsi="等线" w:cs="等线"/>
          <w:b w:val="true"/>
          <w:color w:val="000000"/>
          <w:sz w:val="22"/>
        </w:rPr>
        <w:t>Confidentiality Notice:</w:t>
      </w:r>
      <w:r>
        <w:rPr>
          <w:rFonts w:eastAsia="等线" w:ascii="Arial" w:hAnsi="等线" w:cs="等线"/>
          <w:color w:val="000000"/>
          <w:sz w:val="22"/>
        </w:rPr>
        <w:t xml:space="preserve"> The information contained herein is classified as Internal. Unauthorized distribution, reproduction, or disclosure of the strategic discussions, risk assessments, or proprietary roadmap details contained within this document is strictly prohibited. All participants listed in the attendee logs are bound by the organization's standard non-disclosure and data handling policies.</w:t>
      </w:r>
    </w:p>
    <w:p>
      <w:pPr>
        <w:spacing w:before="300" w:after="120" w:line="288" w:lineRule="auto"/>
      </w:pPr>
      <w:r>
        <w:rPr>
          <w:rFonts w:eastAsia="等线" w:ascii="Arial" w:hAnsi="等线" w:cs="等线"/>
          <w:b w:val="true"/>
          <w:color w:val="000000"/>
          <w:sz w:val="30"/>
        </w:rPr>
        <w:t>Metadata Control</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1660"/>
        <w:gridCol w:w="1660"/>
        <w:gridCol w:w="1660"/>
        <w:gridCol w:w="1660"/>
        <w:gridCol w:w="1650"/>
      </w:tblGrid>
      <w:tr>
        <w:trPr/>
        <w:tc>
          <w:tcPr>
            <w:tcW w:w="1660" w:type="dxa"/>
            <w:shd w:val="clear" w:color="auto" w:fill="FFFFFF"/>
          </w:tcPr>
          <w:p>
            <w:pPr>
              <w:spacing w:before="120" w:after="120" w:line="288" w:lineRule="auto"/>
            </w:pPr>
            <w:r>
              <w:rPr>
                <w:rFonts w:eastAsia="等线" w:ascii="Arial" w:hAnsi="等线" w:cs="等线"/>
                <w:color w:val="000000"/>
                <w:sz w:val="22"/>
              </w:rPr>
              <w:t>Version</w:t>
            </w:r>
          </w:p>
        </w:tc>
        <w:tc>
          <w:tcPr>
            <w:tcW w:w="1660" w:type="dxa"/>
            <w:shd w:val="clear" w:color="auto" w:fill="FFFFFF"/>
          </w:tcPr>
          <w:p>
            <w:pPr>
              <w:spacing w:before="120" w:after="120" w:line="288" w:lineRule="auto"/>
            </w:pPr>
            <w:r>
              <w:rPr>
                <w:rFonts w:eastAsia="等线" w:ascii="Arial" w:hAnsi="等线" w:cs="等线"/>
                <w:color w:val="000000"/>
                <w:sz w:val="22"/>
              </w:rPr>
              <w:t>Date Created</w:t>
            </w:r>
          </w:p>
        </w:tc>
        <w:tc>
          <w:tcPr>
            <w:tcW w:w="1660" w:type="dxa"/>
            <w:shd w:val="clear" w:color="auto" w:fill="FFFFFF"/>
          </w:tcPr>
          <w:p>
            <w:pPr>
              <w:spacing w:before="120" w:after="120" w:line="288" w:lineRule="auto"/>
            </w:pPr>
            <w:r>
              <w:rPr>
                <w:rFonts w:eastAsia="等线" w:ascii="Arial" w:hAnsi="等线" w:cs="等线"/>
                <w:color w:val="000000"/>
                <w:sz w:val="22"/>
              </w:rPr>
              <w:t>Last Modified</w:t>
            </w:r>
          </w:p>
        </w:tc>
        <w:tc>
          <w:tcPr>
            <w:tcW w:w="1660" w:type="dxa"/>
            <w:shd w:val="clear" w:color="auto" w:fill="FFFFFF"/>
          </w:tcPr>
          <w:p>
            <w:pPr>
              <w:spacing w:before="120" w:after="120" w:line="288" w:lineRule="auto"/>
            </w:pPr>
            <w:r>
              <w:rPr>
                <w:rFonts w:eastAsia="等线" w:ascii="Arial" w:hAnsi="等线" w:cs="等线"/>
                <w:color w:val="000000"/>
                <w:sz w:val="22"/>
              </w:rPr>
              <w:t>Author</w:t>
            </w:r>
          </w:p>
        </w:tc>
        <w:tc>
          <w:tcPr>
            <w:tcW w:w="1650" w:type="dxa"/>
            <w:shd w:val="clear" w:color="auto" w:fill="FFFFFF"/>
          </w:tcPr>
          <w:p>
            <w:pPr>
              <w:spacing w:before="120" w:after="120" w:line="288" w:lineRule="auto"/>
            </w:pPr>
            <w:r>
              <w:rPr>
                <w:rFonts w:eastAsia="等线" w:ascii="Arial" w:hAnsi="等线" w:cs="等线"/>
                <w:color w:val="000000"/>
                <w:sz w:val="22"/>
              </w:rPr>
              <w:t>Classification</w:t>
            </w:r>
          </w:p>
        </w:tc>
      </w:tr>
      <w:tr>
        <w:trPr/>
        <w:tc>
          <w:tcPr>
            <w:tcW w:w="1660" w:type="dxa"/>
            <w:shd w:val="clear" w:color="auto" w:fill="FFFFFF"/>
          </w:tcPr>
          <w:p>
            <w:pPr>
              <w:spacing w:before="120" w:after="120" w:line="288" w:lineRule="auto"/>
            </w:pPr>
            <w:r>
              <w:rPr>
                <w:rFonts w:eastAsia="等线" w:ascii="Arial" w:hAnsi="等线" w:cs="等线"/>
                <w:color w:val="000000"/>
                <w:sz w:val="22"/>
              </w:rPr>
              <w:t>1.0</w:t>
            </w:r>
          </w:p>
        </w:tc>
        <w:tc>
          <w:tcPr>
            <w:tcW w:w="1660" w:type="dxa"/>
            <w:shd w:val="clear" w:color="auto" w:fill="FFFFFF"/>
          </w:tcPr>
          <w:p>
            <w:pPr>
              <w:spacing w:before="120" w:after="120" w:line="288" w:lineRule="auto"/>
            </w:pPr>
            <w:r>
              <w:rPr>
                <w:rFonts w:eastAsia="等线" w:ascii="Arial" w:hAnsi="等线" w:cs="等线"/>
                <w:color w:val="000000"/>
                <w:sz w:val="22"/>
              </w:rPr>
              <w:t>February 12, 2026</w:t>
            </w:r>
          </w:p>
        </w:tc>
        <w:tc>
          <w:tcPr>
            <w:tcW w:w="1660" w:type="dxa"/>
            <w:shd w:val="clear" w:color="auto" w:fill="FFFFFF"/>
          </w:tcPr>
          <w:p>
            <w:pPr>
              <w:spacing w:before="120" w:after="120" w:line="288" w:lineRule="auto"/>
            </w:pPr>
            <w:r>
              <w:rPr>
                <w:rFonts w:eastAsia="等线" w:ascii="Arial" w:hAnsi="等线" w:cs="等线"/>
                <w:color w:val="000000"/>
                <w:sz w:val="22"/>
              </w:rPr>
              <w:t>February 12, 2026</w:t>
            </w:r>
          </w:p>
        </w:tc>
        <w:tc>
          <w:tcPr>
            <w:tcW w:w="1660" w:type="dxa"/>
            <w:shd w:val="clear" w:color="auto" w:fill="FFFFFF"/>
          </w:tcPr>
          <w:p>
            <w:pPr>
              <w:spacing w:before="120" w:after="120" w:line="288" w:lineRule="auto"/>
            </w:pPr>
            <w:r>
              <w:rPr>
                <w:rFonts w:eastAsia="等线" w:ascii="Arial" w:hAnsi="等线" w:cs="等线"/>
                <w:color w:val="000000"/>
                <w:sz w:val="22"/>
              </w:rPr>
              <w:t>Program Manager</w:t>
            </w:r>
          </w:p>
        </w:tc>
        <w:tc>
          <w:tcPr>
            <w:tcW w:w="1650" w:type="dxa"/>
            <w:shd w:val="clear" w:color="auto" w:fill="FFFFFF"/>
          </w:tcPr>
          <w:p>
            <w:pPr>
              <w:spacing w:before="120" w:after="120" w:line="288" w:lineRule="auto"/>
            </w:pPr>
            <w:r>
              <w:rPr>
                <w:rFonts w:eastAsia="等线" w:ascii="Arial" w:hAnsi="等线" w:cs="等线"/>
                <w:color w:val="000000"/>
                <w:sz w:val="22"/>
              </w:rPr>
              <w:t>Internal Use Only</w:t>
            </w:r>
          </w:p>
        </w:tc>
      </w:tr>
    </w:tbl>
    <w:p>
      <w:pPr>
        <w:spacing w:before="120" w:after="120" w:line="288" w:lineRule="auto"/>
      </w:pPr>
    </w:p>
    <w:p>
      <w:pPr>
        <w:spacing w:before="380" w:after="140" w:line="288" w:lineRule="auto"/>
      </w:pPr>
      <w:r>
        <w:rPr>
          <w:rFonts w:eastAsia="等线" w:ascii="等线" w:hAnsi="等线" w:cs="等线"/>
          <w:b w:val="true"/>
          <w:color w:val="2355EF"/>
          <w:sz w:val="36"/>
        </w:rPr>
        <w:t xml:space="preserve">2. </w:t>
      </w:r>
      <w:r>
        <w:rPr>
          <w:rFonts w:eastAsia="等线" w:ascii="Arial" w:hAnsi="等线" w:cs="等线"/>
          <w:b w:val="true"/>
          <w:color w:val="000000"/>
          <w:sz w:val="36"/>
        </w:rPr>
        <w:t>Meetings &amp; Participants (Roles)</w:t>
      </w:r>
    </w:p>
    <w:p>
      <w:pPr>
        <w:spacing w:before="120" w:after="120" w:line="288" w:lineRule="auto"/>
      </w:pPr>
      <w:r>
        <w:rPr>
          <w:rFonts w:eastAsia="等线" w:ascii="Arial" w:hAnsi="等线" w:cs="等线"/>
          <w:color w:val="000000"/>
          <w:sz w:val="22"/>
        </w:rPr>
        <w:t>To maintain high velocity and alignment, the team adheres to a strict meeting cadence designed to separate strategic planning from tactical execution. This section defines the standard operating procedures for our two primary recurring meeting series and outlines the responsibilities associated with each participant role. Clarity in these definitions ensures that every attendee understands their expected contribution level, thereby maximizing the efficiency of our synchronous time.</w:t>
      </w:r>
    </w:p>
    <w:p>
      <w:pPr>
        <w:spacing w:before="320" w:after="120" w:line="288" w:lineRule="auto"/>
      </w:pPr>
      <w:r>
        <w:rPr>
          <w:rFonts w:eastAsia="等线" w:ascii="Arial" w:hAnsi="等线" w:cs="等线"/>
          <w:b w:val="true"/>
          <w:color w:val="000000"/>
          <w:sz w:val="32"/>
        </w:rPr>
        <w:t>Meeting Series Definitions</w:t>
      </w:r>
    </w:p>
    <w:p>
      <w:pPr>
        <w:spacing w:before="120" w:after="120" w:line="288" w:lineRule="auto"/>
      </w:pPr>
      <w:r>
        <w:rPr>
          <w:rFonts w:eastAsia="等线" w:ascii="Arial" w:hAnsi="等线" w:cs="等线"/>
          <w:b w:val="true"/>
          <w:color w:val="1E293B"/>
          <w:sz w:val="22"/>
        </w:rPr>
        <w:t>1. Team Weekly Sync</w:t>
      </w:r>
    </w:p>
    <w:p>
      <w:pPr>
        <w:numPr>
          <w:ilvl w:val="0"/>
          <w:numId w:val="10"/>
        </w:numPr>
        <w:spacing w:before="120" w:after="120" w:line="288" w:lineRule="auto"/>
        <w:jc w:val="left"/>
      </w:pPr>
      <w:r>
        <w:rPr>
          <w:rFonts w:eastAsia="等线" w:ascii="Arial" w:hAnsi="等线" w:cs="等线"/>
          <w:b w:val="true"/>
          <w:color w:val="000000"/>
          <w:sz w:val="22"/>
        </w:rPr>
        <w:t>Schedule:</w:t>
      </w:r>
      <w:r>
        <w:rPr>
          <w:rFonts w:eastAsia="等线" w:ascii="Arial" w:hAnsi="等线" w:cs="等线"/>
          <w:color w:val="000000"/>
          <w:sz w:val="22"/>
        </w:rPr>
        <w:t xml:space="preserve"> Weekly on Mondays, 10:00 – 11:00 (Asia/Shanghai Time).</w:t>
      </w:r>
    </w:p>
    <w:p>
      <w:pPr>
        <w:numPr>
          <w:ilvl w:val="0"/>
          <w:numId w:val="10"/>
        </w:numPr>
        <w:spacing w:before="120" w:after="120" w:line="288" w:lineRule="auto"/>
        <w:jc w:val="left"/>
      </w:pPr>
      <w:r>
        <w:rPr>
          <w:rFonts w:eastAsia="等线" w:ascii="Arial" w:hAnsi="等线" w:cs="等线"/>
          <w:b w:val="true"/>
          <w:color w:val="000000"/>
          <w:sz w:val="22"/>
        </w:rPr>
        <w:t>Purpose:</w:t>
      </w:r>
      <w:r>
        <w:rPr>
          <w:rFonts w:eastAsia="等线" w:ascii="Arial" w:hAnsi="等线" w:cs="等线"/>
          <w:color w:val="000000"/>
          <w:sz w:val="22"/>
        </w:rPr>
        <w:t xml:space="preserve"> This is the primary strategic forum for the week. The focus is on macro-level planning, roadmap alignment, and deep-dive discussions on complex architectural or product issues. It is the designated venue for ratifying major decisions that affect multiple workstreams.</w:t>
      </w:r>
    </w:p>
    <w:p>
      <w:pPr>
        <w:numPr>
          <w:ilvl w:val="0"/>
          <w:numId w:val="10"/>
        </w:numPr>
        <w:spacing w:before="120" w:after="120" w:line="288" w:lineRule="auto"/>
        <w:jc w:val="left"/>
      </w:pPr>
      <w:r>
        <w:rPr>
          <w:rFonts w:eastAsia="等线" w:ascii="Arial" w:hAnsi="等线" w:cs="等线"/>
          <w:b w:val="true"/>
          <w:color w:val="000000"/>
          <w:sz w:val="22"/>
        </w:rPr>
        <w:t>Agenda Structure:</w:t>
      </w:r>
      <w:r>
        <w:rPr>
          <w:rFonts w:eastAsia="等线" w:ascii="Arial" w:hAnsi="等线" w:cs="等线"/>
          <w:color w:val="000000"/>
          <w:sz w:val="22"/>
        </w:rPr>
        <w:t xml:space="preserve"> Retrospective on the previous week (10 min), Strategic Priorities for the current week (15 min), Deep Dive Topic (25 min), Announcements (10 min).</w:t>
      </w:r>
    </w:p>
    <w:p>
      <w:pPr>
        <w:spacing w:before="120" w:after="120" w:line="288" w:lineRule="auto"/>
      </w:pPr>
      <w:r>
        <w:rPr>
          <w:rFonts w:eastAsia="等线" w:ascii="Arial" w:hAnsi="等线" w:cs="等线"/>
          <w:b w:val="true"/>
          <w:color w:val="1E293B"/>
          <w:sz w:val="22"/>
        </w:rPr>
        <w:t>2. Project Standup</w:t>
      </w:r>
    </w:p>
    <w:p>
      <w:pPr>
        <w:numPr>
          <w:ilvl w:val="0"/>
          <w:numId w:val="11"/>
        </w:numPr>
        <w:spacing w:before="120" w:after="120" w:line="288" w:lineRule="auto"/>
        <w:jc w:val="left"/>
      </w:pPr>
      <w:r>
        <w:rPr>
          <w:rFonts w:eastAsia="等线" w:ascii="Arial" w:hAnsi="等线" w:cs="等线"/>
          <w:b w:val="true"/>
          <w:color w:val="000000"/>
          <w:sz w:val="22"/>
        </w:rPr>
        <w:t>Schedule:</w:t>
      </w:r>
      <w:r>
        <w:rPr>
          <w:rFonts w:eastAsia="等线" w:ascii="Arial" w:hAnsi="等线" w:cs="等线"/>
          <w:color w:val="000000"/>
          <w:sz w:val="22"/>
        </w:rPr>
        <w:t xml:space="preserve"> Weekly on Tuesdays, 10:30 – 11:00 (Asia/Shanghai Time).</w:t>
      </w:r>
    </w:p>
    <w:p>
      <w:pPr>
        <w:numPr>
          <w:ilvl w:val="0"/>
          <w:numId w:val="11"/>
        </w:numPr>
        <w:spacing w:before="120" w:after="120" w:line="288" w:lineRule="auto"/>
        <w:jc w:val="left"/>
      </w:pPr>
      <w:r>
        <w:rPr>
          <w:rFonts w:eastAsia="等线" w:ascii="Arial" w:hAnsi="等线" w:cs="等线"/>
          <w:b w:val="true"/>
          <w:color w:val="000000"/>
          <w:sz w:val="22"/>
        </w:rPr>
        <w:t>Purpose:</w:t>
      </w:r>
      <w:r>
        <w:rPr>
          <w:rFonts w:eastAsia="等线" w:ascii="Arial" w:hAnsi="等线" w:cs="等线"/>
          <w:color w:val="000000"/>
          <w:sz w:val="22"/>
        </w:rPr>
        <w:t xml:space="preserve"> A rapid, tactical check-in focused exclusively on unblocking immediate progress. This meeting is not for problem-solving; it is for problem identification. Discussions requiring more than 2 minutes are taken offline.</w:t>
      </w:r>
    </w:p>
    <w:p>
      <w:pPr>
        <w:numPr>
          <w:ilvl w:val="0"/>
          <w:numId w:val="11"/>
        </w:numPr>
        <w:spacing w:before="120" w:after="120" w:line="288" w:lineRule="auto"/>
        <w:jc w:val="left"/>
      </w:pPr>
      <w:r>
        <w:rPr>
          <w:rFonts w:eastAsia="等线" w:ascii="Arial" w:hAnsi="等线" w:cs="等线"/>
          <w:b w:val="true"/>
          <w:color w:val="000000"/>
          <w:sz w:val="22"/>
        </w:rPr>
        <w:t>Agenda Structure:</w:t>
      </w:r>
      <w:r>
        <w:rPr>
          <w:rFonts w:eastAsia="等线" w:ascii="Arial" w:hAnsi="等线" w:cs="等线"/>
          <w:color w:val="000000"/>
          <w:sz w:val="22"/>
        </w:rPr>
        <w:t xml:space="preserve"> Round-robin status updates (Yesterday/Today/Blockers). Strictly time-boxed to 30 minutes total.</w:t>
      </w:r>
    </w:p>
    <w:p>
      <w:pPr>
        <w:spacing w:before="320" w:after="120" w:line="288" w:lineRule="auto"/>
      </w:pPr>
      <w:r>
        <w:rPr>
          <w:rFonts w:eastAsia="等线" w:ascii="Arial" w:hAnsi="等线" w:cs="等线"/>
          <w:b w:val="true"/>
          <w:color w:val="000000"/>
          <w:sz w:val="32"/>
        </w:rPr>
        <w:t>Participant Roles and Responsibilities</w:t>
      </w:r>
    </w:p>
    <w:p>
      <w:pPr>
        <w:spacing w:before="120" w:after="120" w:line="288" w:lineRule="auto"/>
      </w:pPr>
      <w:r>
        <w:rPr>
          <w:rFonts w:eastAsia="等线" w:ascii="Arial" w:hAnsi="等线" w:cs="等线"/>
          <w:color w:val="000000"/>
          <w:sz w:val="22"/>
        </w:rPr>
        <w:t>The following roles are critical to the successful execution of our February 2026 deliverables. While specific individuals may rotate, these functional roles must be represented in the decision-making process.</w:t>
      </w:r>
    </w:p>
    <w:p>
      <w:pPr>
        <w:spacing w:before="300" w:after="120" w:line="288" w:lineRule="auto"/>
      </w:pPr>
      <w:r>
        <w:rPr>
          <w:rFonts w:eastAsia="等线" w:ascii="Arial" w:hAnsi="等线" w:cs="等线"/>
          <w:b w:val="true"/>
          <w:color w:val="000000"/>
          <w:sz w:val="30"/>
        </w:rPr>
        <w:t>Core Attendees (Mandatory)</w:t>
      </w:r>
    </w:p>
    <w:p>
      <w:pPr>
        <w:numPr>
          <w:ilvl w:val="0"/>
          <w:numId w:val="12"/>
        </w:numPr>
        <w:spacing w:before="120" w:after="120" w:line="288" w:lineRule="auto"/>
        <w:jc w:val="left"/>
      </w:pPr>
      <w:r>
        <w:rPr>
          <w:rFonts w:eastAsia="等线" w:ascii="Arial" w:hAnsi="等线" w:cs="等线"/>
          <w:b w:val="true"/>
          <w:color w:val="000000"/>
          <w:sz w:val="22"/>
        </w:rPr>
        <w:t>Program Manager (PM):</w:t>
      </w:r>
      <w:r>
        <w:rPr>
          <w:rFonts w:eastAsia="等线" w:ascii="Arial" w:hAnsi="等线" w:cs="等线"/>
          <w:color w:val="000000"/>
          <w:sz w:val="22"/>
        </w:rPr>
        <w:t xml:space="preserve"> Responsible for overall timeline governance, risk management, and facilitating the Team Weekly Sync. Owner of the "Action Items" log and the primary point of contact for external stakeholders.</w:t>
      </w:r>
    </w:p>
    <w:p>
      <w:pPr>
        <w:numPr>
          <w:ilvl w:val="0"/>
          <w:numId w:val="12"/>
        </w:numPr>
        <w:spacing w:before="120" w:after="120" w:line="288" w:lineRule="auto"/>
        <w:jc w:val="left"/>
      </w:pPr>
      <w:r>
        <w:rPr>
          <w:rFonts w:eastAsia="等线" w:ascii="Arial" w:hAnsi="等线" w:cs="等线"/>
          <w:b w:val="true"/>
          <w:color w:val="000000"/>
          <w:sz w:val="22"/>
        </w:rPr>
        <w:t>Tech Lead:</w:t>
      </w:r>
      <w:r>
        <w:rPr>
          <w:rFonts w:eastAsia="等线" w:ascii="Arial" w:hAnsi="等线" w:cs="等线"/>
          <w:color w:val="000000"/>
          <w:sz w:val="22"/>
        </w:rPr>
        <w:t xml:space="preserve"> Provides architectural guidance and holds the veto power on technical decisions. Responsible for ensuring that proposed solutions are scalable, secure, and aligned with the organization's long-term technical strategy.</w:t>
      </w:r>
    </w:p>
    <w:p>
      <w:pPr>
        <w:numPr>
          <w:ilvl w:val="0"/>
          <w:numId w:val="12"/>
        </w:numPr>
        <w:spacing w:before="120" w:after="120" w:line="288" w:lineRule="auto"/>
        <w:jc w:val="left"/>
      </w:pPr>
      <w:r>
        <w:rPr>
          <w:rFonts w:eastAsia="等线" w:ascii="Arial" w:hAnsi="等线" w:cs="等线"/>
          <w:b w:val="true"/>
          <w:color w:val="000000"/>
          <w:sz w:val="22"/>
        </w:rPr>
        <w:t>Backend Developer:</w:t>
      </w:r>
      <w:r>
        <w:rPr>
          <w:rFonts w:eastAsia="等线" w:ascii="Arial" w:hAnsi="等线" w:cs="等线"/>
          <w:color w:val="000000"/>
          <w:sz w:val="22"/>
        </w:rPr>
        <w:t xml:space="preserve"> Represents the server-side engineering efforts. Responsible for API contract definitions, database schema updates, and performance optimization of core services.</w:t>
      </w:r>
    </w:p>
    <w:p>
      <w:pPr>
        <w:numPr>
          <w:ilvl w:val="0"/>
          <w:numId w:val="12"/>
        </w:numPr>
        <w:spacing w:before="120" w:after="120" w:line="288" w:lineRule="auto"/>
        <w:jc w:val="left"/>
      </w:pPr>
      <w:r>
        <w:rPr>
          <w:rFonts w:eastAsia="等线" w:ascii="Arial" w:hAnsi="等线" w:cs="等线"/>
          <w:b w:val="true"/>
          <w:color w:val="000000"/>
          <w:sz w:val="22"/>
        </w:rPr>
        <w:t>Frontend Developer:</w:t>
      </w:r>
      <w:r>
        <w:rPr>
          <w:rFonts w:eastAsia="等线" w:ascii="Arial" w:hAnsi="等线" w:cs="等线"/>
          <w:color w:val="000000"/>
          <w:sz w:val="22"/>
        </w:rPr>
        <w:t xml:space="preserve"> Represents the client-side engineering efforts. Focuses on user interface implementation, state management, and ensuring fidelity to the design specifications.</w:t>
      </w:r>
    </w:p>
    <w:p>
      <w:pPr>
        <w:numPr>
          <w:ilvl w:val="0"/>
          <w:numId w:val="12"/>
        </w:numPr>
        <w:spacing w:before="120" w:after="120" w:line="288" w:lineRule="auto"/>
        <w:jc w:val="left"/>
      </w:pPr>
      <w:r>
        <w:rPr>
          <w:rFonts w:eastAsia="等线" w:ascii="Arial" w:hAnsi="等线" w:cs="等线"/>
          <w:b w:val="true"/>
          <w:color w:val="000000"/>
          <w:sz w:val="22"/>
        </w:rPr>
        <w:t>Design Lead:</w:t>
      </w:r>
      <w:r>
        <w:rPr>
          <w:rFonts w:eastAsia="等线" w:ascii="Arial" w:hAnsi="等线" w:cs="等线"/>
          <w:color w:val="000000"/>
          <w:sz w:val="22"/>
        </w:rPr>
        <w:t xml:space="preserve"> Ensures user experience consistency. Responsible for providing visual assets, reviewing implemented interfaces, and clarifying user journey requirements during planning sessions.</w:t>
      </w:r>
    </w:p>
    <w:p>
      <w:pPr>
        <w:numPr>
          <w:ilvl w:val="0"/>
          <w:numId w:val="12"/>
        </w:numPr>
        <w:spacing w:before="120" w:after="120" w:line="288" w:lineRule="auto"/>
        <w:jc w:val="left"/>
      </w:pPr>
      <w:r>
        <w:rPr>
          <w:rFonts w:eastAsia="等线" w:ascii="Arial" w:hAnsi="等线" w:cs="等线"/>
          <w:b w:val="true"/>
          <w:color w:val="000000"/>
          <w:sz w:val="22"/>
        </w:rPr>
        <w:t>Data/Analytics:</w:t>
      </w:r>
      <w:r>
        <w:rPr>
          <w:rFonts w:eastAsia="等线" w:ascii="Arial" w:hAnsi="等线" w:cs="等线"/>
          <w:color w:val="000000"/>
          <w:sz w:val="22"/>
        </w:rPr>
        <w:t xml:space="preserve"> Responsible for defining success metrics, implementing telemetry, and ensuring that all new features have adequate tracking to measure user engagement and performance.</w:t>
      </w:r>
    </w:p>
    <w:p>
      <w:pPr>
        <w:numPr>
          <w:ilvl w:val="0"/>
          <w:numId w:val="12"/>
        </w:numPr>
        <w:spacing w:before="120" w:after="120" w:line="288" w:lineRule="auto"/>
        <w:jc w:val="left"/>
      </w:pPr>
      <w:r>
        <w:rPr>
          <w:rFonts w:eastAsia="等线" w:ascii="Arial" w:hAnsi="等线" w:cs="等线"/>
          <w:b w:val="true"/>
          <w:color w:val="000000"/>
          <w:sz w:val="22"/>
        </w:rPr>
        <w:t>QA Engineer:</w:t>
      </w:r>
      <w:r>
        <w:rPr>
          <w:rFonts w:eastAsia="等线" w:ascii="Arial" w:hAnsi="等线" w:cs="等线"/>
          <w:color w:val="000000"/>
          <w:sz w:val="22"/>
        </w:rPr>
        <w:t xml:space="preserve"> Responsible for test planning, regression testing, and quality gate enforcement. The QA representative has the authority to block a release if critical defects are identified.</w:t>
      </w:r>
    </w:p>
    <w:p>
      <w:pPr>
        <w:numPr>
          <w:ilvl w:val="0"/>
          <w:numId w:val="12"/>
        </w:numPr>
        <w:spacing w:before="120" w:after="120" w:line="288" w:lineRule="auto"/>
        <w:jc w:val="left"/>
      </w:pPr>
      <w:r>
        <w:rPr>
          <w:rFonts w:eastAsia="等线" w:ascii="Arial" w:hAnsi="等线" w:cs="等线"/>
          <w:b w:val="true"/>
          <w:color w:val="000000"/>
          <w:sz w:val="22"/>
        </w:rPr>
        <w:t>Ops/Release Engineer:</w:t>
      </w:r>
      <w:r>
        <w:rPr>
          <w:rFonts w:eastAsia="等线" w:ascii="Arial" w:hAnsi="等线" w:cs="等线"/>
          <w:color w:val="000000"/>
          <w:sz w:val="22"/>
        </w:rPr>
        <w:t xml:space="preserve"> Manages the CI/CD pipelines, infrastructure provisioning, and production deployment processes. Responsible for environment stability.</w:t>
      </w:r>
    </w:p>
    <w:p>
      <w:pPr>
        <w:spacing w:before="300" w:after="120" w:line="288" w:lineRule="auto"/>
      </w:pPr>
      <w:r>
        <w:rPr>
          <w:rFonts w:eastAsia="等线" w:ascii="Arial" w:hAnsi="等线" w:cs="等线"/>
          <w:b w:val="true"/>
          <w:color w:val="000000"/>
          <w:sz w:val="30"/>
        </w:rPr>
        <w:t>Extended Team (Optional / As Needed)</w:t>
      </w:r>
    </w:p>
    <w:p>
      <w:pPr>
        <w:numPr>
          <w:ilvl w:val="0"/>
          <w:numId w:val="13"/>
        </w:numPr>
        <w:spacing w:before="120" w:after="120" w:line="288" w:lineRule="auto"/>
        <w:jc w:val="left"/>
      </w:pPr>
      <w:r>
        <w:rPr>
          <w:rFonts w:eastAsia="等线" w:ascii="Arial" w:hAnsi="等线" w:cs="等线"/>
          <w:b w:val="true"/>
          <w:color w:val="000000"/>
          <w:sz w:val="22"/>
        </w:rPr>
        <w:t>Security Engineer:</w:t>
      </w:r>
      <w:r>
        <w:rPr>
          <w:rFonts w:eastAsia="等线" w:ascii="Arial" w:hAnsi="等线" w:cs="等线"/>
          <w:color w:val="000000"/>
          <w:sz w:val="22"/>
        </w:rPr>
        <w:t xml:space="preserve"> Consulted during architectural reviews to ensure compliance with security standards and to conduct threat modeling for new features.</w:t>
      </w:r>
    </w:p>
    <w:p>
      <w:pPr>
        <w:numPr>
          <w:ilvl w:val="0"/>
          <w:numId w:val="13"/>
        </w:numPr>
        <w:spacing w:before="120" w:after="120" w:line="288" w:lineRule="auto"/>
        <w:jc w:val="left"/>
      </w:pPr>
      <w:r>
        <w:rPr>
          <w:rFonts w:eastAsia="等线" w:ascii="Arial" w:hAnsi="等线" w:cs="等线"/>
          <w:b w:val="true"/>
          <w:color w:val="000000"/>
          <w:sz w:val="22"/>
        </w:rPr>
        <w:t>Legal/Compliance:</w:t>
      </w:r>
      <w:r>
        <w:rPr>
          <w:rFonts w:eastAsia="等线" w:ascii="Arial" w:hAnsi="等线" w:cs="等线"/>
          <w:color w:val="000000"/>
          <w:sz w:val="22"/>
        </w:rPr>
        <w:t xml:space="preserve"> Consulted when decisions involve user data privacy (GDPR/CCPA), intellectual property, or licensing agreements.</w:t>
      </w:r>
    </w:p>
    <w:p>
      <w:pPr>
        <w:numPr>
          <w:ilvl w:val="0"/>
          <w:numId w:val="13"/>
        </w:numPr>
        <w:spacing w:before="120" w:after="120" w:line="288" w:lineRule="auto"/>
        <w:jc w:val="left"/>
      </w:pPr>
      <w:r>
        <w:rPr>
          <w:rFonts w:eastAsia="等线" w:ascii="Arial" w:hAnsi="等线" w:cs="等线"/>
          <w:b w:val="true"/>
          <w:color w:val="000000"/>
          <w:sz w:val="22"/>
        </w:rPr>
        <w:t>Customer Success Manager:</w:t>
      </w:r>
      <w:r>
        <w:rPr>
          <w:rFonts w:eastAsia="等线" w:ascii="Arial" w:hAnsi="等线" w:cs="等线"/>
          <w:color w:val="000000"/>
          <w:sz w:val="22"/>
        </w:rPr>
        <w:t xml:space="preserve"> Invited to share user feedback and to prepare for the rollout of customer-facing features.</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120" w:after="120" w:line="288" w:lineRule="auto"/>
            </w:pPr>
            <w:r>
              <w:rPr>
                <w:rFonts w:eastAsia="等线" w:ascii="Arial" w:hAnsi="等线" w:cs="等线"/>
                <w:b w:val="true"/>
                <w:color w:val="000000"/>
                <w:sz w:val="22"/>
              </w:rPr>
              <w:t>Note on Personnel:</w:t>
            </w:r>
          </w:p>
          <w:p>
            <w:pPr>
              <w:spacing w:before="120" w:after="120" w:line="288" w:lineRule="auto"/>
            </w:pPr>
            <w:r>
              <w:rPr>
                <w:rFonts w:eastAsia="等线" w:ascii="Arial" w:hAnsi="等线" w:cs="等线"/>
                <w:color w:val="000000"/>
                <w:sz w:val="22"/>
              </w:rPr>
              <w:t>The names associated with these roles are subject to change based on resource availability and rotation schedules. For the purpose of this month's minutes, all action items and decisions will be attributed to the functional role rather than the individual to ensure continuity of ownership.</w:t>
            </w:r>
          </w:p>
        </w:tc>
      </w:tr>
    </w:tbl>
    <w:p>
      <w:pPr>
        <w:spacing w:before="380" w:after="140" w:line="288" w:lineRule="auto"/>
      </w:pPr>
      <w:r>
        <w:rPr>
          <w:rFonts w:eastAsia="等线" w:ascii="等线" w:hAnsi="等线" w:cs="等线"/>
          <w:b w:val="true"/>
          <w:color w:val="2355EF"/>
          <w:sz w:val="36"/>
        </w:rPr>
        <w:t xml:space="preserve">3. </w:t>
      </w:r>
      <w:r>
        <w:rPr>
          <w:rFonts w:eastAsia="等线" w:ascii="Arial" w:hAnsi="等线" w:cs="等线"/>
          <w:b w:val="true"/>
          <w:color w:val="000000"/>
          <w:sz w:val="36"/>
        </w:rPr>
        <w:t>February 2026 Meeting Log (Calendar)</w:t>
      </w:r>
    </w:p>
    <w:p>
      <w:pPr>
        <w:spacing w:before="120" w:after="120" w:line="288" w:lineRule="auto"/>
      </w:pPr>
      <w:r>
        <w:rPr>
          <w:rFonts w:eastAsia="等线" w:ascii="Arial" w:hAnsi="等线" w:cs="等线"/>
          <w:color w:val="000000"/>
          <w:sz w:val="22"/>
        </w:rPr>
        <w:t>The following schedule represents the executed meeting calendar for February 2026. This month followed a standard cadence with no holiday interruptions, allowing for four full weekly cycles of planning and execution. All times listed are in Asia/Shanghai (CST). The facilitation responsibilities were rotated among the senior leadership team to promote shared ownership of the process, while the Notetaker role was assigned on a rotational basis to ensure accurate capture of technical nuances from different domain perspectives.</w:t>
      </w:r>
    </w:p>
    <w:p>
      <w:pPr>
        <w:spacing w:before="120" w:after="120" w:line="288" w:lineRule="auto"/>
      </w:pPr>
      <w:r>
        <w:rPr>
          <w:rFonts w:eastAsia="等线" w:ascii="Arial" w:hAnsi="等线" w:cs="等线"/>
          <w:color w:val="000000"/>
          <w:sz w:val="22"/>
        </w:rPr>
        <w:t>Location Note: All meetings were conducted in a hybrid format. The primary physical location was "Conference Room A (Building 3)", with a concurrent secure Video Call link provided for remote participants.</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1193"/>
        <w:gridCol w:w="1183"/>
        <w:gridCol w:w="1183"/>
        <w:gridCol w:w="1183"/>
        <w:gridCol w:w="1183"/>
        <w:gridCol w:w="1183"/>
        <w:gridCol w:w="1183"/>
      </w:tblGrid>
      <w:tr>
        <w:trPr/>
        <w:tc>
          <w:tcPr>
            <w:tcW w:w="1193" w:type="dxa"/>
            <w:shd w:val="clear" w:color="auto" w:fill="FFFFFF"/>
          </w:tcPr>
          <w:p>
            <w:pPr>
              <w:spacing w:before="120" w:after="120" w:line="288" w:lineRule="auto"/>
            </w:pPr>
            <w:r>
              <w:rPr>
                <w:rFonts w:eastAsia="等线" w:ascii="Arial" w:hAnsi="等线" w:cs="等线"/>
                <w:color w:val="000000"/>
                <w:sz w:val="22"/>
              </w:rPr>
              <w:t>Date</w:t>
            </w:r>
          </w:p>
        </w:tc>
        <w:tc>
          <w:tcPr>
            <w:tcW w:w="1183" w:type="dxa"/>
            <w:shd w:val="clear" w:color="auto" w:fill="FFFFFF"/>
          </w:tcPr>
          <w:p>
            <w:pPr>
              <w:spacing w:before="120" w:after="120" w:line="288" w:lineRule="auto"/>
            </w:pPr>
            <w:r>
              <w:rPr>
                <w:rFonts w:eastAsia="等线" w:ascii="Arial" w:hAnsi="等线" w:cs="等线"/>
                <w:color w:val="000000"/>
                <w:sz w:val="22"/>
              </w:rPr>
              <w:t>Day</w:t>
            </w:r>
          </w:p>
        </w:tc>
        <w:tc>
          <w:tcPr>
            <w:tcW w:w="1183" w:type="dxa"/>
            <w:shd w:val="clear" w:color="auto" w:fill="FFFFFF"/>
          </w:tcPr>
          <w:p>
            <w:pPr>
              <w:spacing w:before="120" w:after="120" w:line="288" w:lineRule="auto"/>
            </w:pPr>
            <w:r>
              <w:rPr>
                <w:rFonts w:eastAsia="等线" w:ascii="Arial" w:hAnsi="等线" w:cs="等线"/>
                <w:color w:val="000000"/>
                <w:sz w:val="22"/>
              </w:rPr>
              <w:t>Meeting Type</w:t>
            </w:r>
          </w:p>
        </w:tc>
        <w:tc>
          <w:tcPr>
            <w:tcW w:w="1183" w:type="dxa"/>
            <w:shd w:val="clear" w:color="auto" w:fill="FFFFFF"/>
          </w:tcPr>
          <w:p>
            <w:pPr>
              <w:spacing w:before="120" w:after="120" w:line="288" w:lineRule="auto"/>
            </w:pPr>
            <w:r>
              <w:rPr>
                <w:rFonts w:eastAsia="等线" w:ascii="Arial" w:hAnsi="等线" w:cs="等线"/>
                <w:color w:val="000000"/>
                <w:sz w:val="22"/>
              </w:rPr>
              <w:t>Time (CST)</w:t>
            </w:r>
          </w:p>
        </w:tc>
        <w:tc>
          <w:tcPr>
            <w:tcW w:w="1183" w:type="dxa"/>
            <w:shd w:val="clear" w:color="auto" w:fill="FFFFFF"/>
          </w:tcPr>
          <w:p>
            <w:pPr>
              <w:spacing w:before="120" w:after="120" w:line="288" w:lineRule="auto"/>
            </w:pPr>
            <w:r>
              <w:rPr>
                <w:rFonts w:eastAsia="等线" w:ascii="Arial" w:hAnsi="等线" w:cs="等线"/>
                <w:color w:val="000000"/>
                <w:sz w:val="22"/>
              </w:rPr>
              <w:t>Duration</w:t>
            </w:r>
          </w:p>
        </w:tc>
        <w:tc>
          <w:tcPr>
            <w:tcW w:w="1183" w:type="dxa"/>
            <w:shd w:val="clear" w:color="auto" w:fill="FFFFFF"/>
          </w:tcPr>
          <w:p>
            <w:pPr>
              <w:spacing w:before="120" w:after="120" w:line="288" w:lineRule="auto"/>
            </w:pPr>
            <w:r>
              <w:rPr>
                <w:rFonts w:eastAsia="等线" w:ascii="Arial" w:hAnsi="等线" w:cs="等线"/>
                <w:color w:val="000000"/>
                <w:sz w:val="22"/>
              </w:rPr>
              <w:t>Facilitator</w:t>
            </w:r>
          </w:p>
        </w:tc>
        <w:tc>
          <w:tcPr>
            <w:tcW w:w="1183" w:type="dxa"/>
            <w:shd w:val="clear" w:color="auto" w:fill="FFFFFF"/>
          </w:tcPr>
          <w:p>
            <w:pPr>
              <w:spacing w:before="120" w:after="120" w:line="288" w:lineRule="auto"/>
            </w:pPr>
            <w:r>
              <w:rPr>
                <w:rFonts w:eastAsia="等线" w:ascii="Arial" w:hAnsi="等线" w:cs="等线"/>
                <w:color w:val="000000"/>
                <w:sz w:val="22"/>
              </w:rPr>
              <w:t>Notetaker</w:t>
            </w:r>
          </w:p>
        </w:tc>
      </w:tr>
      <w:tr>
        <w:trPr/>
        <w:tc>
          <w:tcPr>
            <w:tcW w:w="1193" w:type="dxa"/>
            <w:shd w:val="clear" w:color="auto" w:fill="FFFFFF"/>
          </w:tcPr>
          <w:p>
            <w:pPr>
              <w:spacing w:before="120" w:after="120" w:line="288" w:lineRule="auto"/>
            </w:pPr>
            <w:r>
              <w:rPr>
                <w:rFonts w:eastAsia="等线" w:ascii="Arial" w:hAnsi="等线" w:cs="等线"/>
                <w:color w:val="000000"/>
                <w:sz w:val="22"/>
              </w:rPr>
              <w:t>Feb 2, 2026</w:t>
            </w:r>
          </w:p>
        </w:tc>
        <w:tc>
          <w:tcPr>
            <w:tcW w:w="1183" w:type="dxa"/>
            <w:shd w:val="clear" w:color="auto" w:fill="FFFFFF"/>
          </w:tcPr>
          <w:p>
            <w:pPr>
              <w:spacing w:before="120" w:after="120" w:line="288" w:lineRule="auto"/>
            </w:pPr>
            <w:r>
              <w:rPr>
                <w:rFonts w:eastAsia="等线" w:ascii="Arial" w:hAnsi="等线" w:cs="等线"/>
                <w:color w:val="000000"/>
                <w:sz w:val="22"/>
              </w:rPr>
              <w:t>Monday</w:t>
            </w:r>
          </w:p>
        </w:tc>
        <w:tc>
          <w:tcPr>
            <w:tcW w:w="1183" w:type="dxa"/>
            <w:shd w:val="clear" w:color="auto" w:fill="FFFFFF"/>
          </w:tcPr>
          <w:p>
            <w:pPr>
              <w:spacing w:before="120" w:after="120" w:line="288" w:lineRule="auto"/>
            </w:pPr>
            <w:r>
              <w:rPr>
                <w:rFonts w:eastAsia="等线" w:ascii="Arial" w:hAnsi="等线" w:cs="等线"/>
                <w:b w:val="true"/>
                <w:color w:val="4F46E5"/>
                <w:sz w:val="22"/>
              </w:rPr>
              <w:t>Team Weekly Sync</w:t>
            </w:r>
          </w:p>
        </w:tc>
        <w:tc>
          <w:tcPr>
            <w:tcW w:w="1183" w:type="dxa"/>
            <w:shd w:val="clear" w:color="auto" w:fill="FFFFFF"/>
          </w:tcPr>
          <w:p>
            <w:pPr>
              <w:spacing w:before="120" w:after="120" w:line="288" w:lineRule="auto"/>
            </w:pPr>
            <w:r>
              <w:rPr>
                <w:rFonts w:eastAsia="等线" w:ascii="Arial" w:hAnsi="等线" w:cs="等线"/>
                <w:color w:val="000000"/>
                <w:sz w:val="22"/>
              </w:rPr>
              <w:t>10:00 – 11:00</w:t>
            </w:r>
          </w:p>
        </w:tc>
        <w:tc>
          <w:tcPr>
            <w:tcW w:w="1183" w:type="dxa"/>
            <w:shd w:val="clear" w:color="auto" w:fill="FFFFFF"/>
          </w:tcPr>
          <w:p>
            <w:pPr>
              <w:spacing w:before="120" w:after="120" w:line="288" w:lineRule="auto"/>
            </w:pPr>
            <w:r>
              <w:rPr>
                <w:rFonts w:eastAsia="等线" w:ascii="Arial" w:hAnsi="等线" w:cs="等线"/>
                <w:color w:val="000000"/>
                <w:sz w:val="22"/>
              </w:rPr>
              <w:t>60 min</w:t>
            </w:r>
          </w:p>
        </w:tc>
        <w:tc>
          <w:tcPr>
            <w:tcW w:w="1183" w:type="dxa"/>
            <w:shd w:val="clear" w:color="auto" w:fill="FFFFFF"/>
          </w:tcPr>
          <w:p>
            <w:pPr>
              <w:spacing w:before="120" w:after="120" w:line="288" w:lineRule="auto"/>
            </w:pPr>
            <w:r>
              <w:rPr>
                <w:rFonts w:eastAsia="等线" w:ascii="Arial" w:hAnsi="等线" w:cs="等线"/>
                <w:color w:val="000000"/>
                <w:sz w:val="22"/>
              </w:rPr>
              <w:t>Program Manager</w:t>
            </w:r>
          </w:p>
        </w:tc>
        <w:tc>
          <w:tcPr>
            <w:tcW w:w="1183" w:type="dxa"/>
            <w:shd w:val="clear" w:color="auto" w:fill="FFFFFF"/>
          </w:tcPr>
          <w:p>
            <w:pPr>
              <w:spacing w:before="120" w:after="120" w:line="288" w:lineRule="auto"/>
            </w:pPr>
            <w:r>
              <w:rPr>
                <w:rFonts w:eastAsia="等线" w:ascii="Arial" w:hAnsi="等线" w:cs="等线"/>
                <w:color w:val="000000"/>
                <w:sz w:val="22"/>
              </w:rPr>
              <w:t>QA Engineer</w:t>
            </w:r>
          </w:p>
        </w:tc>
      </w:tr>
      <w:tr>
        <w:trPr/>
        <w:tc>
          <w:tcPr>
            <w:tcW w:w="1193" w:type="dxa"/>
            <w:shd w:val="clear" w:color="auto" w:fill="FFFFFF"/>
          </w:tcPr>
          <w:p>
            <w:pPr>
              <w:spacing w:before="120" w:after="120" w:line="288" w:lineRule="auto"/>
            </w:pPr>
            <w:r>
              <w:rPr>
                <w:rFonts w:eastAsia="等线" w:ascii="Arial" w:hAnsi="等线" w:cs="等线"/>
                <w:color w:val="000000"/>
                <w:sz w:val="22"/>
              </w:rPr>
              <w:t>Feb 3, 2026</w:t>
            </w:r>
          </w:p>
        </w:tc>
        <w:tc>
          <w:tcPr>
            <w:tcW w:w="1183" w:type="dxa"/>
            <w:shd w:val="clear" w:color="auto" w:fill="FFFFFF"/>
          </w:tcPr>
          <w:p>
            <w:pPr>
              <w:spacing w:before="120" w:after="120" w:line="288" w:lineRule="auto"/>
            </w:pPr>
            <w:r>
              <w:rPr>
                <w:rFonts w:eastAsia="等线" w:ascii="Arial" w:hAnsi="等线" w:cs="等线"/>
                <w:color w:val="000000"/>
                <w:sz w:val="22"/>
              </w:rPr>
              <w:t>Tuesday</w:t>
            </w:r>
          </w:p>
        </w:tc>
        <w:tc>
          <w:tcPr>
            <w:tcW w:w="1183" w:type="dxa"/>
            <w:shd w:val="clear" w:color="auto" w:fill="FFFFFF"/>
          </w:tcPr>
          <w:p>
            <w:pPr>
              <w:spacing w:before="120" w:after="120" w:line="288" w:lineRule="auto"/>
            </w:pPr>
            <w:r>
              <w:rPr>
                <w:rFonts w:eastAsia="等线" w:ascii="Arial" w:hAnsi="等线" w:cs="等线"/>
                <w:b w:val="true"/>
                <w:color w:val="059669"/>
                <w:sz w:val="22"/>
              </w:rPr>
              <w:t>Project Standup</w:t>
            </w:r>
          </w:p>
        </w:tc>
        <w:tc>
          <w:tcPr>
            <w:tcW w:w="1183" w:type="dxa"/>
            <w:shd w:val="clear" w:color="auto" w:fill="FFFFFF"/>
          </w:tcPr>
          <w:p>
            <w:pPr>
              <w:spacing w:before="120" w:after="120" w:line="288" w:lineRule="auto"/>
            </w:pPr>
            <w:r>
              <w:rPr>
                <w:rFonts w:eastAsia="等线" w:ascii="Arial" w:hAnsi="等线" w:cs="等线"/>
                <w:color w:val="000000"/>
                <w:sz w:val="22"/>
              </w:rPr>
              <w:t>10:30 – 11:00</w:t>
            </w:r>
          </w:p>
        </w:tc>
        <w:tc>
          <w:tcPr>
            <w:tcW w:w="1183" w:type="dxa"/>
            <w:shd w:val="clear" w:color="auto" w:fill="FFFFFF"/>
          </w:tcPr>
          <w:p>
            <w:pPr>
              <w:spacing w:before="120" w:after="120" w:line="288" w:lineRule="auto"/>
            </w:pPr>
            <w:r>
              <w:rPr>
                <w:rFonts w:eastAsia="等线" w:ascii="Arial" w:hAnsi="等线" w:cs="等线"/>
                <w:color w:val="000000"/>
                <w:sz w:val="22"/>
              </w:rPr>
              <w:t>30 min</w:t>
            </w:r>
          </w:p>
        </w:tc>
        <w:tc>
          <w:tcPr>
            <w:tcW w:w="1183" w:type="dxa"/>
            <w:shd w:val="clear" w:color="auto" w:fill="FFFFFF"/>
          </w:tcPr>
          <w:p>
            <w:pPr>
              <w:spacing w:before="120" w:after="120" w:line="288" w:lineRule="auto"/>
            </w:pPr>
            <w:r>
              <w:rPr>
                <w:rFonts w:eastAsia="等线" w:ascii="Arial" w:hAnsi="等线" w:cs="等线"/>
                <w:color w:val="000000"/>
                <w:sz w:val="22"/>
              </w:rPr>
              <w:t>Tech Lead</w:t>
            </w:r>
          </w:p>
        </w:tc>
        <w:tc>
          <w:tcPr>
            <w:tcW w:w="1183" w:type="dxa"/>
            <w:shd w:val="clear" w:color="auto" w:fill="FFFFFF"/>
          </w:tcPr>
          <w:p>
            <w:pPr>
              <w:spacing w:before="120" w:after="120" w:line="288" w:lineRule="auto"/>
            </w:pPr>
            <w:r>
              <w:rPr>
                <w:rFonts w:eastAsia="等线" w:ascii="Arial" w:hAnsi="等线" w:cs="等线"/>
                <w:color w:val="000000"/>
                <w:sz w:val="22"/>
              </w:rPr>
              <w:t>Backend Dev</w:t>
            </w:r>
          </w:p>
        </w:tc>
      </w:tr>
      <w:tr>
        <w:trPr/>
        <w:tc>
          <w:tcPr>
            <w:tcW w:w="1193" w:type="dxa"/>
            <w:shd w:val="clear" w:color="auto" w:fill="FFFFFF"/>
          </w:tcPr>
          <w:p>
            <w:pPr>
              <w:spacing w:before="120" w:after="120" w:line="288" w:lineRule="auto"/>
            </w:pPr>
            <w:r>
              <w:rPr>
                <w:rFonts w:eastAsia="等线" w:ascii="Arial" w:hAnsi="等线" w:cs="等线"/>
                <w:color w:val="000000"/>
                <w:sz w:val="22"/>
              </w:rPr>
              <w:t>Feb 9, 2026</w:t>
            </w:r>
          </w:p>
        </w:tc>
        <w:tc>
          <w:tcPr>
            <w:tcW w:w="1183" w:type="dxa"/>
            <w:shd w:val="clear" w:color="auto" w:fill="FFFFFF"/>
          </w:tcPr>
          <w:p>
            <w:pPr>
              <w:spacing w:before="120" w:after="120" w:line="288" w:lineRule="auto"/>
            </w:pPr>
            <w:r>
              <w:rPr>
                <w:rFonts w:eastAsia="等线" w:ascii="Arial" w:hAnsi="等线" w:cs="等线"/>
                <w:color w:val="000000"/>
                <w:sz w:val="22"/>
              </w:rPr>
              <w:t>Monday</w:t>
            </w:r>
          </w:p>
        </w:tc>
        <w:tc>
          <w:tcPr>
            <w:tcW w:w="1183" w:type="dxa"/>
            <w:shd w:val="clear" w:color="auto" w:fill="FFFFFF"/>
          </w:tcPr>
          <w:p>
            <w:pPr>
              <w:spacing w:before="120" w:after="120" w:line="288" w:lineRule="auto"/>
            </w:pPr>
            <w:r>
              <w:rPr>
                <w:rFonts w:eastAsia="等线" w:ascii="Arial" w:hAnsi="等线" w:cs="等线"/>
                <w:b w:val="true"/>
                <w:color w:val="4F46E5"/>
                <w:sz w:val="22"/>
              </w:rPr>
              <w:t>Team Weekly Sync</w:t>
            </w:r>
          </w:p>
        </w:tc>
        <w:tc>
          <w:tcPr>
            <w:tcW w:w="1183" w:type="dxa"/>
            <w:shd w:val="clear" w:color="auto" w:fill="FFFFFF"/>
          </w:tcPr>
          <w:p>
            <w:pPr>
              <w:spacing w:before="120" w:after="120" w:line="288" w:lineRule="auto"/>
            </w:pPr>
            <w:r>
              <w:rPr>
                <w:rFonts w:eastAsia="等线" w:ascii="Arial" w:hAnsi="等线" w:cs="等线"/>
                <w:color w:val="000000"/>
                <w:sz w:val="22"/>
              </w:rPr>
              <w:t>10:00 – 11:00</w:t>
            </w:r>
          </w:p>
        </w:tc>
        <w:tc>
          <w:tcPr>
            <w:tcW w:w="1183" w:type="dxa"/>
            <w:shd w:val="clear" w:color="auto" w:fill="FFFFFF"/>
          </w:tcPr>
          <w:p>
            <w:pPr>
              <w:spacing w:before="120" w:after="120" w:line="288" w:lineRule="auto"/>
            </w:pPr>
            <w:r>
              <w:rPr>
                <w:rFonts w:eastAsia="等线" w:ascii="Arial" w:hAnsi="等线" w:cs="等线"/>
                <w:color w:val="000000"/>
                <w:sz w:val="22"/>
              </w:rPr>
              <w:t>60 min</w:t>
            </w:r>
          </w:p>
        </w:tc>
        <w:tc>
          <w:tcPr>
            <w:tcW w:w="1183" w:type="dxa"/>
            <w:shd w:val="clear" w:color="auto" w:fill="FFFFFF"/>
          </w:tcPr>
          <w:p>
            <w:pPr>
              <w:spacing w:before="120" w:after="120" w:line="288" w:lineRule="auto"/>
            </w:pPr>
            <w:r>
              <w:rPr>
                <w:rFonts w:eastAsia="等线" w:ascii="Arial" w:hAnsi="等线" w:cs="等线"/>
                <w:color w:val="000000"/>
                <w:sz w:val="22"/>
              </w:rPr>
              <w:t>Program Manager</w:t>
            </w:r>
          </w:p>
        </w:tc>
        <w:tc>
          <w:tcPr>
            <w:tcW w:w="1183" w:type="dxa"/>
            <w:shd w:val="clear" w:color="auto" w:fill="FFFFFF"/>
          </w:tcPr>
          <w:p>
            <w:pPr>
              <w:spacing w:before="120" w:after="120" w:line="288" w:lineRule="auto"/>
            </w:pPr>
            <w:r>
              <w:rPr>
                <w:rFonts w:eastAsia="等线" w:ascii="Arial" w:hAnsi="等线" w:cs="等线"/>
                <w:color w:val="000000"/>
                <w:sz w:val="22"/>
              </w:rPr>
              <w:t>Frontend Dev</w:t>
            </w:r>
          </w:p>
        </w:tc>
      </w:tr>
      <w:tr>
        <w:trPr/>
        <w:tc>
          <w:tcPr>
            <w:tcW w:w="1193" w:type="dxa"/>
            <w:shd w:val="clear" w:color="auto" w:fill="FFFFFF"/>
          </w:tcPr>
          <w:p>
            <w:pPr>
              <w:spacing w:before="120" w:after="120" w:line="288" w:lineRule="auto"/>
            </w:pPr>
            <w:r>
              <w:rPr>
                <w:rFonts w:eastAsia="等线" w:ascii="Arial" w:hAnsi="等线" w:cs="等线"/>
                <w:color w:val="000000"/>
                <w:sz w:val="22"/>
              </w:rPr>
              <w:t>Feb 10, 2026</w:t>
            </w:r>
          </w:p>
        </w:tc>
        <w:tc>
          <w:tcPr>
            <w:tcW w:w="1183" w:type="dxa"/>
            <w:shd w:val="clear" w:color="auto" w:fill="FFFFFF"/>
          </w:tcPr>
          <w:p>
            <w:pPr>
              <w:spacing w:before="120" w:after="120" w:line="288" w:lineRule="auto"/>
            </w:pPr>
            <w:r>
              <w:rPr>
                <w:rFonts w:eastAsia="等线" w:ascii="Arial" w:hAnsi="等线" w:cs="等线"/>
                <w:color w:val="000000"/>
                <w:sz w:val="22"/>
              </w:rPr>
              <w:t>Tuesday</w:t>
            </w:r>
          </w:p>
        </w:tc>
        <w:tc>
          <w:tcPr>
            <w:tcW w:w="1183" w:type="dxa"/>
            <w:shd w:val="clear" w:color="auto" w:fill="FFFFFF"/>
          </w:tcPr>
          <w:p>
            <w:pPr>
              <w:spacing w:before="120" w:after="120" w:line="288" w:lineRule="auto"/>
            </w:pPr>
            <w:r>
              <w:rPr>
                <w:rFonts w:eastAsia="等线" w:ascii="Arial" w:hAnsi="等线" w:cs="等线"/>
                <w:b w:val="true"/>
                <w:color w:val="059669"/>
                <w:sz w:val="22"/>
              </w:rPr>
              <w:t>Project Standup</w:t>
            </w:r>
          </w:p>
        </w:tc>
        <w:tc>
          <w:tcPr>
            <w:tcW w:w="1183" w:type="dxa"/>
            <w:shd w:val="clear" w:color="auto" w:fill="FFFFFF"/>
          </w:tcPr>
          <w:p>
            <w:pPr>
              <w:spacing w:before="120" w:after="120" w:line="288" w:lineRule="auto"/>
            </w:pPr>
            <w:r>
              <w:rPr>
                <w:rFonts w:eastAsia="等线" w:ascii="Arial" w:hAnsi="等线" w:cs="等线"/>
                <w:color w:val="000000"/>
                <w:sz w:val="22"/>
              </w:rPr>
              <w:t>10:30 – 11:00</w:t>
            </w:r>
          </w:p>
        </w:tc>
        <w:tc>
          <w:tcPr>
            <w:tcW w:w="1183" w:type="dxa"/>
            <w:shd w:val="clear" w:color="auto" w:fill="FFFFFF"/>
          </w:tcPr>
          <w:p>
            <w:pPr>
              <w:spacing w:before="120" w:after="120" w:line="288" w:lineRule="auto"/>
            </w:pPr>
            <w:r>
              <w:rPr>
                <w:rFonts w:eastAsia="等线" w:ascii="Arial" w:hAnsi="等线" w:cs="等线"/>
                <w:color w:val="000000"/>
                <w:sz w:val="22"/>
              </w:rPr>
              <w:t>30 min</w:t>
            </w:r>
          </w:p>
        </w:tc>
        <w:tc>
          <w:tcPr>
            <w:tcW w:w="1183" w:type="dxa"/>
            <w:shd w:val="clear" w:color="auto" w:fill="FFFFFF"/>
          </w:tcPr>
          <w:p>
            <w:pPr>
              <w:spacing w:before="120" w:after="120" w:line="288" w:lineRule="auto"/>
            </w:pPr>
            <w:r>
              <w:rPr>
                <w:rFonts w:eastAsia="等线" w:ascii="Arial" w:hAnsi="等线" w:cs="等线"/>
                <w:color w:val="000000"/>
                <w:sz w:val="22"/>
              </w:rPr>
              <w:t>Tech Lead</w:t>
            </w:r>
          </w:p>
        </w:tc>
        <w:tc>
          <w:tcPr>
            <w:tcW w:w="1183" w:type="dxa"/>
            <w:shd w:val="clear" w:color="auto" w:fill="FFFFFF"/>
          </w:tcPr>
          <w:p>
            <w:pPr>
              <w:spacing w:before="120" w:after="120" w:line="288" w:lineRule="auto"/>
            </w:pPr>
            <w:r>
              <w:rPr>
                <w:rFonts w:eastAsia="等线" w:ascii="Arial" w:hAnsi="等线" w:cs="等线"/>
                <w:color w:val="000000"/>
                <w:sz w:val="22"/>
              </w:rPr>
              <w:t>Ops/Release</w:t>
            </w:r>
          </w:p>
        </w:tc>
      </w:tr>
      <w:tr>
        <w:trPr/>
        <w:tc>
          <w:tcPr>
            <w:tcW w:w="1193" w:type="dxa"/>
            <w:shd w:val="clear" w:color="auto" w:fill="FFFFFF"/>
          </w:tcPr>
          <w:p>
            <w:pPr>
              <w:spacing w:before="120" w:after="120" w:line="288" w:lineRule="auto"/>
            </w:pPr>
            <w:r>
              <w:rPr>
                <w:rFonts w:eastAsia="等线" w:ascii="Arial" w:hAnsi="等线" w:cs="等线"/>
                <w:color w:val="000000"/>
                <w:sz w:val="22"/>
              </w:rPr>
              <w:t>Feb 16, 2026</w:t>
            </w:r>
          </w:p>
        </w:tc>
        <w:tc>
          <w:tcPr>
            <w:tcW w:w="1183" w:type="dxa"/>
            <w:shd w:val="clear" w:color="auto" w:fill="FFFFFF"/>
          </w:tcPr>
          <w:p>
            <w:pPr>
              <w:spacing w:before="120" w:after="120" w:line="288" w:lineRule="auto"/>
            </w:pPr>
            <w:r>
              <w:rPr>
                <w:rFonts w:eastAsia="等线" w:ascii="Arial" w:hAnsi="等线" w:cs="等线"/>
                <w:color w:val="000000"/>
                <w:sz w:val="22"/>
              </w:rPr>
              <w:t>Monday</w:t>
            </w:r>
          </w:p>
        </w:tc>
        <w:tc>
          <w:tcPr>
            <w:tcW w:w="1183" w:type="dxa"/>
            <w:shd w:val="clear" w:color="auto" w:fill="FFFFFF"/>
          </w:tcPr>
          <w:p>
            <w:pPr>
              <w:spacing w:before="120" w:after="120" w:line="288" w:lineRule="auto"/>
            </w:pPr>
            <w:r>
              <w:rPr>
                <w:rFonts w:eastAsia="等线" w:ascii="Arial" w:hAnsi="等线" w:cs="等线"/>
                <w:b w:val="true"/>
                <w:color w:val="4F46E5"/>
                <w:sz w:val="22"/>
              </w:rPr>
              <w:t>Team Weekly Sync</w:t>
            </w:r>
          </w:p>
        </w:tc>
        <w:tc>
          <w:tcPr>
            <w:tcW w:w="1183" w:type="dxa"/>
            <w:shd w:val="clear" w:color="auto" w:fill="FFFFFF"/>
          </w:tcPr>
          <w:p>
            <w:pPr>
              <w:spacing w:before="120" w:after="120" w:line="288" w:lineRule="auto"/>
            </w:pPr>
            <w:r>
              <w:rPr>
                <w:rFonts w:eastAsia="等线" w:ascii="Arial" w:hAnsi="等线" w:cs="等线"/>
                <w:color w:val="000000"/>
                <w:sz w:val="22"/>
              </w:rPr>
              <w:t>10:00 – 11:00</w:t>
            </w:r>
          </w:p>
        </w:tc>
        <w:tc>
          <w:tcPr>
            <w:tcW w:w="1183" w:type="dxa"/>
            <w:shd w:val="clear" w:color="auto" w:fill="FFFFFF"/>
          </w:tcPr>
          <w:p>
            <w:pPr>
              <w:spacing w:before="120" w:after="120" w:line="288" w:lineRule="auto"/>
            </w:pPr>
            <w:r>
              <w:rPr>
                <w:rFonts w:eastAsia="等线" w:ascii="Arial" w:hAnsi="等线" w:cs="等线"/>
                <w:color w:val="000000"/>
                <w:sz w:val="22"/>
              </w:rPr>
              <w:t>60 min</w:t>
            </w:r>
          </w:p>
        </w:tc>
        <w:tc>
          <w:tcPr>
            <w:tcW w:w="1183" w:type="dxa"/>
            <w:shd w:val="clear" w:color="auto" w:fill="FFFFFF"/>
          </w:tcPr>
          <w:p>
            <w:pPr>
              <w:spacing w:before="120" w:after="120" w:line="288" w:lineRule="auto"/>
            </w:pPr>
            <w:r>
              <w:rPr>
                <w:rFonts w:eastAsia="等线" w:ascii="Arial" w:hAnsi="等线" w:cs="等线"/>
                <w:color w:val="000000"/>
                <w:sz w:val="22"/>
              </w:rPr>
              <w:t>Program Manager</w:t>
            </w:r>
          </w:p>
        </w:tc>
        <w:tc>
          <w:tcPr>
            <w:tcW w:w="1183" w:type="dxa"/>
            <w:shd w:val="clear" w:color="auto" w:fill="FFFFFF"/>
          </w:tcPr>
          <w:p>
            <w:pPr>
              <w:spacing w:before="120" w:after="120" w:line="288" w:lineRule="auto"/>
            </w:pPr>
            <w:r>
              <w:rPr>
                <w:rFonts w:eastAsia="等线" w:ascii="Arial" w:hAnsi="等线" w:cs="等线"/>
                <w:color w:val="000000"/>
                <w:sz w:val="22"/>
              </w:rPr>
              <w:t>Design Lead</w:t>
            </w:r>
          </w:p>
        </w:tc>
      </w:tr>
      <w:tr>
        <w:trPr/>
        <w:tc>
          <w:tcPr>
            <w:tcW w:w="1193" w:type="dxa"/>
            <w:shd w:val="clear" w:color="auto" w:fill="FFFFFF"/>
          </w:tcPr>
          <w:p>
            <w:pPr>
              <w:spacing w:before="120" w:after="120" w:line="288" w:lineRule="auto"/>
            </w:pPr>
            <w:r>
              <w:rPr>
                <w:rFonts w:eastAsia="等线" w:ascii="Arial" w:hAnsi="等线" w:cs="等线"/>
                <w:color w:val="000000"/>
                <w:sz w:val="22"/>
              </w:rPr>
              <w:t>Feb 17, 2026</w:t>
            </w:r>
          </w:p>
        </w:tc>
        <w:tc>
          <w:tcPr>
            <w:tcW w:w="1183" w:type="dxa"/>
            <w:shd w:val="clear" w:color="auto" w:fill="FFFFFF"/>
          </w:tcPr>
          <w:p>
            <w:pPr>
              <w:spacing w:before="120" w:after="120" w:line="288" w:lineRule="auto"/>
            </w:pPr>
            <w:r>
              <w:rPr>
                <w:rFonts w:eastAsia="等线" w:ascii="Arial" w:hAnsi="等线" w:cs="等线"/>
                <w:color w:val="000000"/>
                <w:sz w:val="22"/>
              </w:rPr>
              <w:t>Tuesday</w:t>
            </w:r>
          </w:p>
        </w:tc>
        <w:tc>
          <w:tcPr>
            <w:tcW w:w="1183" w:type="dxa"/>
            <w:shd w:val="clear" w:color="auto" w:fill="FFFFFF"/>
          </w:tcPr>
          <w:p>
            <w:pPr>
              <w:spacing w:before="120" w:after="120" w:line="288" w:lineRule="auto"/>
            </w:pPr>
            <w:r>
              <w:rPr>
                <w:rFonts w:eastAsia="等线" w:ascii="Arial" w:hAnsi="等线" w:cs="等线"/>
                <w:b w:val="true"/>
                <w:color w:val="059669"/>
                <w:sz w:val="22"/>
              </w:rPr>
              <w:t>Project Standup</w:t>
            </w:r>
          </w:p>
        </w:tc>
        <w:tc>
          <w:tcPr>
            <w:tcW w:w="1183" w:type="dxa"/>
            <w:shd w:val="clear" w:color="auto" w:fill="FFFFFF"/>
          </w:tcPr>
          <w:p>
            <w:pPr>
              <w:spacing w:before="120" w:after="120" w:line="288" w:lineRule="auto"/>
            </w:pPr>
            <w:r>
              <w:rPr>
                <w:rFonts w:eastAsia="等线" w:ascii="Arial" w:hAnsi="等线" w:cs="等线"/>
                <w:color w:val="000000"/>
                <w:sz w:val="22"/>
              </w:rPr>
              <w:t>10:30 – 11:00</w:t>
            </w:r>
          </w:p>
        </w:tc>
        <w:tc>
          <w:tcPr>
            <w:tcW w:w="1183" w:type="dxa"/>
            <w:shd w:val="clear" w:color="auto" w:fill="FFFFFF"/>
          </w:tcPr>
          <w:p>
            <w:pPr>
              <w:spacing w:before="120" w:after="120" w:line="288" w:lineRule="auto"/>
            </w:pPr>
            <w:r>
              <w:rPr>
                <w:rFonts w:eastAsia="等线" w:ascii="Arial" w:hAnsi="等线" w:cs="等线"/>
                <w:color w:val="000000"/>
                <w:sz w:val="22"/>
              </w:rPr>
              <w:t>30 min</w:t>
            </w:r>
          </w:p>
        </w:tc>
        <w:tc>
          <w:tcPr>
            <w:tcW w:w="1183" w:type="dxa"/>
            <w:shd w:val="clear" w:color="auto" w:fill="FFFFFF"/>
          </w:tcPr>
          <w:p>
            <w:pPr>
              <w:spacing w:before="120" w:after="120" w:line="288" w:lineRule="auto"/>
            </w:pPr>
            <w:r>
              <w:rPr>
                <w:rFonts w:eastAsia="等线" w:ascii="Arial" w:hAnsi="等线" w:cs="等线"/>
                <w:color w:val="000000"/>
                <w:sz w:val="22"/>
              </w:rPr>
              <w:t>Tech Lead</w:t>
            </w:r>
          </w:p>
        </w:tc>
        <w:tc>
          <w:tcPr>
            <w:tcW w:w="1183" w:type="dxa"/>
            <w:shd w:val="clear" w:color="auto" w:fill="FFFFFF"/>
          </w:tcPr>
          <w:p>
            <w:pPr>
              <w:spacing w:before="120" w:after="120" w:line="288" w:lineRule="auto"/>
            </w:pPr>
            <w:r>
              <w:rPr>
                <w:rFonts w:eastAsia="等线" w:ascii="Arial" w:hAnsi="等线" w:cs="等线"/>
                <w:color w:val="000000"/>
                <w:sz w:val="22"/>
              </w:rPr>
              <w:t>Data/Analytics</w:t>
            </w:r>
          </w:p>
        </w:tc>
      </w:tr>
      <w:tr>
        <w:trPr/>
        <w:tc>
          <w:tcPr>
            <w:tcW w:w="1193" w:type="dxa"/>
            <w:shd w:val="clear" w:color="auto" w:fill="FFFFFF"/>
          </w:tcPr>
          <w:p>
            <w:pPr>
              <w:spacing w:before="120" w:after="120" w:line="288" w:lineRule="auto"/>
            </w:pPr>
            <w:r>
              <w:rPr>
                <w:rFonts w:eastAsia="等线" w:ascii="Arial" w:hAnsi="等线" w:cs="等线"/>
                <w:color w:val="000000"/>
                <w:sz w:val="22"/>
              </w:rPr>
              <w:t>Feb 23, 2026</w:t>
            </w:r>
          </w:p>
        </w:tc>
        <w:tc>
          <w:tcPr>
            <w:tcW w:w="1183" w:type="dxa"/>
            <w:shd w:val="clear" w:color="auto" w:fill="FFFFFF"/>
          </w:tcPr>
          <w:p>
            <w:pPr>
              <w:spacing w:before="120" w:after="120" w:line="288" w:lineRule="auto"/>
            </w:pPr>
            <w:r>
              <w:rPr>
                <w:rFonts w:eastAsia="等线" w:ascii="Arial" w:hAnsi="等线" w:cs="等线"/>
                <w:color w:val="000000"/>
                <w:sz w:val="22"/>
              </w:rPr>
              <w:t>Monday</w:t>
            </w:r>
          </w:p>
        </w:tc>
        <w:tc>
          <w:tcPr>
            <w:tcW w:w="1183" w:type="dxa"/>
            <w:shd w:val="clear" w:color="auto" w:fill="FFFFFF"/>
          </w:tcPr>
          <w:p>
            <w:pPr>
              <w:spacing w:before="120" w:after="120" w:line="288" w:lineRule="auto"/>
            </w:pPr>
            <w:r>
              <w:rPr>
                <w:rFonts w:eastAsia="等线" w:ascii="Arial" w:hAnsi="等线" w:cs="等线"/>
                <w:b w:val="true"/>
                <w:color w:val="4F46E5"/>
                <w:sz w:val="22"/>
              </w:rPr>
              <w:t>Team Weekly Sync</w:t>
            </w:r>
          </w:p>
        </w:tc>
        <w:tc>
          <w:tcPr>
            <w:tcW w:w="1183" w:type="dxa"/>
            <w:shd w:val="clear" w:color="auto" w:fill="FFFFFF"/>
          </w:tcPr>
          <w:p>
            <w:pPr>
              <w:spacing w:before="120" w:after="120" w:line="288" w:lineRule="auto"/>
            </w:pPr>
            <w:r>
              <w:rPr>
                <w:rFonts w:eastAsia="等线" w:ascii="Arial" w:hAnsi="等线" w:cs="等线"/>
                <w:color w:val="000000"/>
                <w:sz w:val="22"/>
              </w:rPr>
              <w:t>10:00 – 11:00</w:t>
            </w:r>
          </w:p>
        </w:tc>
        <w:tc>
          <w:tcPr>
            <w:tcW w:w="1183" w:type="dxa"/>
            <w:shd w:val="clear" w:color="auto" w:fill="FFFFFF"/>
          </w:tcPr>
          <w:p>
            <w:pPr>
              <w:spacing w:before="120" w:after="120" w:line="288" w:lineRule="auto"/>
            </w:pPr>
            <w:r>
              <w:rPr>
                <w:rFonts w:eastAsia="等线" w:ascii="Arial" w:hAnsi="等线" w:cs="等线"/>
                <w:color w:val="000000"/>
                <w:sz w:val="22"/>
              </w:rPr>
              <w:t>60 min</w:t>
            </w:r>
          </w:p>
        </w:tc>
        <w:tc>
          <w:tcPr>
            <w:tcW w:w="1183" w:type="dxa"/>
            <w:shd w:val="clear" w:color="auto" w:fill="FFFFFF"/>
          </w:tcPr>
          <w:p>
            <w:pPr>
              <w:spacing w:before="120" w:after="120" w:line="288" w:lineRule="auto"/>
            </w:pPr>
            <w:r>
              <w:rPr>
                <w:rFonts w:eastAsia="等线" w:ascii="Arial" w:hAnsi="等线" w:cs="等线"/>
                <w:color w:val="000000"/>
                <w:sz w:val="22"/>
              </w:rPr>
              <w:t>Program Manager</w:t>
            </w:r>
          </w:p>
        </w:tc>
        <w:tc>
          <w:tcPr>
            <w:tcW w:w="1183" w:type="dxa"/>
            <w:shd w:val="clear" w:color="auto" w:fill="FFFFFF"/>
          </w:tcPr>
          <w:p>
            <w:pPr>
              <w:spacing w:before="120" w:after="120" w:line="288" w:lineRule="auto"/>
            </w:pPr>
            <w:r>
              <w:rPr>
                <w:rFonts w:eastAsia="等线" w:ascii="Arial" w:hAnsi="等线" w:cs="等线"/>
                <w:color w:val="000000"/>
                <w:sz w:val="22"/>
              </w:rPr>
              <w:t>Backend Dev</w:t>
            </w:r>
          </w:p>
        </w:tc>
      </w:tr>
      <w:tr>
        <w:trPr/>
        <w:tc>
          <w:tcPr>
            <w:tcW w:w="1193" w:type="dxa"/>
            <w:shd w:val="clear" w:color="auto" w:fill="FFFFFF"/>
          </w:tcPr>
          <w:p>
            <w:pPr>
              <w:spacing w:before="120" w:after="120" w:line="288" w:lineRule="auto"/>
            </w:pPr>
            <w:r>
              <w:rPr>
                <w:rFonts w:eastAsia="等线" w:ascii="Arial" w:hAnsi="等线" w:cs="等线"/>
                <w:color w:val="000000"/>
                <w:sz w:val="22"/>
              </w:rPr>
              <w:t>Feb 24, 2026</w:t>
            </w:r>
          </w:p>
        </w:tc>
        <w:tc>
          <w:tcPr>
            <w:tcW w:w="1183" w:type="dxa"/>
            <w:shd w:val="clear" w:color="auto" w:fill="FFFFFF"/>
          </w:tcPr>
          <w:p>
            <w:pPr>
              <w:spacing w:before="120" w:after="120" w:line="288" w:lineRule="auto"/>
            </w:pPr>
            <w:r>
              <w:rPr>
                <w:rFonts w:eastAsia="等线" w:ascii="Arial" w:hAnsi="等线" w:cs="等线"/>
                <w:color w:val="000000"/>
                <w:sz w:val="22"/>
              </w:rPr>
              <w:t>Tuesday</w:t>
            </w:r>
          </w:p>
        </w:tc>
        <w:tc>
          <w:tcPr>
            <w:tcW w:w="1183" w:type="dxa"/>
            <w:shd w:val="clear" w:color="auto" w:fill="FFFFFF"/>
          </w:tcPr>
          <w:p>
            <w:pPr>
              <w:spacing w:before="120" w:after="120" w:line="288" w:lineRule="auto"/>
            </w:pPr>
            <w:r>
              <w:rPr>
                <w:rFonts w:eastAsia="等线" w:ascii="Arial" w:hAnsi="等线" w:cs="等线"/>
                <w:b w:val="true"/>
                <w:color w:val="059669"/>
                <w:sz w:val="22"/>
              </w:rPr>
              <w:t>Project Standup</w:t>
            </w:r>
          </w:p>
        </w:tc>
        <w:tc>
          <w:tcPr>
            <w:tcW w:w="1183" w:type="dxa"/>
            <w:shd w:val="clear" w:color="auto" w:fill="FFFFFF"/>
          </w:tcPr>
          <w:p>
            <w:pPr>
              <w:spacing w:before="120" w:after="120" w:line="288" w:lineRule="auto"/>
            </w:pPr>
            <w:r>
              <w:rPr>
                <w:rFonts w:eastAsia="等线" w:ascii="Arial" w:hAnsi="等线" w:cs="等线"/>
                <w:color w:val="000000"/>
                <w:sz w:val="22"/>
              </w:rPr>
              <w:t>10:30 – 11:00</w:t>
            </w:r>
          </w:p>
        </w:tc>
        <w:tc>
          <w:tcPr>
            <w:tcW w:w="1183" w:type="dxa"/>
            <w:shd w:val="clear" w:color="auto" w:fill="FFFFFF"/>
          </w:tcPr>
          <w:p>
            <w:pPr>
              <w:spacing w:before="120" w:after="120" w:line="288" w:lineRule="auto"/>
            </w:pPr>
            <w:r>
              <w:rPr>
                <w:rFonts w:eastAsia="等线" w:ascii="Arial" w:hAnsi="等线" w:cs="等线"/>
                <w:color w:val="000000"/>
                <w:sz w:val="22"/>
              </w:rPr>
              <w:t>30 min</w:t>
            </w:r>
          </w:p>
        </w:tc>
        <w:tc>
          <w:tcPr>
            <w:tcW w:w="1183" w:type="dxa"/>
            <w:shd w:val="clear" w:color="auto" w:fill="FFFFFF"/>
          </w:tcPr>
          <w:p>
            <w:pPr>
              <w:spacing w:before="120" w:after="120" w:line="288" w:lineRule="auto"/>
            </w:pPr>
            <w:r>
              <w:rPr>
                <w:rFonts w:eastAsia="等线" w:ascii="Arial" w:hAnsi="等线" w:cs="等线"/>
                <w:color w:val="000000"/>
                <w:sz w:val="22"/>
              </w:rPr>
              <w:t>Tech Lead</w:t>
            </w:r>
          </w:p>
        </w:tc>
        <w:tc>
          <w:tcPr>
            <w:tcW w:w="1183" w:type="dxa"/>
            <w:shd w:val="clear" w:color="auto" w:fill="FFFFFF"/>
          </w:tcPr>
          <w:p>
            <w:pPr>
              <w:spacing w:before="120" w:after="120" w:line="288" w:lineRule="auto"/>
            </w:pPr>
            <w:r>
              <w:rPr>
                <w:rFonts w:eastAsia="等线" w:ascii="Arial" w:hAnsi="等线" w:cs="等线"/>
                <w:color w:val="000000"/>
                <w:sz w:val="22"/>
              </w:rPr>
              <w:t>QA Engineer</w:t>
            </w:r>
          </w:p>
        </w:tc>
      </w:tr>
    </w:tbl>
    <w:p>
      <w:pPr>
        <w:spacing w:before="120" w:after="120" w:line="288" w:lineRule="auto"/>
      </w:pPr>
    </w:p>
    <w:p>
      <w:pPr>
        <w:spacing w:before="380" w:after="140" w:line="288" w:lineRule="auto"/>
      </w:pPr>
      <w:r>
        <w:rPr>
          <w:rFonts w:eastAsia="等线" w:ascii="等线" w:hAnsi="等线" w:cs="等线"/>
          <w:b w:val="true"/>
          <w:color w:val="2355EF"/>
          <w:sz w:val="36"/>
        </w:rPr>
        <w:t xml:space="preserve">4. </w:t>
      </w:r>
      <w:r>
        <w:rPr>
          <w:rFonts w:eastAsia="等线" w:ascii="Arial" w:hAnsi="等线" w:cs="等线"/>
          <w:b w:val="true"/>
          <w:color w:val="000000"/>
          <w:sz w:val="36"/>
        </w:rPr>
        <w:t>Detailed Minutes by Meeting</w:t>
      </w:r>
    </w:p>
    <w:p>
      <w:pPr>
        <w:spacing w:before="120" w:after="120" w:line="288" w:lineRule="auto"/>
      </w:pPr>
      <w:r>
        <w:rPr>
          <w:rFonts w:eastAsia="等线" w:ascii="Arial" w:hAnsi="等线" w:cs="等线"/>
          <w:color w:val="000000"/>
          <w:sz w:val="22"/>
        </w:rPr>
        <w:t>This section contains the verbatim operational record for each of the eight meetings conducted in February 2026. Each entry includes the attendance log, the detailed discussion points, the risks identified, and the specific action items assigned.</w:t>
      </w:r>
    </w:p>
    <w:p>
      <w:pPr>
        <w:spacing w:before="320" w:after="120" w:line="288" w:lineRule="auto"/>
      </w:pPr>
      <w:r>
        <w:rPr>
          <w:rFonts w:eastAsia="等线" w:ascii="Arial" w:hAnsi="等线" w:cs="等线"/>
          <w:b w:val="true"/>
          <w:color w:val="000000"/>
          <w:sz w:val="32"/>
        </w:rPr>
        <w:t>Meeting 1: Team Weekly Sync – Feb 2, 2026</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120" w:after="120" w:line="288" w:lineRule="auto"/>
            </w:pPr>
            <w:r>
              <w:rPr>
                <w:rFonts w:eastAsia="等线" w:ascii="Arial" w:hAnsi="等线" w:cs="等线"/>
                <w:b w:val="true"/>
                <w:color w:val="000000"/>
                <w:sz w:val="22"/>
              </w:rPr>
              <w:t>Date:</w:t>
            </w:r>
            <w:r>
              <w:rPr>
                <w:rFonts w:eastAsia="等线" w:ascii="Arial" w:hAnsi="等线" w:cs="等线"/>
                <w:color w:val="000000"/>
                <w:sz w:val="22"/>
              </w:rPr>
              <w:t xml:space="preserve"> Monday, February 2, 2026</w:t>
            </w:r>
          </w:p>
          <w:p>
            <w:pPr>
              <w:spacing w:before="120" w:after="120" w:line="288" w:lineRule="auto"/>
            </w:pPr>
            <w:r>
              <w:rPr>
                <w:rFonts w:eastAsia="等线" w:ascii="Arial" w:hAnsi="等线" w:cs="等线"/>
                <w:b w:val="true"/>
                <w:color w:val="000000"/>
                <w:sz w:val="22"/>
              </w:rPr>
              <w:t>Time:</w:t>
            </w:r>
            <w:r>
              <w:rPr>
                <w:rFonts w:eastAsia="等线" w:ascii="Arial" w:hAnsi="等线" w:cs="等线"/>
                <w:color w:val="000000"/>
                <w:sz w:val="22"/>
              </w:rPr>
              <w:t xml:space="preserve"> 10:00 – 11:00 CST</w:t>
            </w:r>
          </w:p>
          <w:p>
            <w:pPr>
              <w:spacing w:before="120" w:after="120" w:line="288" w:lineRule="auto"/>
            </w:pPr>
            <w:r>
              <w:rPr>
                <w:rFonts w:eastAsia="等线" w:ascii="Arial" w:hAnsi="等线" w:cs="等线"/>
                <w:b w:val="true"/>
                <w:color w:val="000000"/>
                <w:sz w:val="22"/>
              </w:rPr>
              <w:t>Attendees:</w:t>
            </w:r>
            <w:r>
              <w:rPr>
                <w:rFonts w:eastAsia="等线" w:ascii="Arial" w:hAnsi="等线" w:cs="等线"/>
                <w:color w:val="000000"/>
                <w:sz w:val="22"/>
              </w:rPr>
              <w:t xml:space="preserve"> Program Manager, Tech Lead, Backend Dev, Frontend Dev, Design Lead, Data/Analytics, QA Engineer, Ops/Release.</w:t>
            </w:r>
          </w:p>
          <w:p>
            <w:pPr>
              <w:spacing w:before="120" w:after="120" w:line="288" w:lineRule="auto"/>
            </w:pPr>
            <w:r>
              <w:rPr>
                <w:rFonts w:eastAsia="等线" w:ascii="Arial" w:hAnsi="等线" w:cs="等线"/>
                <w:b w:val="true"/>
                <w:color w:val="000000"/>
                <w:sz w:val="22"/>
              </w:rPr>
              <w:t>Absent:</w:t>
            </w:r>
            <w:r>
              <w:rPr>
                <w:rFonts w:eastAsia="等线" w:ascii="Arial" w:hAnsi="等线" w:cs="等线"/>
                <w:color w:val="000000"/>
                <w:sz w:val="22"/>
              </w:rPr>
              <w:t xml:space="preserve"> None.</w:t>
            </w:r>
          </w:p>
        </w:tc>
      </w:tr>
    </w:tbl>
    <w:p>
      <w:pPr>
        <w:spacing w:before="300" w:after="120" w:line="288" w:lineRule="auto"/>
      </w:pPr>
      <w:r>
        <w:rPr>
          <w:rFonts w:eastAsia="等线" w:ascii="Arial" w:hAnsi="等线" w:cs="等线"/>
          <w:b w:val="true"/>
          <w:color w:val="000000"/>
          <w:sz w:val="30"/>
        </w:rPr>
        <w:t>Agenda</w:t>
      </w:r>
    </w:p>
    <w:p>
      <w:pPr>
        <w:numPr>
          <w:ilvl w:val="0"/>
          <w:numId w:val="14"/>
        </w:numPr>
        <w:spacing w:before="120" w:after="120" w:line="288" w:lineRule="auto"/>
        <w:jc w:val="left"/>
      </w:pPr>
      <w:r>
        <w:rPr>
          <w:rFonts w:eastAsia="等线" w:ascii="Arial" w:hAnsi="等线" w:cs="等线"/>
          <w:color w:val="000000"/>
          <w:sz w:val="22"/>
        </w:rPr>
        <w:t>Month Start: February Objectives &amp; Key Results (OKRs) Alignment.</w:t>
      </w:r>
    </w:p>
    <w:p>
      <w:pPr>
        <w:numPr>
          <w:ilvl w:val="0"/>
          <w:numId w:val="14"/>
        </w:numPr>
        <w:spacing w:before="120" w:after="120" w:line="288" w:lineRule="auto"/>
        <w:jc w:val="left"/>
      </w:pPr>
      <w:r>
        <w:rPr>
          <w:rFonts w:eastAsia="等线" w:ascii="Arial" w:hAnsi="等线" w:cs="等线"/>
          <w:color w:val="000000"/>
          <w:sz w:val="22"/>
        </w:rPr>
        <w:t>Retrospective: January Release Metrics.</w:t>
      </w:r>
    </w:p>
    <w:p>
      <w:pPr>
        <w:numPr>
          <w:ilvl w:val="0"/>
          <w:numId w:val="14"/>
        </w:numPr>
        <w:spacing w:before="120" w:after="120" w:line="288" w:lineRule="auto"/>
        <w:jc w:val="left"/>
      </w:pPr>
      <w:r>
        <w:rPr>
          <w:rFonts w:eastAsia="等线" w:ascii="Arial" w:hAnsi="等线" w:cs="等线"/>
          <w:color w:val="000000"/>
          <w:sz w:val="22"/>
        </w:rPr>
        <w:t>Deep Dive: Mobile App V2 Architecture Review.</w:t>
      </w:r>
    </w:p>
    <w:p>
      <w:pPr>
        <w:numPr>
          <w:ilvl w:val="0"/>
          <w:numId w:val="14"/>
        </w:numPr>
        <w:spacing w:before="120" w:after="120" w:line="288" w:lineRule="auto"/>
        <w:jc w:val="left"/>
      </w:pPr>
      <w:r>
        <w:rPr>
          <w:rFonts w:eastAsia="等线" w:ascii="Arial" w:hAnsi="等线" w:cs="等线"/>
          <w:color w:val="000000"/>
          <w:sz w:val="22"/>
        </w:rPr>
        <w:t>Capacity Planning for Sprint 4.</w:t>
      </w:r>
    </w:p>
    <w:p>
      <w:pPr>
        <w:spacing w:before="300" w:after="120" w:line="288" w:lineRule="auto"/>
      </w:pPr>
      <w:r>
        <w:rPr>
          <w:rFonts w:eastAsia="等线" w:ascii="Arial" w:hAnsi="等线" w:cs="等线"/>
          <w:b w:val="true"/>
          <w:color w:val="000000"/>
          <w:sz w:val="30"/>
        </w:rPr>
        <w:t>Key Updates &amp; Discussion Notes</w:t>
      </w:r>
    </w:p>
    <w:p>
      <w:pPr>
        <w:spacing w:before="120" w:after="120" w:line="288" w:lineRule="auto"/>
      </w:pPr>
      <w:r>
        <w:rPr>
          <w:rFonts w:eastAsia="等线" w:ascii="Arial" w:hAnsi="等线" w:cs="等线"/>
          <w:b w:val="true"/>
          <w:color w:val="000000"/>
          <w:sz w:val="22"/>
        </w:rPr>
        <w:t>Strategic Alignment:</w:t>
      </w:r>
      <w:r>
        <w:rPr>
          <w:rFonts w:eastAsia="等线" w:ascii="Arial" w:hAnsi="等线" w:cs="等线"/>
          <w:color w:val="000000"/>
          <w:sz w:val="22"/>
        </w:rPr>
        <w:t xml:space="preserve"> The Program Manager opened the session by outlining the primary goal for February: "Stability &amp; Scalability." Following the feature-heavy releases in January, the team will shift focus to paying down technical debt. Specifically, the target is to reduce API latency by 20% and achieve 99.9% up-time for the payment gateway.</w:t>
      </w:r>
    </w:p>
    <w:p>
      <w:pPr>
        <w:spacing w:before="120" w:after="120" w:line="288" w:lineRule="auto"/>
      </w:pPr>
      <w:r>
        <w:rPr>
          <w:rFonts w:eastAsia="等线" w:ascii="Arial" w:hAnsi="等线" w:cs="等线"/>
          <w:b w:val="true"/>
          <w:color w:val="000000"/>
          <w:sz w:val="22"/>
        </w:rPr>
        <w:t>Architecture Deep Dive:</w:t>
      </w:r>
      <w:r>
        <w:rPr>
          <w:rFonts w:eastAsia="等线" w:ascii="Arial" w:hAnsi="等线" w:cs="等线"/>
          <w:color w:val="000000"/>
          <w:sz w:val="22"/>
        </w:rPr>
        <w:t xml:space="preserve"> The Tech Lead presented the updated schema for the User Profile Service. The initial design used a relational model, but given the anticipated read-heavy load from the new social features, the team debated moving to a NoSQL document store. The Backend Developer raised a valid concern regarding data consistency, specifically transactional integrity during user credit updates. After a 20-minute debate, the team agreed to a hybrid approach: core financial data will remain in SQL, while user preferences and social graphs will move to NoSQL.</w:t>
      </w:r>
    </w:p>
    <w:p>
      <w:pPr>
        <w:spacing w:before="120" w:after="120" w:line="288" w:lineRule="auto"/>
      </w:pPr>
      <w:r>
        <w:rPr>
          <w:rFonts w:eastAsia="等线" w:ascii="Arial" w:hAnsi="等线" w:cs="等线"/>
          <w:b w:val="true"/>
          <w:color w:val="000000"/>
          <w:sz w:val="22"/>
        </w:rPr>
        <w:t>Design &amp; Frontend Hand-off:</w:t>
      </w:r>
      <w:r>
        <w:rPr>
          <w:rFonts w:eastAsia="等线" w:ascii="Arial" w:hAnsi="等线" w:cs="等线"/>
          <w:color w:val="000000"/>
          <w:sz w:val="22"/>
        </w:rPr>
        <w:t xml:space="preserve"> Design Lead noted that the "Dark Mode" assets are 90% complete but requested a final review from the Frontend team to ensure the color tokens match the existing component library. Frontend Dev flagged that the current icon set is causing bundle size bloat and suggested switching to SVGs before finalizing the dark mode implementation.</w:t>
      </w:r>
    </w:p>
    <w:p>
      <w:pPr>
        <w:spacing w:before="300" w:after="120" w:line="288" w:lineRule="auto"/>
      </w:pPr>
      <w:r>
        <w:rPr>
          <w:rFonts w:eastAsia="等线" w:ascii="Arial" w:hAnsi="等线" w:cs="等线"/>
          <w:b w:val="true"/>
          <w:color w:val="000000"/>
          <w:sz w:val="30"/>
        </w:rPr>
        <w:t>Decisions</w:t>
      </w:r>
    </w:p>
    <w:p>
      <w:pPr>
        <w:numPr>
          <w:ilvl w:val="0"/>
          <w:numId w:val="15"/>
        </w:numPr>
        <w:spacing w:before="120" w:after="120" w:line="288" w:lineRule="auto"/>
        <w:jc w:val="left"/>
      </w:pPr>
      <w:r>
        <w:rPr>
          <w:rFonts w:eastAsia="等线" w:ascii="Arial" w:hAnsi="等线" w:cs="等线"/>
          <w:b w:val="true"/>
          <w:color w:val="000000"/>
          <w:sz w:val="22"/>
        </w:rPr>
        <w:t>Decision [FEB-02-01]:</w:t>
      </w:r>
      <w:r>
        <w:rPr>
          <w:rFonts w:eastAsia="等线" w:ascii="Arial" w:hAnsi="等线" w:cs="等线"/>
          <w:color w:val="000000"/>
          <w:sz w:val="22"/>
        </w:rPr>
        <w:t xml:space="preserve"> Adopt a hybrid database strategy (SQL for billing, NoSQL for profiles) to optimize for read performance without compromising financial data integrity.</w:t>
      </w:r>
    </w:p>
    <w:p>
      <w:pPr>
        <w:numPr>
          <w:ilvl w:val="0"/>
          <w:numId w:val="15"/>
        </w:numPr>
        <w:spacing w:before="120" w:after="120" w:line="288" w:lineRule="auto"/>
        <w:jc w:val="left"/>
      </w:pPr>
      <w:r>
        <w:rPr>
          <w:rFonts w:eastAsia="等线" w:ascii="Arial" w:hAnsi="等线" w:cs="等线"/>
          <w:b w:val="true"/>
          <w:color w:val="000000"/>
          <w:sz w:val="22"/>
        </w:rPr>
        <w:t>Decision [FEB-02-02]:</w:t>
      </w:r>
      <w:r>
        <w:rPr>
          <w:rFonts w:eastAsia="等线" w:ascii="Arial" w:hAnsi="等线" w:cs="等线"/>
          <w:color w:val="000000"/>
          <w:sz w:val="22"/>
        </w:rPr>
        <w:t xml:space="preserve"> Postpone the "Chat Feature" kickoff to March 2026 to prioritize the "Performance Optimization" sprint.</w:t>
      </w:r>
    </w:p>
    <w:p>
      <w:pPr>
        <w:spacing w:before="300" w:after="120" w:line="288" w:lineRule="auto"/>
      </w:pPr>
      <w:r>
        <w:rPr>
          <w:rFonts w:eastAsia="等线" w:ascii="Arial" w:hAnsi="等线" w:cs="等线"/>
          <w:b w:val="true"/>
          <w:color w:val="000000"/>
          <w:sz w:val="30"/>
        </w:rPr>
        <w:t>Risks &amp; Blockers</w:t>
      </w:r>
    </w:p>
    <w:p>
      <w:pPr>
        <w:numPr>
          <w:ilvl w:val="0"/>
          <w:numId w:val="16"/>
        </w:numPr>
        <w:spacing w:before="120" w:after="120" w:line="288" w:lineRule="auto"/>
        <w:jc w:val="left"/>
      </w:pPr>
      <w:r>
        <w:rPr>
          <w:rFonts w:eastAsia="等线" w:ascii="Arial" w:hAnsi="等线" w:cs="等线"/>
          <w:b w:val="true"/>
          <w:color w:val="000000"/>
          <w:sz w:val="22"/>
        </w:rPr>
        <w:t>Risk (High):</w:t>
      </w:r>
      <w:r>
        <w:rPr>
          <w:rFonts w:eastAsia="等线" w:ascii="Arial" w:hAnsi="等线" w:cs="等线"/>
          <w:color w:val="000000"/>
          <w:sz w:val="22"/>
        </w:rPr>
        <w:t xml:space="preserve"> The third-party payment provider API documentation is deprecated. There is a risk that our planned integration refactor will fail if the new v3 endpoints are not live by Feb 15.</w:t>
      </w:r>
    </w:p>
    <w:p>
      <w:pPr>
        <w:numPr>
          <w:ilvl w:val="0"/>
          <w:numId w:val="16"/>
        </w:numPr>
        <w:spacing w:before="120" w:after="120" w:line="288" w:lineRule="auto"/>
        <w:jc w:val="left"/>
      </w:pPr>
      <w:r>
        <w:rPr>
          <w:rFonts w:eastAsia="等线" w:ascii="Arial" w:hAnsi="等线" w:cs="等线"/>
          <w:b w:val="true"/>
          <w:color w:val="000000"/>
          <w:sz w:val="22"/>
        </w:rPr>
        <w:t>Blocker:</w:t>
      </w:r>
      <w:r>
        <w:rPr>
          <w:rFonts w:eastAsia="等线" w:ascii="Arial" w:hAnsi="等线" w:cs="等线"/>
          <w:color w:val="000000"/>
          <w:sz w:val="22"/>
        </w:rPr>
        <w:t xml:space="preserve"> Ops/Release team currently lacks access to the new Staging Environment in the cloud provider console due to a permissions error in IAM.</w:t>
      </w:r>
    </w:p>
    <w:p>
      <w:pPr>
        <w:spacing w:before="300" w:after="120" w:line="288" w:lineRule="auto"/>
      </w:pPr>
      <w:r>
        <w:rPr>
          <w:rFonts w:eastAsia="等线" w:ascii="Arial" w:hAnsi="等线" w:cs="等线"/>
          <w:b w:val="true"/>
          <w:color w:val="000000"/>
          <w:sz w:val="30"/>
        </w:rPr>
        <w:t>Action Items</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1382"/>
        <w:gridCol w:w="1382"/>
        <w:gridCol w:w="1382"/>
        <w:gridCol w:w="1382"/>
        <w:gridCol w:w="1382"/>
        <w:gridCol w:w="1382"/>
      </w:tblGrid>
      <w:tr>
        <w:trPr/>
        <w:tc>
          <w:tcPr>
            <w:tcW w:w="1382" w:type="dxa"/>
            <w:shd w:val="clear" w:color="auto" w:fill="FFFFFF"/>
          </w:tcPr>
          <w:p>
            <w:pPr>
              <w:spacing w:before="120" w:after="120" w:line="288" w:lineRule="auto"/>
            </w:pPr>
            <w:r>
              <w:rPr>
                <w:rFonts w:eastAsia="等线" w:ascii="Arial" w:hAnsi="等线" w:cs="等线"/>
                <w:color w:val="000000"/>
                <w:sz w:val="22"/>
              </w:rPr>
              <w:t>ID</w:t>
            </w:r>
          </w:p>
        </w:tc>
        <w:tc>
          <w:tcPr>
            <w:tcW w:w="1382" w:type="dxa"/>
            <w:shd w:val="clear" w:color="auto" w:fill="FFFFFF"/>
          </w:tcPr>
          <w:p>
            <w:pPr>
              <w:spacing w:before="120" w:after="120" w:line="288" w:lineRule="auto"/>
            </w:pPr>
            <w:r>
              <w:rPr>
                <w:rFonts w:eastAsia="等线" w:ascii="Arial" w:hAnsi="等线" w:cs="等线"/>
                <w:color w:val="000000"/>
                <w:sz w:val="22"/>
              </w:rPr>
              <w:t>Action</w:t>
            </w:r>
          </w:p>
        </w:tc>
        <w:tc>
          <w:tcPr>
            <w:tcW w:w="1382" w:type="dxa"/>
            <w:shd w:val="clear" w:color="auto" w:fill="FFFFFF"/>
          </w:tcPr>
          <w:p>
            <w:pPr>
              <w:spacing w:before="120" w:after="120" w:line="288" w:lineRule="auto"/>
            </w:pPr>
            <w:r>
              <w:rPr>
                <w:rFonts w:eastAsia="等线" w:ascii="Arial" w:hAnsi="等线" w:cs="等线"/>
                <w:color w:val="000000"/>
                <w:sz w:val="22"/>
              </w:rPr>
              <w:t>Owner</w:t>
            </w:r>
          </w:p>
        </w:tc>
        <w:tc>
          <w:tcPr>
            <w:tcW w:w="1382" w:type="dxa"/>
            <w:shd w:val="clear" w:color="auto" w:fill="FFFFFF"/>
          </w:tcPr>
          <w:p>
            <w:pPr>
              <w:spacing w:before="120" w:after="120" w:line="288" w:lineRule="auto"/>
            </w:pPr>
            <w:r>
              <w:rPr>
                <w:rFonts w:eastAsia="等线" w:ascii="Arial" w:hAnsi="等线" w:cs="等线"/>
                <w:color w:val="000000"/>
                <w:sz w:val="22"/>
              </w:rPr>
              <w:t>Due Date</w:t>
            </w:r>
          </w:p>
        </w:tc>
        <w:tc>
          <w:tcPr>
            <w:tcW w:w="1382" w:type="dxa"/>
            <w:shd w:val="clear" w:color="auto" w:fill="FFFFFF"/>
          </w:tcPr>
          <w:p>
            <w:pPr>
              <w:spacing w:before="120" w:after="120" w:line="288" w:lineRule="auto"/>
            </w:pPr>
            <w:r>
              <w:rPr>
                <w:rFonts w:eastAsia="等线" w:ascii="Arial" w:hAnsi="等线" w:cs="等线"/>
                <w:color w:val="000000"/>
                <w:sz w:val="22"/>
              </w:rPr>
              <w:t>Status</w:t>
            </w:r>
          </w:p>
        </w:tc>
        <w:tc>
          <w:tcPr>
            <w:tcW w:w="1382" w:type="dxa"/>
            <w:shd w:val="clear" w:color="auto" w:fill="FFFFFF"/>
          </w:tcPr>
          <w:p>
            <w:pPr>
              <w:spacing w:before="120" w:after="120" w:line="288" w:lineRule="auto"/>
            </w:pPr>
            <w:r>
              <w:rPr>
                <w:rFonts w:eastAsia="等线" w:ascii="Arial" w:hAnsi="等线" w:cs="等线"/>
                <w:color w:val="000000"/>
                <w:sz w:val="22"/>
              </w:rPr>
              <w:t>Notes</w:t>
            </w:r>
          </w:p>
        </w:tc>
      </w:tr>
      <w:tr>
        <w:trPr/>
        <w:tc>
          <w:tcPr>
            <w:tcW w:w="1382" w:type="dxa"/>
            <w:shd w:val="clear" w:color="auto" w:fill="FFFFFF"/>
          </w:tcPr>
          <w:p>
            <w:pPr>
              <w:spacing w:before="120" w:after="120" w:line="288" w:lineRule="auto"/>
            </w:pPr>
            <w:r>
              <w:rPr>
                <w:rFonts w:eastAsia="等线" w:ascii="Arial" w:hAnsi="等线" w:cs="等线"/>
                <w:color w:val="000000"/>
                <w:sz w:val="22"/>
              </w:rPr>
              <w:t>AI-FEB-001</w:t>
            </w:r>
          </w:p>
        </w:tc>
        <w:tc>
          <w:tcPr>
            <w:tcW w:w="1382" w:type="dxa"/>
            <w:shd w:val="clear" w:color="auto" w:fill="FFFFFF"/>
          </w:tcPr>
          <w:p>
            <w:pPr>
              <w:spacing w:before="120" w:after="120" w:line="288" w:lineRule="auto"/>
            </w:pPr>
            <w:r>
              <w:rPr>
                <w:rFonts w:eastAsia="等线" w:ascii="Arial" w:hAnsi="等线" w:cs="等线"/>
                <w:color w:val="000000"/>
                <w:sz w:val="22"/>
              </w:rPr>
              <w:t>Draft migration plan for Profile Service (SQL to NoSQL)</w:t>
            </w:r>
          </w:p>
        </w:tc>
        <w:tc>
          <w:tcPr>
            <w:tcW w:w="1382" w:type="dxa"/>
            <w:shd w:val="clear" w:color="auto" w:fill="FFFFFF"/>
          </w:tcPr>
          <w:p>
            <w:pPr>
              <w:spacing w:before="120" w:after="120" w:line="288" w:lineRule="auto"/>
            </w:pPr>
            <w:r>
              <w:rPr>
                <w:rFonts w:eastAsia="等线" w:ascii="Arial" w:hAnsi="等线" w:cs="等线"/>
                <w:color w:val="000000"/>
                <w:sz w:val="22"/>
              </w:rPr>
              <w:t>Backend Dev</w:t>
            </w:r>
          </w:p>
        </w:tc>
        <w:tc>
          <w:tcPr>
            <w:tcW w:w="1382" w:type="dxa"/>
            <w:shd w:val="clear" w:color="auto" w:fill="FFFFFF"/>
          </w:tcPr>
          <w:p>
            <w:pPr>
              <w:spacing w:before="120" w:after="120" w:line="288" w:lineRule="auto"/>
            </w:pPr>
            <w:r>
              <w:rPr>
                <w:rFonts w:eastAsia="等线" w:ascii="Arial" w:hAnsi="等线" w:cs="等线"/>
                <w:color w:val="000000"/>
                <w:sz w:val="22"/>
              </w:rPr>
              <w:t>Feb 6, 2026</w:t>
            </w:r>
          </w:p>
        </w:tc>
        <w:tc>
          <w:tcPr>
            <w:tcW w:w="1382" w:type="dxa"/>
            <w:shd w:val="clear" w:color="auto" w:fill="FFFFFF"/>
          </w:tcPr>
          <w:p>
            <w:pPr>
              <w:spacing w:before="120" w:after="120" w:line="288" w:lineRule="auto"/>
            </w:pPr>
            <w:r>
              <w:rPr>
                <w:rFonts w:eastAsia="等线" w:ascii="Arial" w:hAnsi="等线" w:cs="等线"/>
                <w:color w:val="000000"/>
                <w:sz w:val="22"/>
              </w:rPr>
              <w:t>In Progress</w:t>
            </w:r>
          </w:p>
        </w:tc>
        <w:tc>
          <w:tcPr>
            <w:tcW w:w="1382" w:type="dxa"/>
            <w:shd w:val="clear" w:color="auto" w:fill="FFFFFF"/>
          </w:tcPr>
          <w:p>
            <w:pPr>
              <w:spacing w:before="120" w:after="120" w:line="288" w:lineRule="auto"/>
            </w:pPr>
            <w:r>
              <w:rPr>
                <w:rFonts w:eastAsia="等线" w:ascii="Arial" w:hAnsi="等线" w:cs="等线"/>
                <w:color w:val="000000"/>
                <w:sz w:val="22"/>
              </w:rPr>
              <w:t>Focus on data integrity.</w:t>
            </w:r>
          </w:p>
        </w:tc>
      </w:tr>
      <w:tr>
        <w:trPr/>
        <w:tc>
          <w:tcPr>
            <w:tcW w:w="1382" w:type="dxa"/>
            <w:shd w:val="clear" w:color="auto" w:fill="FFFFFF"/>
          </w:tcPr>
          <w:p>
            <w:pPr>
              <w:spacing w:before="120" w:after="120" w:line="288" w:lineRule="auto"/>
            </w:pPr>
            <w:r>
              <w:rPr>
                <w:rFonts w:eastAsia="等线" w:ascii="Arial" w:hAnsi="等线" w:cs="等线"/>
                <w:color w:val="000000"/>
                <w:sz w:val="22"/>
              </w:rPr>
              <w:t>AI-FEB-002</w:t>
            </w:r>
          </w:p>
        </w:tc>
        <w:tc>
          <w:tcPr>
            <w:tcW w:w="1382" w:type="dxa"/>
            <w:shd w:val="clear" w:color="auto" w:fill="FFFFFF"/>
          </w:tcPr>
          <w:p>
            <w:pPr>
              <w:spacing w:before="120" w:after="120" w:line="288" w:lineRule="auto"/>
            </w:pPr>
            <w:r>
              <w:rPr>
                <w:rFonts w:eastAsia="等线" w:ascii="Arial" w:hAnsi="等线" w:cs="等线"/>
                <w:color w:val="000000"/>
                <w:sz w:val="22"/>
              </w:rPr>
              <w:t>Audit icon library and prototype SVG replacement</w:t>
            </w:r>
          </w:p>
        </w:tc>
        <w:tc>
          <w:tcPr>
            <w:tcW w:w="1382" w:type="dxa"/>
            <w:shd w:val="clear" w:color="auto" w:fill="FFFFFF"/>
          </w:tcPr>
          <w:p>
            <w:pPr>
              <w:spacing w:before="120" w:after="120" w:line="288" w:lineRule="auto"/>
            </w:pPr>
            <w:r>
              <w:rPr>
                <w:rFonts w:eastAsia="等线" w:ascii="Arial" w:hAnsi="等线" w:cs="等线"/>
                <w:color w:val="000000"/>
                <w:sz w:val="22"/>
              </w:rPr>
              <w:t>Frontend Dev</w:t>
            </w:r>
          </w:p>
        </w:tc>
        <w:tc>
          <w:tcPr>
            <w:tcW w:w="1382" w:type="dxa"/>
            <w:shd w:val="clear" w:color="auto" w:fill="FFFFFF"/>
          </w:tcPr>
          <w:p>
            <w:pPr>
              <w:spacing w:before="120" w:after="120" w:line="288" w:lineRule="auto"/>
            </w:pPr>
            <w:r>
              <w:rPr>
                <w:rFonts w:eastAsia="等线" w:ascii="Arial" w:hAnsi="等线" w:cs="等线"/>
                <w:color w:val="000000"/>
                <w:sz w:val="22"/>
              </w:rPr>
              <w:t>Feb 5, 2026</w:t>
            </w:r>
          </w:p>
        </w:tc>
        <w:tc>
          <w:tcPr>
            <w:tcW w:w="1382" w:type="dxa"/>
            <w:shd w:val="clear" w:color="auto" w:fill="FFFFFF"/>
          </w:tcPr>
          <w:p>
            <w:pPr>
              <w:spacing w:before="120" w:after="120" w:line="288" w:lineRule="auto"/>
            </w:pPr>
            <w:r>
              <w:rPr>
                <w:rFonts w:eastAsia="等线" w:ascii="Arial" w:hAnsi="等线" w:cs="等线"/>
                <w:color w:val="000000"/>
                <w:sz w:val="22"/>
              </w:rPr>
              <w:t>Not Started</w:t>
            </w:r>
          </w:p>
        </w:tc>
        <w:tc>
          <w:tcPr>
            <w:tcW w:w="1382" w:type="dxa"/>
            <w:shd w:val="clear" w:color="auto" w:fill="FFFFFF"/>
          </w:tcPr>
          <w:p>
            <w:pPr>
              <w:spacing w:before="120" w:after="120" w:line="288" w:lineRule="auto"/>
            </w:pPr>
            <w:r>
              <w:rPr>
                <w:rFonts w:eastAsia="等线" w:ascii="Arial" w:hAnsi="等线" w:cs="等线"/>
                <w:color w:val="000000"/>
                <w:sz w:val="22"/>
              </w:rPr>
              <w:t>Aim for &lt; 50kb bundle size.</w:t>
            </w:r>
          </w:p>
        </w:tc>
      </w:tr>
      <w:tr>
        <w:trPr/>
        <w:tc>
          <w:tcPr>
            <w:tcW w:w="1382" w:type="dxa"/>
            <w:shd w:val="clear" w:color="auto" w:fill="FFFFFF"/>
          </w:tcPr>
          <w:p>
            <w:pPr>
              <w:spacing w:before="120" w:after="120" w:line="288" w:lineRule="auto"/>
            </w:pPr>
            <w:r>
              <w:rPr>
                <w:rFonts w:eastAsia="等线" w:ascii="Arial" w:hAnsi="等线" w:cs="等线"/>
                <w:color w:val="000000"/>
                <w:sz w:val="22"/>
              </w:rPr>
              <w:t>AI-FEB-003</w:t>
            </w:r>
          </w:p>
        </w:tc>
        <w:tc>
          <w:tcPr>
            <w:tcW w:w="1382" w:type="dxa"/>
            <w:shd w:val="clear" w:color="auto" w:fill="FFFFFF"/>
          </w:tcPr>
          <w:p>
            <w:pPr>
              <w:spacing w:before="120" w:after="120" w:line="288" w:lineRule="auto"/>
            </w:pPr>
            <w:r>
              <w:rPr>
                <w:rFonts w:eastAsia="等线" w:ascii="Arial" w:hAnsi="等线" w:cs="等线"/>
                <w:color w:val="000000"/>
                <w:sz w:val="22"/>
              </w:rPr>
              <w:t>Resolve IAM permission issues for Staging Env</w:t>
            </w:r>
          </w:p>
        </w:tc>
        <w:tc>
          <w:tcPr>
            <w:tcW w:w="1382" w:type="dxa"/>
            <w:shd w:val="clear" w:color="auto" w:fill="FFFFFF"/>
          </w:tcPr>
          <w:p>
            <w:pPr>
              <w:spacing w:before="120" w:after="120" w:line="288" w:lineRule="auto"/>
            </w:pPr>
            <w:r>
              <w:rPr>
                <w:rFonts w:eastAsia="等线" w:ascii="Arial" w:hAnsi="等线" w:cs="等线"/>
                <w:color w:val="000000"/>
                <w:sz w:val="22"/>
              </w:rPr>
              <w:t>Ops/Release</w:t>
            </w:r>
          </w:p>
        </w:tc>
        <w:tc>
          <w:tcPr>
            <w:tcW w:w="1382" w:type="dxa"/>
            <w:shd w:val="clear" w:color="auto" w:fill="FFFFFF"/>
          </w:tcPr>
          <w:p>
            <w:pPr>
              <w:spacing w:before="120" w:after="120" w:line="288" w:lineRule="auto"/>
            </w:pPr>
            <w:r>
              <w:rPr>
                <w:rFonts w:eastAsia="等线" w:ascii="Arial" w:hAnsi="等线" w:cs="等线"/>
                <w:color w:val="000000"/>
                <w:sz w:val="22"/>
              </w:rPr>
              <w:t>Feb 3, 2026</w:t>
            </w:r>
          </w:p>
        </w:tc>
        <w:tc>
          <w:tcPr>
            <w:tcW w:w="1382" w:type="dxa"/>
            <w:shd w:val="clear" w:color="auto" w:fill="FFFFFF"/>
          </w:tcPr>
          <w:p>
            <w:pPr>
              <w:spacing w:before="120" w:after="120" w:line="288" w:lineRule="auto"/>
            </w:pPr>
            <w:r>
              <w:rPr>
                <w:rFonts w:eastAsia="等线" w:ascii="Arial" w:hAnsi="等线" w:cs="等线"/>
                <w:color w:val="000000"/>
                <w:sz w:val="22"/>
              </w:rPr>
              <w:t>In Progress</w:t>
            </w:r>
          </w:p>
        </w:tc>
        <w:tc>
          <w:tcPr>
            <w:tcW w:w="1382" w:type="dxa"/>
            <w:shd w:val="clear" w:color="auto" w:fill="FFFFFF"/>
          </w:tcPr>
          <w:p>
            <w:pPr>
              <w:spacing w:before="120" w:after="120" w:line="288" w:lineRule="auto"/>
            </w:pPr>
            <w:r>
              <w:rPr>
                <w:rFonts w:eastAsia="等线" w:ascii="Arial" w:hAnsi="等线" w:cs="等线"/>
                <w:color w:val="000000"/>
                <w:sz w:val="22"/>
              </w:rPr>
              <w:t>Critical blocker.</w:t>
            </w:r>
          </w:p>
        </w:tc>
      </w:tr>
      <w:tr>
        <w:trPr/>
        <w:tc>
          <w:tcPr>
            <w:tcW w:w="1382" w:type="dxa"/>
            <w:shd w:val="clear" w:color="auto" w:fill="FFFFFF"/>
          </w:tcPr>
          <w:p>
            <w:pPr>
              <w:spacing w:before="120" w:after="120" w:line="288" w:lineRule="auto"/>
            </w:pPr>
            <w:r>
              <w:rPr>
                <w:rFonts w:eastAsia="等线" w:ascii="Arial" w:hAnsi="等线" w:cs="等线"/>
                <w:color w:val="000000"/>
                <w:sz w:val="22"/>
              </w:rPr>
              <w:t>AI-FEB-004</w:t>
            </w:r>
          </w:p>
        </w:tc>
        <w:tc>
          <w:tcPr>
            <w:tcW w:w="1382" w:type="dxa"/>
            <w:shd w:val="clear" w:color="auto" w:fill="FFFFFF"/>
          </w:tcPr>
          <w:p>
            <w:pPr>
              <w:spacing w:before="120" w:after="120" w:line="288" w:lineRule="auto"/>
            </w:pPr>
            <w:r>
              <w:rPr>
                <w:rFonts w:eastAsia="等线" w:ascii="Arial" w:hAnsi="等线" w:cs="等线"/>
                <w:color w:val="000000"/>
                <w:sz w:val="22"/>
              </w:rPr>
              <w:t>Contact Payment Provider support re: v3 API docs</w:t>
            </w:r>
          </w:p>
        </w:tc>
        <w:tc>
          <w:tcPr>
            <w:tcW w:w="1382" w:type="dxa"/>
            <w:shd w:val="clear" w:color="auto" w:fill="FFFFFF"/>
          </w:tcPr>
          <w:p>
            <w:pPr>
              <w:spacing w:before="120" w:after="120" w:line="288" w:lineRule="auto"/>
            </w:pPr>
            <w:r>
              <w:rPr>
                <w:rFonts w:eastAsia="等线" w:ascii="Arial" w:hAnsi="等线" w:cs="等线"/>
                <w:color w:val="000000"/>
                <w:sz w:val="22"/>
              </w:rPr>
              <w:t>Tech Lead</w:t>
            </w:r>
          </w:p>
        </w:tc>
        <w:tc>
          <w:tcPr>
            <w:tcW w:w="1382" w:type="dxa"/>
            <w:shd w:val="clear" w:color="auto" w:fill="FFFFFF"/>
          </w:tcPr>
          <w:p>
            <w:pPr>
              <w:spacing w:before="120" w:after="120" w:line="288" w:lineRule="auto"/>
            </w:pPr>
            <w:r>
              <w:rPr>
                <w:rFonts w:eastAsia="等线" w:ascii="Arial" w:hAnsi="等线" w:cs="等线"/>
                <w:color w:val="000000"/>
                <w:sz w:val="22"/>
              </w:rPr>
              <w:t>Feb 4, 2026</w:t>
            </w:r>
          </w:p>
        </w:tc>
        <w:tc>
          <w:tcPr>
            <w:tcW w:w="1382" w:type="dxa"/>
            <w:shd w:val="clear" w:color="auto" w:fill="FFFFFF"/>
          </w:tcPr>
          <w:p>
            <w:pPr>
              <w:spacing w:before="120" w:after="120" w:line="288" w:lineRule="auto"/>
            </w:pPr>
            <w:r>
              <w:rPr>
                <w:rFonts w:eastAsia="等线" w:ascii="Arial" w:hAnsi="等线" w:cs="等线"/>
                <w:color w:val="000000"/>
                <w:sz w:val="22"/>
              </w:rPr>
              <w:t>Not Started</w:t>
            </w:r>
          </w:p>
        </w:tc>
        <w:tc>
          <w:tcPr>
            <w:tcW w:w="1382" w:type="dxa"/>
            <w:shd w:val="clear" w:color="auto" w:fill="FFFFFF"/>
          </w:tcPr>
          <w:p>
            <w:pPr>
              <w:spacing w:before="120" w:after="120" w:line="288" w:lineRule="auto"/>
            </w:pPr>
            <w:r>
              <w:rPr>
                <w:rFonts w:eastAsia="等线" w:ascii="Arial" w:hAnsi="等线" w:cs="等线"/>
                <w:color w:val="000000"/>
                <w:sz w:val="22"/>
              </w:rPr>
              <w:t>Escalate if no response.</w:t>
            </w:r>
          </w:p>
        </w:tc>
      </w:tr>
      <w:tr>
        <w:trPr/>
        <w:tc>
          <w:tcPr>
            <w:tcW w:w="1382" w:type="dxa"/>
            <w:shd w:val="clear" w:color="auto" w:fill="FFFFFF"/>
          </w:tcPr>
          <w:p>
            <w:pPr>
              <w:spacing w:before="120" w:after="120" w:line="288" w:lineRule="auto"/>
            </w:pPr>
            <w:r>
              <w:rPr>
                <w:rFonts w:eastAsia="等线" w:ascii="Arial" w:hAnsi="等线" w:cs="等线"/>
                <w:color w:val="000000"/>
                <w:sz w:val="22"/>
              </w:rPr>
              <w:t>AI-FEB-005</w:t>
            </w:r>
          </w:p>
        </w:tc>
        <w:tc>
          <w:tcPr>
            <w:tcW w:w="1382" w:type="dxa"/>
            <w:shd w:val="clear" w:color="auto" w:fill="FFFFFF"/>
          </w:tcPr>
          <w:p>
            <w:pPr>
              <w:spacing w:before="120" w:after="120" w:line="288" w:lineRule="auto"/>
            </w:pPr>
            <w:r>
              <w:rPr>
                <w:rFonts w:eastAsia="等线" w:ascii="Arial" w:hAnsi="等线" w:cs="等线"/>
                <w:color w:val="000000"/>
                <w:sz w:val="22"/>
              </w:rPr>
              <w:t>Update Sprint 4 board to reflect "Stability" focus</w:t>
            </w:r>
          </w:p>
        </w:tc>
        <w:tc>
          <w:tcPr>
            <w:tcW w:w="1382" w:type="dxa"/>
            <w:shd w:val="clear" w:color="auto" w:fill="FFFFFF"/>
          </w:tcPr>
          <w:p>
            <w:pPr>
              <w:spacing w:before="120" w:after="120" w:line="288" w:lineRule="auto"/>
            </w:pPr>
            <w:r>
              <w:rPr>
                <w:rFonts w:eastAsia="等线" w:ascii="Arial" w:hAnsi="等线" w:cs="等线"/>
                <w:color w:val="000000"/>
                <w:sz w:val="22"/>
              </w:rPr>
              <w:t>Program Manager</w:t>
            </w:r>
          </w:p>
        </w:tc>
        <w:tc>
          <w:tcPr>
            <w:tcW w:w="1382" w:type="dxa"/>
            <w:shd w:val="clear" w:color="auto" w:fill="FFFFFF"/>
          </w:tcPr>
          <w:p>
            <w:pPr>
              <w:spacing w:before="120" w:after="120" w:line="288" w:lineRule="auto"/>
            </w:pPr>
            <w:r>
              <w:rPr>
                <w:rFonts w:eastAsia="等线" w:ascii="Arial" w:hAnsi="等线" w:cs="等线"/>
                <w:color w:val="000000"/>
                <w:sz w:val="22"/>
              </w:rPr>
              <w:t>Feb 3, 2026</w:t>
            </w:r>
          </w:p>
        </w:tc>
        <w:tc>
          <w:tcPr>
            <w:tcW w:w="1382" w:type="dxa"/>
            <w:shd w:val="clear" w:color="auto" w:fill="FFFFFF"/>
          </w:tcPr>
          <w:p>
            <w:pPr>
              <w:spacing w:before="120" w:after="120" w:line="288" w:lineRule="auto"/>
            </w:pPr>
            <w:r>
              <w:rPr>
                <w:rFonts w:eastAsia="等线" w:ascii="Arial" w:hAnsi="等线" w:cs="等线"/>
                <w:color w:val="000000"/>
                <w:sz w:val="22"/>
              </w:rPr>
              <w:t>Done</w:t>
            </w:r>
          </w:p>
        </w:tc>
        <w:tc>
          <w:tcPr>
            <w:tcW w:w="1382" w:type="dxa"/>
            <w:shd w:val="clear" w:color="auto" w:fill="FFFFFF"/>
          </w:tcPr>
          <w:p>
            <w:pPr>
              <w:spacing w:before="120" w:after="120" w:line="288" w:lineRule="auto"/>
            </w:pPr>
            <w:r>
              <w:rPr>
                <w:rFonts w:eastAsia="等线" w:ascii="Arial" w:hAnsi="等线" w:cs="等线"/>
                <w:color w:val="000000"/>
                <w:sz w:val="22"/>
              </w:rPr>
              <w:t>Removed "Chat" stories.</w:t>
            </w:r>
          </w:p>
        </w:tc>
      </w:tr>
    </w:tbl>
    <w:p>
      <w:pPr>
        <w:spacing w:before="120" w:after="120" w:line="288" w:lineRule="auto"/>
      </w:pPr>
    </w:p>
    <w:p>
      <w:pPr>
        <w:spacing w:before="320" w:after="120" w:line="288" w:lineRule="auto"/>
      </w:pPr>
      <w:r>
        <w:rPr>
          <w:rFonts w:eastAsia="等线" w:ascii="Arial" w:hAnsi="等线" w:cs="等线"/>
          <w:b w:val="true"/>
          <w:color w:val="000000"/>
          <w:sz w:val="32"/>
        </w:rPr>
        <w:t>Meeting 2: Project Standup – Feb 3, 2026</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120" w:after="120" w:line="288" w:lineRule="auto"/>
            </w:pPr>
            <w:r>
              <w:rPr>
                <w:rFonts w:eastAsia="等线" w:ascii="Arial" w:hAnsi="等线" w:cs="等线"/>
                <w:b w:val="true"/>
                <w:color w:val="000000"/>
                <w:sz w:val="22"/>
              </w:rPr>
              <w:t>Date:</w:t>
            </w:r>
            <w:r>
              <w:rPr>
                <w:rFonts w:eastAsia="等线" w:ascii="Arial" w:hAnsi="等线" w:cs="等线"/>
                <w:color w:val="000000"/>
                <w:sz w:val="22"/>
              </w:rPr>
              <w:t xml:space="preserve"> Tuesday, February 3, 2026</w:t>
            </w:r>
          </w:p>
          <w:p>
            <w:pPr>
              <w:spacing w:before="120" w:after="120" w:line="288" w:lineRule="auto"/>
            </w:pPr>
            <w:r>
              <w:rPr>
                <w:rFonts w:eastAsia="等线" w:ascii="Arial" w:hAnsi="等线" w:cs="等线"/>
                <w:b w:val="true"/>
                <w:color w:val="000000"/>
                <w:sz w:val="22"/>
              </w:rPr>
              <w:t>Time:</w:t>
            </w:r>
            <w:r>
              <w:rPr>
                <w:rFonts w:eastAsia="等线" w:ascii="Arial" w:hAnsi="等线" w:cs="等线"/>
                <w:color w:val="000000"/>
                <w:sz w:val="22"/>
              </w:rPr>
              <w:t xml:space="preserve"> 10:30 – 11:00 CST</w:t>
            </w:r>
          </w:p>
          <w:p>
            <w:pPr>
              <w:spacing w:before="120" w:after="120" w:line="288" w:lineRule="auto"/>
            </w:pPr>
            <w:r>
              <w:rPr>
                <w:rFonts w:eastAsia="等线" w:ascii="Arial" w:hAnsi="等线" w:cs="等线"/>
                <w:b w:val="true"/>
                <w:color w:val="000000"/>
                <w:sz w:val="22"/>
              </w:rPr>
              <w:t>Attendees:</w:t>
            </w:r>
            <w:r>
              <w:rPr>
                <w:rFonts w:eastAsia="等线" w:ascii="Arial" w:hAnsi="等线" w:cs="等线"/>
                <w:color w:val="000000"/>
                <w:sz w:val="22"/>
              </w:rPr>
              <w:t xml:space="preserve"> Tech Lead, Backend Dev, Frontend Dev, Design Lead, QA Engineer, Ops/Release.</w:t>
            </w:r>
          </w:p>
          <w:p>
            <w:pPr>
              <w:spacing w:before="120" w:after="120" w:line="288" w:lineRule="auto"/>
            </w:pPr>
            <w:r>
              <w:rPr>
                <w:rFonts w:eastAsia="等线" w:ascii="Arial" w:hAnsi="等线" w:cs="等线"/>
                <w:b w:val="true"/>
                <w:color w:val="000000"/>
                <w:sz w:val="22"/>
              </w:rPr>
              <w:t>Absent:</w:t>
            </w:r>
            <w:r>
              <w:rPr>
                <w:rFonts w:eastAsia="等线" w:ascii="Arial" w:hAnsi="等线" w:cs="等线"/>
                <w:color w:val="000000"/>
                <w:sz w:val="22"/>
              </w:rPr>
              <w:t xml:space="preserve"> Data/Analytics (Conflict).</w:t>
            </w:r>
          </w:p>
        </w:tc>
      </w:tr>
    </w:tbl>
    <w:p>
      <w:pPr>
        <w:spacing w:before="300" w:after="120" w:line="288" w:lineRule="auto"/>
      </w:pPr>
      <w:r>
        <w:rPr>
          <w:rFonts w:eastAsia="等线" w:ascii="Arial" w:hAnsi="等线" w:cs="等线"/>
          <w:b w:val="true"/>
          <w:color w:val="000000"/>
          <w:sz w:val="30"/>
        </w:rPr>
        <w:t>Agenda</w:t>
      </w:r>
    </w:p>
    <w:p>
      <w:pPr>
        <w:numPr>
          <w:ilvl w:val="0"/>
          <w:numId w:val="17"/>
        </w:numPr>
        <w:spacing w:before="120" w:after="120" w:line="288" w:lineRule="auto"/>
        <w:jc w:val="left"/>
      </w:pPr>
      <w:r>
        <w:rPr>
          <w:rFonts w:eastAsia="等线" w:ascii="Arial" w:hAnsi="等线" w:cs="等线"/>
          <w:color w:val="000000"/>
          <w:sz w:val="22"/>
        </w:rPr>
        <w:t>Daily Status Check (Yesterday/Today/Blockers).</w:t>
      </w:r>
    </w:p>
    <w:p>
      <w:pPr>
        <w:numPr>
          <w:ilvl w:val="0"/>
          <w:numId w:val="17"/>
        </w:numPr>
        <w:spacing w:before="120" w:after="120" w:line="288" w:lineRule="auto"/>
        <w:jc w:val="left"/>
      </w:pPr>
      <w:r>
        <w:rPr>
          <w:rFonts w:eastAsia="等线" w:ascii="Arial" w:hAnsi="等线" w:cs="等线"/>
          <w:color w:val="000000"/>
          <w:sz w:val="22"/>
        </w:rPr>
        <w:t>Immediate Triage of IAM Blocker.</w:t>
      </w:r>
    </w:p>
    <w:p>
      <w:pPr>
        <w:spacing w:before="300" w:after="120" w:line="288" w:lineRule="auto"/>
      </w:pPr>
      <w:r>
        <w:rPr>
          <w:rFonts w:eastAsia="等线" w:ascii="Arial" w:hAnsi="等线" w:cs="等线"/>
          <w:b w:val="true"/>
          <w:color w:val="000000"/>
          <w:sz w:val="30"/>
        </w:rPr>
        <w:t>Key Updates &amp; Discussion Notes</w:t>
      </w:r>
    </w:p>
    <w:p>
      <w:pPr>
        <w:spacing w:before="120" w:after="120" w:line="288" w:lineRule="auto"/>
      </w:pPr>
      <w:r>
        <w:rPr>
          <w:rFonts w:eastAsia="等线" w:ascii="Arial" w:hAnsi="等线" w:cs="等线"/>
          <w:b w:val="true"/>
          <w:color w:val="000000"/>
          <w:sz w:val="22"/>
        </w:rPr>
        <w:t>Ops Update:</w:t>
      </w:r>
      <w:r>
        <w:rPr>
          <w:rFonts w:eastAsia="等线" w:ascii="Arial" w:hAnsi="等线" w:cs="等线"/>
          <w:color w:val="000000"/>
          <w:sz w:val="22"/>
        </w:rPr>
        <w:t xml:space="preserve"> Ops/Release confirmed that the IAM permission ticket (AI-FEB-003) was escalated to the corporate IT security team. They promised a resolution by 12:00 PM today. Until then, the automated deployment pipeline is paused.</w:t>
      </w:r>
    </w:p>
    <w:p>
      <w:pPr>
        <w:spacing w:before="120" w:after="120" w:line="288" w:lineRule="auto"/>
      </w:pPr>
      <w:r>
        <w:rPr>
          <w:rFonts w:eastAsia="等线" w:ascii="Arial" w:hAnsi="等线" w:cs="等线"/>
          <w:b w:val="true"/>
          <w:color w:val="000000"/>
          <w:sz w:val="22"/>
        </w:rPr>
        <w:t>Backend Update:</w:t>
      </w:r>
      <w:r>
        <w:rPr>
          <w:rFonts w:eastAsia="等线" w:ascii="Arial" w:hAnsi="等线" w:cs="等线"/>
          <w:color w:val="000000"/>
          <w:sz w:val="22"/>
        </w:rPr>
        <w:t xml:space="preserve"> Backend Dev spent the day mapping the user profile fields. Discovered three legacy fields ("fax_number", "pager_id", "icq_handle") that have 99% null values. Proposes dropping them during the migration.</w:t>
      </w:r>
    </w:p>
    <w:p>
      <w:pPr>
        <w:spacing w:before="120" w:after="120" w:line="288" w:lineRule="auto"/>
      </w:pPr>
      <w:r>
        <w:rPr>
          <w:rFonts w:eastAsia="等线" w:ascii="Arial" w:hAnsi="等线" w:cs="等线"/>
          <w:b w:val="true"/>
          <w:color w:val="000000"/>
          <w:sz w:val="22"/>
        </w:rPr>
        <w:t>QA Update:</w:t>
      </w:r>
      <w:r>
        <w:rPr>
          <w:rFonts w:eastAsia="等线" w:ascii="Arial" w:hAnsi="等线" w:cs="等线"/>
          <w:color w:val="000000"/>
          <w:sz w:val="22"/>
        </w:rPr>
        <w:t xml:space="preserve"> QA Engineer reported that the test automation suite is failing on the "Login" module due to a change in the DOM structure of the login button. Frontend Dev acknowledged the change and agreed to provide the new stable ID selector immediately after the meeting.</w:t>
      </w:r>
    </w:p>
    <w:p>
      <w:pPr>
        <w:spacing w:before="300" w:after="120" w:line="288" w:lineRule="auto"/>
      </w:pPr>
      <w:r>
        <w:rPr>
          <w:rFonts w:eastAsia="等线" w:ascii="Arial" w:hAnsi="等线" w:cs="等线"/>
          <w:b w:val="true"/>
          <w:color w:val="000000"/>
          <w:sz w:val="30"/>
        </w:rPr>
        <w:t>Decisions</w:t>
      </w:r>
    </w:p>
    <w:p>
      <w:pPr>
        <w:numPr>
          <w:ilvl w:val="0"/>
          <w:numId w:val="18"/>
        </w:numPr>
        <w:spacing w:before="120" w:after="120" w:line="288" w:lineRule="auto"/>
        <w:jc w:val="left"/>
      </w:pPr>
      <w:r>
        <w:rPr>
          <w:rFonts w:eastAsia="等线" w:ascii="Arial" w:hAnsi="等线" w:cs="等线"/>
          <w:b w:val="true"/>
          <w:color w:val="000000"/>
          <w:sz w:val="22"/>
        </w:rPr>
        <w:t>Decision [FEB-03-01]:</w:t>
      </w:r>
      <w:r>
        <w:rPr>
          <w:rFonts w:eastAsia="等线" w:ascii="Arial" w:hAnsi="等线" w:cs="等线"/>
          <w:color w:val="000000"/>
          <w:sz w:val="22"/>
        </w:rPr>
        <w:t xml:space="preserve"> Deprecate and drop legacy user fields ("fax_number", "pager_id") during the NoSQL migration. No archival required.</w:t>
      </w:r>
    </w:p>
    <w:p>
      <w:pPr>
        <w:spacing w:before="300" w:after="120" w:line="288" w:lineRule="auto"/>
      </w:pPr>
      <w:r>
        <w:rPr>
          <w:rFonts w:eastAsia="等线" w:ascii="Arial" w:hAnsi="等线" w:cs="等线"/>
          <w:b w:val="true"/>
          <w:color w:val="000000"/>
          <w:sz w:val="30"/>
        </w:rPr>
        <w:t>Risks &amp; Blockers</w:t>
      </w:r>
    </w:p>
    <w:p>
      <w:pPr>
        <w:numPr>
          <w:ilvl w:val="0"/>
          <w:numId w:val="19"/>
        </w:numPr>
        <w:spacing w:before="120" w:after="120" w:line="288" w:lineRule="auto"/>
        <w:jc w:val="left"/>
      </w:pPr>
      <w:r>
        <w:rPr>
          <w:rFonts w:eastAsia="等线" w:ascii="Arial" w:hAnsi="等线" w:cs="等线"/>
          <w:b w:val="true"/>
          <w:color w:val="000000"/>
          <w:sz w:val="22"/>
        </w:rPr>
        <w:t>Blocker:</w:t>
      </w:r>
      <w:r>
        <w:rPr>
          <w:rFonts w:eastAsia="等线" w:ascii="Arial" w:hAnsi="等线" w:cs="等线"/>
          <w:color w:val="000000"/>
          <w:sz w:val="22"/>
        </w:rPr>
        <w:t xml:space="preserve"> Staging Environment Access (IAM) remains the critical path blocker for the Ops team. Impact: Delays CI/CD pipeline set up by 24 hours.</w:t>
      </w:r>
    </w:p>
    <w:p>
      <w:pPr>
        <w:spacing w:before="300" w:after="120" w:line="288" w:lineRule="auto"/>
      </w:pPr>
      <w:r>
        <w:rPr>
          <w:rFonts w:eastAsia="等线" w:ascii="Arial" w:hAnsi="等线" w:cs="等线"/>
          <w:b w:val="true"/>
          <w:color w:val="000000"/>
          <w:sz w:val="30"/>
        </w:rPr>
        <w:t>Action Items</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1382"/>
        <w:gridCol w:w="1382"/>
        <w:gridCol w:w="1382"/>
        <w:gridCol w:w="1382"/>
        <w:gridCol w:w="1382"/>
        <w:gridCol w:w="1382"/>
      </w:tblGrid>
      <w:tr>
        <w:trPr/>
        <w:tc>
          <w:tcPr>
            <w:tcW w:w="1382" w:type="dxa"/>
            <w:shd w:val="clear" w:color="auto" w:fill="FFFFFF"/>
          </w:tcPr>
          <w:p>
            <w:pPr>
              <w:spacing w:before="120" w:after="120" w:line="288" w:lineRule="auto"/>
            </w:pPr>
            <w:r>
              <w:rPr>
                <w:rFonts w:eastAsia="等线" w:ascii="Arial" w:hAnsi="等线" w:cs="等线"/>
                <w:color w:val="000000"/>
                <w:sz w:val="22"/>
              </w:rPr>
              <w:t>ID</w:t>
            </w:r>
          </w:p>
        </w:tc>
        <w:tc>
          <w:tcPr>
            <w:tcW w:w="1382" w:type="dxa"/>
            <w:shd w:val="clear" w:color="auto" w:fill="FFFFFF"/>
          </w:tcPr>
          <w:p>
            <w:pPr>
              <w:spacing w:before="120" w:after="120" w:line="288" w:lineRule="auto"/>
            </w:pPr>
            <w:r>
              <w:rPr>
                <w:rFonts w:eastAsia="等线" w:ascii="Arial" w:hAnsi="等线" w:cs="等线"/>
                <w:color w:val="000000"/>
                <w:sz w:val="22"/>
              </w:rPr>
              <w:t>Action</w:t>
            </w:r>
          </w:p>
        </w:tc>
        <w:tc>
          <w:tcPr>
            <w:tcW w:w="1382" w:type="dxa"/>
            <w:shd w:val="clear" w:color="auto" w:fill="FFFFFF"/>
          </w:tcPr>
          <w:p>
            <w:pPr>
              <w:spacing w:before="120" w:after="120" w:line="288" w:lineRule="auto"/>
            </w:pPr>
            <w:r>
              <w:rPr>
                <w:rFonts w:eastAsia="等线" w:ascii="Arial" w:hAnsi="等线" w:cs="等线"/>
                <w:color w:val="000000"/>
                <w:sz w:val="22"/>
              </w:rPr>
              <w:t>Owner</w:t>
            </w:r>
          </w:p>
        </w:tc>
        <w:tc>
          <w:tcPr>
            <w:tcW w:w="1382" w:type="dxa"/>
            <w:shd w:val="clear" w:color="auto" w:fill="FFFFFF"/>
          </w:tcPr>
          <w:p>
            <w:pPr>
              <w:spacing w:before="120" w:after="120" w:line="288" w:lineRule="auto"/>
            </w:pPr>
            <w:r>
              <w:rPr>
                <w:rFonts w:eastAsia="等线" w:ascii="Arial" w:hAnsi="等线" w:cs="等线"/>
                <w:color w:val="000000"/>
                <w:sz w:val="22"/>
              </w:rPr>
              <w:t>Due Date</w:t>
            </w:r>
          </w:p>
        </w:tc>
        <w:tc>
          <w:tcPr>
            <w:tcW w:w="1382" w:type="dxa"/>
            <w:shd w:val="clear" w:color="auto" w:fill="FFFFFF"/>
          </w:tcPr>
          <w:p>
            <w:pPr>
              <w:spacing w:before="120" w:after="120" w:line="288" w:lineRule="auto"/>
            </w:pPr>
            <w:r>
              <w:rPr>
                <w:rFonts w:eastAsia="等线" w:ascii="Arial" w:hAnsi="等线" w:cs="等线"/>
                <w:color w:val="000000"/>
                <w:sz w:val="22"/>
              </w:rPr>
              <w:t>Status</w:t>
            </w:r>
          </w:p>
        </w:tc>
        <w:tc>
          <w:tcPr>
            <w:tcW w:w="1382" w:type="dxa"/>
            <w:shd w:val="clear" w:color="auto" w:fill="FFFFFF"/>
          </w:tcPr>
          <w:p>
            <w:pPr>
              <w:spacing w:before="120" w:after="120" w:line="288" w:lineRule="auto"/>
            </w:pPr>
            <w:r>
              <w:rPr>
                <w:rFonts w:eastAsia="等线" w:ascii="Arial" w:hAnsi="等线" w:cs="等线"/>
                <w:color w:val="000000"/>
                <w:sz w:val="22"/>
              </w:rPr>
              <w:t>Notes</w:t>
            </w:r>
          </w:p>
        </w:tc>
      </w:tr>
      <w:tr>
        <w:trPr/>
        <w:tc>
          <w:tcPr>
            <w:tcW w:w="1382" w:type="dxa"/>
            <w:shd w:val="clear" w:color="auto" w:fill="FFFFFF"/>
          </w:tcPr>
          <w:p>
            <w:pPr>
              <w:spacing w:before="120" w:after="120" w:line="288" w:lineRule="auto"/>
            </w:pPr>
            <w:r>
              <w:rPr>
                <w:rFonts w:eastAsia="等线" w:ascii="Arial" w:hAnsi="等线" w:cs="等线"/>
                <w:color w:val="000000"/>
                <w:sz w:val="22"/>
              </w:rPr>
              <w:t>AI-FEB-006</w:t>
            </w:r>
          </w:p>
        </w:tc>
        <w:tc>
          <w:tcPr>
            <w:tcW w:w="1382" w:type="dxa"/>
            <w:shd w:val="clear" w:color="auto" w:fill="FFFFFF"/>
          </w:tcPr>
          <w:p>
            <w:pPr>
              <w:spacing w:before="120" w:after="120" w:line="288" w:lineRule="auto"/>
            </w:pPr>
            <w:r>
              <w:rPr>
                <w:rFonts w:eastAsia="等线" w:ascii="Arial" w:hAnsi="等线" w:cs="等线"/>
                <w:color w:val="000000"/>
                <w:sz w:val="22"/>
              </w:rPr>
              <w:t>Provide stable DOM IDs for Login Button to QA</w:t>
            </w:r>
          </w:p>
        </w:tc>
        <w:tc>
          <w:tcPr>
            <w:tcW w:w="1382" w:type="dxa"/>
            <w:shd w:val="clear" w:color="auto" w:fill="FFFFFF"/>
          </w:tcPr>
          <w:p>
            <w:pPr>
              <w:spacing w:before="120" w:after="120" w:line="288" w:lineRule="auto"/>
            </w:pPr>
            <w:r>
              <w:rPr>
                <w:rFonts w:eastAsia="等线" w:ascii="Arial" w:hAnsi="等线" w:cs="等线"/>
                <w:color w:val="000000"/>
                <w:sz w:val="22"/>
              </w:rPr>
              <w:t>Frontend Dev</w:t>
            </w:r>
          </w:p>
        </w:tc>
        <w:tc>
          <w:tcPr>
            <w:tcW w:w="1382" w:type="dxa"/>
            <w:shd w:val="clear" w:color="auto" w:fill="FFFFFF"/>
          </w:tcPr>
          <w:p>
            <w:pPr>
              <w:spacing w:before="120" w:after="120" w:line="288" w:lineRule="auto"/>
            </w:pPr>
            <w:r>
              <w:rPr>
                <w:rFonts w:eastAsia="等线" w:ascii="Arial" w:hAnsi="等线" w:cs="等线"/>
                <w:color w:val="000000"/>
                <w:sz w:val="22"/>
              </w:rPr>
              <w:t>Feb 3, 2026</w:t>
            </w:r>
          </w:p>
        </w:tc>
        <w:tc>
          <w:tcPr>
            <w:tcW w:w="1382" w:type="dxa"/>
            <w:shd w:val="clear" w:color="auto" w:fill="FFFFFF"/>
          </w:tcPr>
          <w:p>
            <w:pPr>
              <w:spacing w:before="120" w:after="120" w:line="288" w:lineRule="auto"/>
            </w:pPr>
            <w:r>
              <w:rPr>
                <w:rFonts w:eastAsia="等线" w:ascii="Arial" w:hAnsi="等线" w:cs="等线"/>
                <w:color w:val="000000"/>
                <w:sz w:val="22"/>
              </w:rPr>
              <w:t>Done</w:t>
            </w:r>
          </w:p>
        </w:tc>
        <w:tc>
          <w:tcPr>
            <w:tcW w:w="1382" w:type="dxa"/>
            <w:shd w:val="clear" w:color="auto" w:fill="FFFFFF"/>
          </w:tcPr>
          <w:p>
            <w:pPr>
              <w:spacing w:before="120" w:after="120" w:line="288" w:lineRule="auto"/>
            </w:pPr>
            <w:r>
              <w:rPr>
                <w:rFonts w:eastAsia="等线" w:ascii="Arial" w:hAnsi="等线" w:cs="等线"/>
                <w:color w:val="000000"/>
                <w:sz w:val="22"/>
              </w:rPr>
              <w:t>Completed during standup.</w:t>
            </w:r>
          </w:p>
        </w:tc>
      </w:tr>
      <w:tr>
        <w:trPr/>
        <w:tc>
          <w:tcPr>
            <w:tcW w:w="1382" w:type="dxa"/>
            <w:shd w:val="clear" w:color="auto" w:fill="FFFFFF"/>
          </w:tcPr>
          <w:p>
            <w:pPr>
              <w:spacing w:before="120" w:after="120" w:line="288" w:lineRule="auto"/>
            </w:pPr>
            <w:r>
              <w:rPr>
                <w:rFonts w:eastAsia="等线" w:ascii="Arial" w:hAnsi="等线" w:cs="等线"/>
                <w:color w:val="000000"/>
                <w:sz w:val="22"/>
              </w:rPr>
              <w:t>AI-FEB-007</w:t>
            </w:r>
          </w:p>
        </w:tc>
        <w:tc>
          <w:tcPr>
            <w:tcW w:w="1382" w:type="dxa"/>
            <w:shd w:val="clear" w:color="auto" w:fill="FFFFFF"/>
          </w:tcPr>
          <w:p>
            <w:pPr>
              <w:spacing w:before="120" w:after="120" w:line="288" w:lineRule="auto"/>
            </w:pPr>
            <w:r>
              <w:rPr>
                <w:rFonts w:eastAsia="等线" w:ascii="Arial" w:hAnsi="等线" w:cs="等线"/>
                <w:color w:val="000000"/>
                <w:sz w:val="22"/>
              </w:rPr>
              <w:t>Update schema definition to exclude legacy fields</w:t>
            </w:r>
          </w:p>
        </w:tc>
        <w:tc>
          <w:tcPr>
            <w:tcW w:w="1382" w:type="dxa"/>
            <w:shd w:val="clear" w:color="auto" w:fill="FFFFFF"/>
          </w:tcPr>
          <w:p>
            <w:pPr>
              <w:spacing w:before="120" w:after="120" w:line="288" w:lineRule="auto"/>
            </w:pPr>
            <w:r>
              <w:rPr>
                <w:rFonts w:eastAsia="等线" w:ascii="Arial" w:hAnsi="等线" w:cs="等线"/>
                <w:color w:val="000000"/>
                <w:sz w:val="22"/>
              </w:rPr>
              <w:t>Backend Dev</w:t>
            </w:r>
          </w:p>
        </w:tc>
        <w:tc>
          <w:tcPr>
            <w:tcW w:w="1382" w:type="dxa"/>
            <w:shd w:val="clear" w:color="auto" w:fill="FFFFFF"/>
          </w:tcPr>
          <w:p>
            <w:pPr>
              <w:spacing w:before="120" w:after="120" w:line="288" w:lineRule="auto"/>
            </w:pPr>
            <w:r>
              <w:rPr>
                <w:rFonts w:eastAsia="等线" w:ascii="Arial" w:hAnsi="等线" w:cs="等线"/>
                <w:color w:val="000000"/>
                <w:sz w:val="22"/>
              </w:rPr>
              <w:t>Feb 4, 2026</w:t>
            </w:r>
          </w:p>
        </w:tc>
        <w:tc>
          <w:tcPr>
            <w:tcW w:w="1382" w:type="dxa"/>
            <w:shd w:val="clear" w:color="auto" w:fill="FFFFFF"/>
          </w:tcPr>
          <w:p>
            <w:pPr>
              <w:spacing w:before="120" w:after="120" w:line="288" w:lineRule="auto"/>
            </w:pPr>
            <w:r>
              <w:rPr>
                <w:rFonts w:eastAsia="等线" w:ascii="Arial" w:hAnsi="等线" w:cs="等线"/>
                <w:color w:val="000000"/>
                <w:sz w:val="22"/>
              </w:rPr>
              <w:t>Not Started</w:t>
            </w:r>
          </w:p>
        </w:tc>
        <w:tc>
          <w:tcPr>
            <w:tcW w:w="1382" w:type="dxa"/>
            <w:shd w:val="clear" w:color="auto" w:fill="FFFFFF"/>
          </w:tcPr>
          <w:p>
            <w:pPr>
              <w:spacing w:before="120" w:after="120" w:line="288" w:lineRule="auto"/>
            </w:pPr>
            <w:r>
              <w:rPr>
                <w:rFonts w:eastAsia="等线" w:ascii="Arial" w:hAnsi="等线" w:cs="等线"/>
                <w:color w:val="000000"/>
                <w:sz w:val="22"/>
              </w:rPr>
              <w:t>Part of migration plan.</w:t>
            </w:r>
          </w:p>
        </w:tc>
      </w:tr>
      <w:tr>
        <w:trPr/>
        <w:tc>
          <w:tcPr>
            <w:tcW w:w="1382" w:type="dxa"/>
            <w:shd w:val="clear" w:color="auto" w:fill="FFFFFF"/>
          </w:tcPr>
          <w:p>
            <w:pPr>
              <w:spacing w:before="120" w:after="120" w:line="288" w:lineRule="auto"/>
            </w:pPr>
            <w:r>
              <w:rPr>
                <w:rFonts w:eastAsia="等线" w:ascii="Arial" w:hAnsi="等线" w:cs="等线"/>
                <w:color w:val="000000"/>
                <w:sz w:val="22"/>
              </w:rPr>
              <w:t>AI-FEB-008</w:t>
            </w:r>
          </w:p>
        </w:tc>
        <w:tc>
          <w:tcPr>
            <w:tcW w:w="1382" w:type="dxa"/>
            <w:shd w:val="clear" w:color="auto" w:fill="FFFFFF"/>
          </w:tcPr>
          <w:p>
            <w:pPr>
              <w:spacing w:before="120" w:after="120" w:line="288" w:lineRule="auto"/>
            </w:pPr>
            <w:r>
              <w:rPr>
                <w:rFonts w:eastAsia="等线" w:ascii="Arial" w:hAnsi="等线" w:cs="等线"/>
                <w:color w:val="000000"/>
                <w:sz w:val="22"/>
              </w:rPr>
              <w:t>Re-run regression suite once DOM IDs are fixed</w:t>
            </w:r>
          </w:p>
        </w:tc>
        <w:tc>
          <w:tcPr>
            <w:tcW w:w="1382" w:type="dxa"/>
            <w:shd w:val="clear" w:color="auto" w:fill="FFFFFF"/>
          </w:tcPr>
          <w:p>
            <w:pPr>
              <w:spacing w:before="120" w:after="120" w:line="288" w:lineRule="auto"/>
            </w:pPr>
            <w:r>
              <w:rPr>
                <w:rFonts w:eastAsia="等线" w:ascii="Arial" w:hAnsi="等线" w:cs="等线"/>
                <w:color w:val="000000"/>
                <w:sz w:val="22"/>
              </w:rPr>
              <w:t>QA Engineer</w:t>
            </w:r>
          </w:p>
        </w:tc>
        <w:tc>
          <w:tcPr>
            <w:tcW w:w="1382" w:type="dxa"/>
            <w:shd w:val="clear" w:color="auto" w:fill="FFFFFF"/>
          </w:tcPr>
          <w:p>
            <w:pPr>
              <w:spacing w:before="120" w:after="120" w:line="288" w:lineRule="auto"/>
            </w:pPr>
            <w:r>
              <w:rPr>
                <w:rFonts w:eastAsia="等线" w:ascii="Arial" w:hAnsi="等线" w:cs="等线"/>
                <w:color w:val="000000"/>
                <w:sz w:val="22"/>
              </w:rPr>
              <w:t>Feb 4, 2026</w:t>
            </w:r>
          </w:p>
        </w:tc>
        <w:tc>
          <w:tcPr>
            <w:tcW w:w="1382" w:type="dxa"/>
            <w:shd w:val="clear" w:color="auto" w:fill="FFFFFF"/>
          </w:tcPr>
          <w:p>
            <w:pPr>
              <w:spacing w:before="120" w:after="120" w:line="288" w:lineRule="auto"/>
            </w:pPr>
            <w:r>
              <w:rPr>
                <w:rFonts w:eastAsia="等线" w:ascii="Arial" w:hAnsi="等线" w:cs="等线"/>
                <w:color w:val="000000"/>
                <w:sz w:val="22"/>
              </w:rPr>
              <w:t>Not Started</w:t>
            </w:r>
          </w:p>
        </w:tc>
        <w:tc>
          <w:tcPr>
            <w:tcW w:w="1382" w:type="dxa"/>
            <w:shd w:val="clear" w:color="auto" w:fill="FFFFFF"/>
          </w:tcPr>
          <w:p>
            <w:pPr>
              <w:spacing w:before="120" w:after="120" w:line="288" w:lineRule="auto"/>
            </w:pPr>
            <w:r>
              <w:rPr>
                <w:rFonts w:eastAsia="等线" w:ascii="Arial" w:hAnsi="等线" w:cs="等线"/>
                <w:color w:val="000000"/>
                <w:sz w:val="22"/>
              </w:rPr>
              <w:t>Dependent on AI-FEB-006.</w:t>
            </w:r>
          </w:p>
        </w:tc>
      </w:tr>
      <w:tr>
        <w:trPr/>
        <w:tc>
          <w:tcPr>
            <w:tcW w:w="1382" w:type="dxa"/>
            <w:shd w:val="clear" w:color="auto" w:fill="FFFFFF"/>
          </w:tcPr>
          <w:p>
            <w:pPr>
              <w:spacing w:before="120" w:after="120" w:line="288" w:lineRule="auto"/>
            </w:pPr>
            <w:r>
              <w:rPr>
                <w:rFonts w:eastAsia="等线" w:ascii="Arial" w:hAnsi="等线" w:cs="等线"/>
                <w:color w:val="000000"/>
                <w:sz w:val="22"/>
              </w:rPr>
              <w:t>AI-FEB-009</w:t>
            </w:r>
          </w:p>
        </w:tc>
        <w:tc>
          <w:tcPr>
            <w:tcW w:w="1382" w:type="dxa"/>
            <w:shd w:val="clear" w:color="auto" w:fill="FFFFFF"/>
          </w:tcPr>
          <w:p>
            <w:pPr>
              <w:spacing w:before="120" w:after="120" w:line="288" w:lineRule="auto"/>
            </w:pPr>
            <w:r>
              <w:rPr>
                <w:rFonts w:eastAsia="等线" w:ascii="Arial" w:hAnsi="等线" w:cs="等线"/>
                <w:color w:val="000000"/>
                <w:sz w:val="22"/>
              </w:rPr>
              <w:t>Ping IT Security regarding IAM ticket status</w:t>
            </w:r>
          </w:p>
        </w:tc>
        <w:tc>
          <w:tcPr>
            <w:tcW w:w="1382" w:type="dxa"/>
            <w:shd w:val="clear" w:color="auto" w:fill="FFFFFF"/>
          </w:tcPr>
          <w:p>
            <w:pPr>
              <w:spacing w:before="120" w:after="120" w:line="288" w:lineRule="auto"/>
            </w:pPr>
            <w:r>
              <w:rPr>
                <w:rFonts w:eastAsia="等线" w:ascii="Arial" w:hAnsi="等线" w:cs="等线"/>
                <w:color w:val="000000"/>
                <w:sz w:val="22"/>
              </w:rPr>
              <w:t>Program Manager</w:t>
            </w:r>
          </w:p>
        </w:tc>
        <w:tc>
          <w:tcPr>
            <w:tcW w:w="1382" w:type="dxa"/>
            <w:shd w:val="clear" w:color="auto" w:fill="FFFFFF"/>
          </w:tcPr>
          <w:p>
            <w:pPr>
              <w:spacing w:before="120" w:after="120" w:line="288" w:lineRule="auto"/>
            </w:pPr>
            <w:r>
              <w:rPr>
                <w:rFonts w:eastAsia="等线" w:ascii="Arial" w:hAnsi="等线" w:cs="等线"/>
                <w:color w:val="000000"/>
                <w:sz w:val="22"/>
              </w:rPr>
              <w:t>Feb 3, 2026</w:t>
            </w:r>
          </w:p>
        </w:tc>
        <w:tc>
          <w:tcPr>
            <w:tcW w:w="1382" w:type="dxa"/>
            <w:shd w:val="clear" w:color="auto" w:fill="FFFFFF"/>
          </w:tcPr>
          <w:p>
            <w:pPr>
              <w:spacing w:before="120" w:after="120" w:line="288" w:lineRule="auto"/>
            </w:pPr>
            <w:r>
              <w:rPr>
                <w:rFonts w:eastAsia="等线" w:ascii="Arial" w:hAnsi="等线" w:cs="等线"/>
                <w:color w:val="000000"/>
                <w:sz w:val="22"/>
              </w:rPr>
              <w:t>In Progress</w:t>
            </w:r>
          </w:p>
        </w:tc>
        <w:tc>
          <w:tcPr>
            <w:tcW w:w="1382" w:type="dxa"/>
            <w:shd w:val="clear" w:color="auto" w:fill="FFFFFF"/>
          </w:tcPr>
          <w:p>
            <w:pPr>
              <w:spacing w:before="120" w:after="120" w:line="288" w:lineRule="auto"/>
            </w:pPr>
            <w:r>
              <w:rPr>
                <w:rFonts w:eastAsia="等线" w:ascii="Arial" w:hAnsi="等线" w:cs="等线"/>
                <w:color w:val="000000"/>
                <w:sz w:val="22"/>
              </w:rPr>
              <w:t>Checking at noon.</w:t>
            </w:r>
          </w:p>
        </w:tc>
      </w:tr>
    </w:tbl>
    <w:p>
      <w:pPr>
        <w:spacing w:before="120" w:after="120" w:line="288" w:lineRule="auto"/>
      </w:pPr>
    </w:p>
    <w:p>
      <w:pPr>
        <w:spacing w:before="320" w:after="120" w:line="288" w:lineRule="auto"/>
      </w:pPr>
      <w:r>
        <w:rPr>
          <w:rFonts w:eastAsia="等线" w:ascii="Arial" w:hAnsi="等线" w:cs="等线"/>
          <w:b w:val="true"/>
          <w:color w:val="000000"/>
          <w:sz w:val="32"/>
        </w:rPr>
        <w:t>Meeting 3: Team Weekly Sync – Feb 9, 2026</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120" w:after="120" w:line="288" w:lineRule="auto"/>
            </w:pPr>
            <w:r>
              <w:rPr>
                <w:rFonts w:eastAsia="等线" w:ascii="Arial" w:hAnsi="等线" w:cs="等线"/>
                <w:b w:val="true"/>
                <w:color w:val="000000"/>
                <w:sz w:val="22"/>
              </w:rPr>
              <w:t>Date:</w:t>
            </w:r>
            <w:r>
              <w:rPr>
                <w:rFonts w:eastAsia="等线" w:ascii="Arial" w:hAnsi="等线" w:cs="等线"/>
                <w:color w:val="000000"/>
                <w:sz w:val="22"/>
              </w:rPr>
              <w:t xml:space="preserve"> Monday, February 9, 2026</w:t>
            </w:r>
          </w:p>
          <w:p>
            <w:pPr>
              <w:spacing w:before="120" w:after="120" w:line="288" w:lineRule="auto"/>
            </w:pPr>
            <w:r>
              <w:rPr>
                <w:rFonts w:eastAsia="等线" w:ascii="Arial" w:hAnsi="等线" w:cs="等线"/>
                <w:b w:val="true"/>
                <w:color w:val="000000"/>
                <w:sz w:val="22"/>
              </w:rPr>
              <w:t>Time:</w:t>
            </w:r>
            <w:r>
              <w:rPr>
                <w:rFonts w:eastAsia="等线" w:ascii="Arial" w:hAnsi="等线" w:cs="等线"/>
                <w:color w:val="000000"/>
                <w:sz w:val="22"/>
              </w:rPr>
              <w:t xml:space="preserve"> 10:00 – 11:00 CST</w:t>
            </w:r>
          </w:p>
          <w:p>
            <w:pPr>
              <w:spacing w:before="120" w:after="120" w:line="288" w:lineRule="auto"/>
            </w:pPr>
            <w:r>
              <w:rPr>
                <w:rFonts w:eastAsia="等线" w:ascii="Arial" w:hAnsi="等线" w:cs="等线"/>
                <w:b w:val="true"/>
                <w:color w:val="000000"/>
                <w:sz w:val="22"/>
              </w:rPr>
              <w:t>Attendees:</w:t>
            </w:r>
            <w:r>
              <w:rPr>
                <w:rFonts w:eastAsia="等线" w:ascii="Arial" w:hAnsi="等线" w:cs="等线"/>
                <w:color w:val="000000"/>
                <w:sz w:val="22"/>
              </w:rPr>
              <w:t xml:space="preserve"> Program Manager, Tech Lead, Backend Dev, Frontend Dev, Design Lead, Data/Analytics, QA Engineer, Ops/Release.</w:t>
            </w:r>
          </w:p>
          <w:p>
            <w:pPr>
              <w:spacing w:before="120" w:after="120" w:line="288" w:lineRule="auto"/>
            </w:pPr>
            <w:r>
              <w:rPr>
                <w:rFonts w:eastAsia="等线" w:ascii="Arial" w:hAnsi="等线" w:cs="等线"/>
                <w:b w:val="true"/>
                <w:color w:val="000000"/>
                <w:sz w:val="22"/>
              </w:rPr>
              <w:t>Absent:</w:t>
            </w:r>
            <w:r>
              <w:rPr>
                <w:rFonts w:eastAsia="等线" w:ascii="Arial" w:hAnsi="等线" w:cs="等线"/>
                <w:color w:val="000000"/>
                <w:sz w:val="22"/>
              </w:rPr>
              <w:t xml:space="preserve"> None.</w:t>
            </w:r>
          </w:p>
        </w:tc>
      </w:tr>
    </w:tbl>
    <w:p>
      <w:pPr>
        <w:spacing w:before="300" w:after="120" w:line="288" w:lineRule="auto"/>
      </w:pPr>
      <w:r>
        <w:rPr>
          <w:rFonts w:eastAsia="等线" w:ascii="Arial" w:hAnsi="等线" w:cs="等线"/>
          <w:b w:val="true"/>
          <w:color w:val="000000"/>
          <w:sz w:val="30"/>
        </w:rPr>
        <w:t>Agenda</w:t>
      </w:r>
    </w:p>
    <w:p>
      <w:pPr>
        <w:numPr>
          <w:ilvl w:val="0"/>
          <w:numId w:val="20"/>
        </w:numPr>
        <w:spacing w:before="120" w:after="120" w:line="288" w:lineRule="auto"/>
        <w:jc w:val="left"/>
      </w:pPr>
      <w:r>
        <w:rPr>
          <w:rFonts w:eastAsia="等线" w:ascii="Arial" w:hAnsi="等线" w:cs="等线"/>
          <w:color w:val="000000"/>
          <w:sz w:val="22"/>
        </w:rPr>
        <w:t>Weekly Retrospective: Sprint 4 Progress.</w:t>
      </w:r>
    </w:p>
    <w:p>
      <w:pPr>
        <w:numPr>
          <w:ilvl w:val="0"/>
          <w:numId w:val="20"/>
        </w:numPr>
        <w:spacing w:before="120" w:after="120" w:line="288" w:lineRule="auto"/>
        <w:jc w:val="left"/>
      </w:pPr>
      <w:r>
        <w:rPr>
          <w:rFonts w:eastAsia="等线" w:ascii="Arial" w:hAnsi="等线" w:cs="等线"/>
          <w:color w:val="000000"/>
          <w:sz w:val="22"/>
        </w:rPr>
        <w:t>Deep Dive: Database Migration Strategy Review.</w:t>
      </w:r>
    </w:p>
    <w:p>
      <w:pPr>
        <w:numPr>
          <w:ilvl w:val="0"/>
          <w:numId w:val="20"/>
        </w:numPr>
        <w:spacing w:before="120" w:after="120" w:line="288" w:lineRule="auto"/>
        <w:jc w:val="left"/>
      </w:pPr>
      <w:r>
        <w:rPr>
          <w:rFonts w:eastAsia="等线" w:ascii="Arial" w:hAnsi="等线" w:cs="等线"/>
          <w:color w:val="000000"/>
          <w:sz w:val="22"/>
        </w:rPr>
        <w:t>Third-Party API Dependency Check.</w:t>
      </w:r>
    </w:p>
    <w:p>
      <w:pPr>
        <w:numPr>
          <w:ilvl w:val="0"/>
          <w:numId w:val="20"/>
        </w:numPr>
        <w:spacing w:before="120" w:after="120" w:line="288" w:lineRule="auto"/>
        <w:jc w:val="left"/>
      </w:pPr>
      <w:r>
        <w:rPr>
          <w:rFonts w:eastAsia="等线" w:ascii="Arial" w:hAnsi="等线" w:cs="等线"/>
          <w:color w:val="000000"/>
          <w:sz w:val="22"/>
        </w:rPr>
        <w:t>Design Review: Profile Settings Page.</w:t>
      </w:r>
    </w:p>
    <w:p>
      <w:pPr>
        <w:spacing w:before="300" w:after="120" w:line="288" w:lineRule="auto"/>
      </w:pPr>
      <w:r>
        <w:rPr>
          <w:rFonts w:eastAsia="等线" w:ascii="Arial" w:hAnsi="等线" w:cs="等线"/>
          <w:b w:val="true"/>
          <w:color w:val="000000"/>
          <w:sz w:val="30"/>
        </w:rPr>
        <w:t>Key Updates &amp; Discussion Notes</w:t>
      </w:r>
    </w:p>
    <w:p>
      <w:pPr>
        <w:spacing w:before="120" w:after="120" w:line="288" w:lineRule="auto"/>
      </w:pPr>
      <w:r>
        <w:rPr>
          <w:rFonts w:eastAsia="等线" w:ascii="Arial" w:hAnsi="等线" w:cs="等线"/>
          <w:b w:val="true"/>
          <w:color w:val="000000"/>
          <w:sz w:val="22"/>
        </w:rPr>
        <w:t>Migration Plan Review:</w:t>
      </w:r>
      <w:r>
        <w:rPr>
          <w:rFonts w:eastAsia="等线" w:ascii="Arial" w:hAnsi="等线" w:cs="等线"/>
          <w:color w:val="000000"/>
          <w:sz w:val="22"/>
        </w:rPr>
        <w:t xml:space="preserve"> Backend Dev presented the draft migration plan (AI-FEB-001). The strategy involves a dual-write period of 48 hours where data goes to both SQL and NoSQL to verify consistency, followed by a cutover. Tech Lead approved the dual-write approach but requested a rollback script be tested in Staging first.</w:t>
      </w:r>
    </w:p>
    <w:p>
      <w:pPr>
        <w:spacing w:before="120" w:after="120" w:line="288" w:lineRule="auto"/>
      </w:pPr>
      <w:r>
        <w:rPr>
          <w:rFonts w:eastAsia="等线" w:ascii="Arial" w:hAnsi="等线" w:cs="等线"/>
          <w:b w:val="true"/>
          <w:color w:val="000000"/>
          <w:sz w:val="22"/>
        </w:rPr>
        <w:t>API Blocker Resolution:</w:t>
      </w:r>
      <w:r>
        <w:rPr>
          <w:rFonts w:eastAsia="等线" w:ascii="Arial" w:hAnsi="等线" w:cs="等线"/>
          <w:color w:val="000000"/>
          <w:sz w:val="22"/>
        </w:rPr>
        <w:t xml:space="preserve"> Tech Lead reported that the Payment Provider responded. The v3 documentation link was broken due to a typo on their end. The correct docs are now available. The new API uses OAuth2 instead of API Keys, which requires a small refactor of our auth service.</w:t>
      </w:r>
    </w:p>
    <w:p>
      <w:pPr>
        <w:spacing w:before="120" w:after="120" w:line="288" w:lineRule="auto"/>
      </w:pPr>
      <w:r>
        <w:rPr>
          <w:rFonts w:eastAsia="等线" w:ascii="Arial" w:hAnsi="等线" w:cs="等线"/>
          <w:b w:val="true"/>
          <w:color w:val="000000"/>
          <w:sz w:val="22"/>
        </w:rPr>
        <w:t>Design Feedback:</w:t>
      </w:r>
      <w:r>
        <w:rPr>
          <w:rFonts w:eastAsia="等线" w:ascii="Arial" w:hAnsi="等线" w:cs="等线"/>
          <w:color w:val="000000"/>
          <w:sz w:val="22"/>
        </w:rPr>
        <w:t xml:space="preserve"> Design Lead showed the "Profile Settings" mocks. Product Manager noted that the "Delete Account" flow was too hidden. Design agreed to move it to a "Danger Zone" section at the bottom of the main settings page rather than nesting it three levels deep, citing compliance with local regulations.</w:t>
      </w:r>
    </w:p>
    <w:p>
      <w:pPr>
        <w:spacing w:before="300" w:after="120" w:line="288" w:lineRule="auto"/>
      </w:pPr>
      <w:r>
        <w:rPr>
          <w:rFonts w:eastAsia="等线" w:ascii="Arial" w:hAnsi="等线" w:cs="等线"/>
          <w:b w:val="true"/>
          <w:color w:val="000000"/>
          <w:sz w:val="30"/>
        </w:rPr>
        <w:t>Decisions</w:t>
      </w:r>
    </w:p>
    <w:p>
      <w:pPr>
        <w:numPr>
          <w:ilvl w:val="0"/>
          <w:numId w:val="21"/>
        </w:numPr>
        <w:spacing w:before="120" w:after="120" w:line="288" w:lineRule="auto"/>
        <w:jc w:val="left"/>
      </w:pPr>
      <w:r>
        <w:rPr>
          <w:rFonts w:eastAsia="等线" w:ascii="Arial" w:hAnsi="等线" w:cs="等线"/>
          <w:b w:val="true"/>
          <w:color w:val="000000"/>
          <w:sz w:val="22"/>
        </w:rPr>
        <w:t>Decision [FEB-09-01]:</w:t>
      </w:r>
      <w:r>
        <w:rPr>
          <w:rFonts w:eastAsia="等线" w:ascii="Arial" w:hAnsi="等线" w:cs="等线"/>
          <w:color w:val="000000"/>
          <w:sz w:val="22"/>
        </w:rPr>
        <w:t xml:space="preserve"> Approved the "Dual-Write" migration strategy for the User Profile service.</w:t>
      </w:r>
    </w:p>
    <w:p>
      <w:pPr>
        <w:numPr>
          <w:ilvl w:val="0"/>
          <w:numId w:val="21"/>
        </w:numPr>
        <w:spacing w:before="120" w:after="120" w:line="288" w:lineRule="auto"/>
        <w:jc w:val="left"/>
      </w:pPr>
      <w:r>
        <w:rPr>
          <w:rFonts w:eastAsia="等线" w:ascii="Arial" w:hAnsi="等线" w:cs="等线"/>
          <w:b w:val="true"/>
          <w:color w:val="000000"/>
          <w:sz w:val="22"/>
        </w:rPr>
        <w:t>Decision [FEB-09-02]:</w:t>
      </w:r>
      <w:r>
        <w:rPr>
          <w:rFonts w:eastAsia="等线" w:ascii="Arial" w:hAnsi="等线" w:cs="等线"/>
          <w:color w:val="000000"/>
          <w:sz w:val="22"/>
        </w:rPr>
        <w:t xml:space="preserve"> "Delete Account" functionality must be accessible within 2 clicks from the Profile home screen.</w:t>
      </w:r>
    </w:p>
    <w:p>
      <w:pPr>
        <w:spacing w:before="300" w:after="120" w:line="288" w:lineRule="auto"/>
      </w:pPr>
      <w:r>
        <w:rPr>
          <w:rFonts w:eastAsia="等线" w:ascii="Arial" w:hAnsi="等线" w:cs="等线"/>
          <w:b w:val="true"/>
          <w:color w:val="000000"/>
          <w:sz w:val="30"/>
        </w:rPr>
        <w:t>Risks &amp; Blockers</w:t>
      </w:r>
    </w:p>
    <w:p>
      <w:pPr>
        <w:numPr>
          <w:ilvl w:val="0"/>
          <w:numId w:val="22"/>
        </w:numPr>
        <w:spacing w:before="120" w:after="120" w:line="288" w:lineRule="auto"/>
        <w:jc w:val="left"/>
      </w:pPr>
      <w:r>
        <w:rPr>
          <w:rFonts w:eastAsia="等线" w:ascii="Arial" w:hAnsi="等线" w:cs="等线"/>
          <w:b w:val="true"/>
          <w:color w:val="000000"/>
          <w:sz w:val="22"/>
        </w:rPr>
        <w:t>Risk (Medium):</w:t>
      </w:r>
      <w:r>
        <w:rPr>
          <w:rFonts w:eastAsia="等线" w:ascii="Arial" w:hAnsi="等线" w:cs="等线"/>
          <w:color w:val="000000"/>
          <w:sz w:val="22"/>
        </w:rPr>
        <w:t xml:space="preserve"> The OAuth2 refactor for the payment gateway was not in the original estimate. This may push the payment integration completion to Feb 20 (originally Feb 18).</w:t>
      </w:r>
    </w:p>
    <w:p>
      <w:pPr>
        <w:spacing w:before="300" w:after="120" w:line="288" w:lineRule="auto"/>
      </w:pPr>
      <w:r>
        <w:rPr>
          <w:rFonts w:eastAsia="等线" w:ascii="Arial" w:hAnsi="等线" w:cs="等线"/>
          <w:b w:val="true"/>
          <w:color w:val="000000"/>
          <w:sz w:val="30"/>
        </w:rPr>
        <w:t>Action Items</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1382"/>
        <w:gridCol w:w="1382"/>
        <w:gridCol w:w="1382"/>
        <w:gridCol w:w="1382"/>
        <w:gridCol w:w="1382"/>
        <w:gridCol w:w="1382"/>
      </w:tblGrid>
      <w:tr>
        <w:trPr/>
        <w:tc>
          <w:tcPr>
            <w:tcW w:w="1382" w:type="dxa"/>
            <w:shd w:val="clear" w:color="auto" w:fill="FFFFFF"/>
          </w:tcPr>
          <w:p>
            <w:pPr>
              <w:spacing w:before="120" w:after="120" w:line="288" w:lineRule="auto"/>
            </w:pPr>
            <w:r>
              <w:rPr>
                <w:rFonts w:eastAsia="等线" w:ascii="Arial" w:hAnsi="等线" w:cs="等线"/>
                <w:color w:val="000000"/>
                <w:sz w:val="22"/>
              </w:rPr>
              <w:t>ID</w:t>
            </w:r>
          </w:p>
        </w:tc>
        <w:tc>
          <w:tcPr>
            <w:tcW w:w="1382" w:type="dxa"/>
            <w:shd w:val="clear" w:color="auto" w:fill="FFFFFF"/>
          </w:tcPr>
          <w:p>
            <w:pPr>
              <w:spacing w:before="120" w:after="120" w:line="288" w:lineRule="auto"/>
            </w:pPr>
            <w:r>
              <w:rPr>
                <w:rFonts w:eastAsia="等线" w:ascii="Arial" w:hAnsi="等线" w:cs="等线"/>
                <w:color w:val="000000"/>
                <w:sz w:val="22"/>
              </w:rPr>
              <w:t>Action</w:t>
            </w:r>
          </w:p>
        </w:tc>
        <w:tc>
          <w:tcPr>
            <w:tcW w:w="1382" w:type="dxa"/>
            <w:shd w:val="clear" w:color="auto" w:fill="FFFFFF"/>
          </w:tcPr>
          <w:p>
            <w:pPr>
              <w:spacing w:before="120" w:after="120" w:line="288" w:lineRule="auto"/>
            </w:pPr>
            <w:r>
              <w:rPr>
                <w:rFonts w:eastAsia="等线" w:ascii="Arial" w:hAnsi="等线" w:cs="等线"/>
                <w:color w:val="000000"/>
                <w:sz w:val="22"/>
              </w:rPr>
              <w:t>Owner</w:t>
            </w:r>
          </w:p>
        </w:tc>
        <w:tc>
          <w:tcPr>
            <w:tcW w:w="1382" w:type="dxa"/>
            <w:shd w:val="clear" w:color="auto" w:fill="FFFFFF"/>
          </w:tcPr>
          <w:p>
            <w:pPr>
              <w:spacing w:before="120" w:after="120" w:line="288" w:lineRule="auto"/>
            </w:pPr>
            <w:r>
              <w:rPr>
                <w:rFonts w:eastAsia="等线" w:ascii="Arial" w:hAnsi="等线" w:cs="等线"/>
                <w:color w:val="000000"/>
                <w:sz w:val="22"/>
              </w:rPr>
              <w:t>Due Date</w:t>
            </w:r>
          </w:p>
        </w:tc>
        <w:tc>
          <w:tcPr>
            <w:tcW w:w="1382" w:type="dxa"/>
            <w:shd w:val="clear" w:color="auto" w:fill="FFFFFF"/>
          </w:tcPr>
          <w:p>
            <w:pPr>
              <w:spacing w:before="120" w:after="120" w:line="288" w:lineRule="auto"/>
            </w:pPr>
            <w:r>
              <w:rPr>
                <w:rFonts w:eastAsia="等线" w:ascii="Arial" w:hAnsi="等线" w:cs="等线"/>
                <w:color w:val="000000"/>
                <w:sz w:val="22"/>
              </w:rPr>
              <w:t>Status</w:t>
            </w:r>
          </w:p>
        </w:tc>
        <w:tc>
          <w:tcPr>
            <w:tcW w:w="1382" w:type="dxa"/>
            <w:shd w:val="clear" w:color="auto" w:fill="FFFFFF"/>
          </w:tcPr>
          <w:p>
            <w:pPr>
              <w:spacing w:before="120" w:after="120" w:line="288" w:lineRule="auto"/>
            </w:pPr>
            <w:r>
              <w:rPr>
                <w:rFonts w:eastAsia="等线" w:ascii="Arial" w:hAnsi="等线" w:cs="等线"/>
                <w:color w:val="000000"/>
                <w:sz w:val="22"/>
              </w:rPr>
              <w:t>Notes</w:t>
            </w:r>
          </w:p>
        </w:tc>
      </w:tr>
      <w:tr>
        <w:trPr/>
        <w:tc>
          <w:tcPr>
            <w:tcW w:w="1382" w:type="dxa"/>
            <w:shd w:val="clear" w:color="auto" w:fill="FFFFFF"/>
          </w:tcPr>
          <w:p>
            <w:pPr>
              <w:spacing w:before="120" w:after="120" w:line="288" w:lineRule="auto"/>
            </w:pPr>
            <w:r>
              <w:rPr>
                <w:rFonts w:eastAsia="等线" w:ascii="Arial" w:hAnsi="等线" w:cs="等线"/>
                <w:color w:val="000000"/>
                <w:sz w:val="22"/>
              </w:rPr>
              <w:t>AI-FEB-010</w:t>
            </w:r>
          </w:p>
        </w:tc>
        <w:tc>
          <w:tcPr>
            <w:tcW w:w="1382" w:type="dxa"/>
            <w:shd w:val="clear" w:color="auto" w:fill="FFFFFF"/>
          </w:tcPr>
          <w:p>
            <w:pPr>
              <w:spacing w:before="120" w:after="120" w:line="288" w:lineRule="auto"/>
            </w:pPr>
            <w:r>
              <w:rPr>
                <w:rFonts w:eastAsia="等线" w:ascii="Arial" w:hAnsi="等线" w:cs="等线"/>
                <w:color w:val="000000"/>
                <w:sz w:val="22"/>
              </w:rPr>
              <w:t>Write and test Rollback Script for migration</w:t>
            </w:r>
          </w:p>
        </w:tc>
        <w:tc>
          <w:tcPr>
            <w:tcW w:w="1382" w:type="dxa"/>
            <w:shd w:val="clear" w:color="auto" w:fill="FFFFFF"/>
          </w:tcPr>
          <w:p>
            <w:pPr>
              <w:spacing w:before="120" w:after="120" w:line="288" w:lineRule="auto"/>
            </w:pPr>
            <w:r>
              <w:rPr>
                <w:rFonts w:eastAsia="等线" w:ascii="Arial" w:hAnsi="等线" w:cs="等线"/>
                <w:color w:val="000000"/>
                <w:sz w:val="22"/>
              </w:rPr>
              <w:t>Backend Dev</w:t>
            </w:r>
          </w:p>
        </w:tc>
        <w:tc>
          <w:tcPr>
            <w:tcW w:w="1382" w:type="dxa"/>
            <w:shd w:val="clear" w:color="auto" w:fill="FFFFFF"/>
          </w:tcPr>
          <w:p>
            <w:pPr>
              <w:spacing w:before="120" w:after="120" w:line="288" w:lineRule="auto"/>
            </w:pPr>
            <w:r>
              <w:rPr>
                <w:rFonts w:eastAsia="等线" w:ascii="Arial" w:hAnsi="等线" w:cs="等线"/>
                <w:color w:val="000000"/>
                <w:sz w:val="22"/>
              </w:rPr>
              <w:t>Feb 12, 2026</w:t>
            </w:r>
          </w:p>
        </w:tc>
        <w:tc>
          <w:tcPr>
            <w:tcW w:w="1382" w:type="dxa"/>
            <w:shd w:val="clear" w:color="auto" w:fill="FFFFFF"/>
          </w:tcPr>
          <w:p>
            <w:pPr>
              <w:spacing w:before="120" w:after="120" w:line="288" w:lineRule="auto"/>
            </w:pPr>
            <w:r>
              <w:rPr>
                <w:rFonts w:eastAsia="等线" w:ascii="Arial" w:hAnsi="等线" w:cs="等线"/>
                <w:color w:val="000000"/>
                <w:sz w:val="22"/>
              </w:rPr>
              <w:t>Not Started</w:t>
            </w:r>
          </w:p>
        </w:tc>
        <w:tc>
          <w:tcPr>
            <w:tcW w:w="1382" w:type="dxa"/>
            <w:shd w:val="clear" w:color="auto" w:fill="FFFFFF"/>
          </w:tcPr>
          <w:p>
            <w:pPr>
              <w:spacing w:before="120" w:after="120" w:line="288" w:lineRule="auto"/>
            </w:pPr>
            <w:r>
              <w:rPr>
                <w:rFonts w:eastAsia="等线" w:ascii="Arial" w:hAnsi="等线" w:cs="等线"/>
                <w:color w:val="000000"/>
                <w:sz w:val="22"/>
              </w:rPr>
              <w:t>Must be tested in Staging.</w:t>
            </w:r>
          </w:p>
        </w:tc>
      </w:tr>
      <w:tr>
        <w:trPr/>
        <w:tc>
          <w:tcPr>
            <w:tcW w:w="1382" w:type="dxa"/>
            <w:shd w:val="clear" w:color="auto" w:fill="FFFFFF"/>
          </w:tcPr>
          <w:p>
            <w:pPr>
              <w:spacing w:before="120" w:after="120" w:line="288" w:lineRule="auto"/>
            </w:pPr>
            <w:r>
              <w:rPr>
                <w:rFonts w:eastAsia="等线" w:ascii="Arial" w:hAnsi="等线" w:cs="等线"/>
                <w:color w:val="000000"/>
                <w:sz w:val="22"/>
              </w:rPr>
              <w:t>AI-FEB-011</w:t>
            </w:r>
          </w:p>
        </w:tc>
        <w:tc>
          <w:tcPr>
            <w:tcW w:w="1382" w:type="dxa"/>
            <w:shd w:val="clear" w:color="auto" w:fill="FFFFFF"/>
          </w:tcPr>
          <w:p>
            <w:pPr>
              <w:spacing w:before="120" w:after="120" w:line="288" w:lineRule="auto"/>
            </w:pPr>
            <w:r>
              <w:rPr>
                <w:rFonts w:eastAsia="等线" w:ascii="Arial" w:hAnsi="等线" w:cs="等线"/>
                <w:color w:val="000000"/>
                <w:sz w:val="22"/>
              </w:rPr>
              <w:t>Update Auth Service to support OAuth2 flows</w:t>
            </w:r>
          </w:p>
        </w:tc>
        <w:tc>
          <w:tcPr>
            <w:tcW w:w="1382" w:type="dxa"/>
            <w:shd w:val="clear" w:color="auto" w:fill="FFFFFF"/>
          </w:tcPr>
          <w:p>
            <w:pPr>
              <w:spacing w:before="120" w:after="120" w:line="288" w:lineRule="auto"/>
            </w:pPr>
            <w:r>
              <w:rPr>
                <w:rFonts w:eastAsia="等线" w:ascii="Arial" w:hAnsi="等线" w:cs="等线"/>
                <w:color w:val="000000"/>
                <w:sz w:val="22"/>
              </w:rPr>
              <w:t>Backend Dev</w:t>
            </w:r>
          </w:p>
        </w:tc>
        <w:tc>
          <w:tcPr>
            <w:tcW w:w="1382" w:type="dxa"/>
            <w:shd w:val="clear" w:color="auto" w:fill="FFFFFF"/>
          </w:tcPr>
          <w:p>
            <w:pPr>
              <w:spacing w:before="120" w:after="120" w:line="288" w:lineRule="auto"/>
            </w:pPr>
            <w:r>
              <w:rPr>
                <w:rFonts w:eastAsia="等线" w:ascii="Arial" w:hAnsi="等线" w:cs="等线"/>
                <w:color w:val="000000"/>
                <w:sz w:val="22"/>
              </w:rPr>
              <w:t>Feb 13, 2026</w:t>
            </w:r>
          </w:p>
        </w:tc>
        <w:tc>
          <w:tcPr>
            <w:tcW w:w="1382" w:type="dxa"/>
            <w:shd w:val="clear" w:color="auto" w:fill="FFFFFF"/>
          </w:tcPr>
          <w:p>
            <w:pPr>
              <w:spacing w:before="120" w:after="120" w:line="288" w:lineRule="auto"/>
            </w:pPr>
            <w:r>
              <w:rPr>
                <w:rFonts w:eastAsia="等线" w:ascii="Arial" w:hAnsi="等线" w:cs="等线"/>
                <w:color w:val="000000"/>
                <w:sz w:val="22"/>
              </w:rPr>
              <w:t>Not Started</w:t>
            </w:r>
          </w:p>
        </w:tc>
        <w:tc>
          <w:tcPr>
            <w:tcW w:w="1382" w:type="dxa"/>
            <w:shd w:val="clear" w:color="auto" w:fill="FFFFFF"/>
          </w:tcPr>
          <w:p>
            <w:pPr>
              <w:spacing w:before="120" w:after="120" w:line="288" w:lineRule="auto"/>
            </w:pPr>
            <w:r>
              <w:rPr>
                <w:rFonts w:eastAsia="等线" w:ascii="Arial" w:hAnsi="等线" w:cs="等线"/>
                <w:color w:val="000000"/>
                <w:sz w:val="22"/>
              </w:rPr>
              <w:t>New requirement.</w:t>
            </w:r>
          </w:p>
        </w:tc>
      </w:tr>
      <w:tr>
        <w:trPr/>
        <w:tc>
          <w:tcPr>
            <w:tcW w:w="1382" w:type="dxa"/>
            <w:shd w:val="clear" w:color="auto" w:fill="FFFFFF"/>
          </w:tcPr>
          <w:p>
            <w:pPr>
              <w:spacing w:before="120" w:after="120" w:line="288" w:lineRule="auto"/>
            </w:pPr>
            <w:r>
              <w:rPr>
                <w:rFonts w:eastAsia="等线" w:ascii="Arial" w:hAnsi="等线" w:cs="等线"/>
                <w:color w:val="000000"/>
                <w:sz w:val="22"/>
              </w:rPr>
              <w:t>AI-FEB-012</w:t>
            </w:r>
          </w:p>
        </w:tc>
        <w:tc>
          <w:tcPr>
            <w:tcW w:w="1382" w:type="dxa"/>
            <w:shd w:val="clear" w:color="auto" w:fill="FFFFFF"/>
          </w:tcPr>
          <w:p>
            <w:pPr>
              <w:spacing w:before="120" w:after="120" w:line="288" w:lineRule="auto"/>
            </w:pPr>
            <w:r>
              <w:rPr>
                <w:rFonts w:eastAsia="等线" w:ascii="Arial" w:hAnsi="等线" w:cs="等线"/>
                <w:color w:val="000000"/>
                <w:sz w:val="22"/>
              </w:rPr>
              <w:t>Revise Profile Settings mocks (Danger Zone)</w:t>
            </w:r>
          </w:p>
        </w:tc>
        <w:tc>
          <w:tcPr>
            <w:tcW w:w="1382" w:type="dxa"/>
            <w:shd w:val="clear" w:color="auto" w:fill="FFFFFF"/>
          </w:tcPr>
          <w:p>
            <w:pPr>
              <w:spacing w:before="120" w:after="120" w:line="288" w:lineRule="auto"/>
            </w:pPr>
            <w:r>
              <w:rPr>
                <w:rFonts w:eastAsia="等线" w:ascii="Arial" w:hAnsi="等线" w:cs="等线"/>
                <w:color w:val="000000"/>
                <w:sz w:val="22"/>
              </w:rPr>
              <w:t>Design Lead</w:t>
            </w:r>
          </w:p>
        </w:tc>
        <w:tc>
          <w:tcPr>
            <w:tcW w:w="1382" w:type="dxa"/>
            <w:shd w:val="clear" w:color="auto" w:fill="FFFFFF"/>
          </w:tcPr>
          <w:p>
            <w:pPr>
              <w:spacing w:before="120" w:after="120" w:line="288" w:lineRule="auto"/>
            </w:pPr>
            <w:r>
              <w:rPr>
                <w:rFonts w:eastAsia="等线" w:ascii="Arial" w:hAnsi="等线" w:cs="等线"/>
                <w:color w:val="000000"/>
                <w:sz w:val="22"/>
              </w:rPr>
              <w:t>Feb 11, 2026</w:t>
            </w:r>
          </w:p>
        </w:tc>
        <w:tc>
          <w:tcPr>
            <w:tcW w:w="1382" w:type="dxa"/>
            <w:shd w:val="clear" w:color="auto" w:fill="FFFFFF"/>
          </w:tcPr>
          <w:p>
            <w:pPr>
              <w:spacing w:before="120" w:after="120" w:line="288" w:lineRule="auto"/>
            </w:pPr>
            <w:r>
              <w:rPr>
                <w:rFonts w:eastAsia="等线" w:ascii="Arial" w:hAnsi="等线" w:cs="等线"/>
                <w:color w:val="000000"/>
                <w:sz w:val="22"/>
              </w:rPr>
              <w:t>In Progress</w:t>
            </w:r>
          </w:p>
        </w:tc>
        <w:tc>
          <w:tcPr>
            <w:tcW w:w="1382" w:type="dxa"/>
            <w:shd w:val="clear" w:color="auto" w:fill="FFFFFF"/>
          </w:tcPr>
          <w:p>
            <w:pPr>
              <w:spacing w:before="120" w:after="120" w:line="288" w:lineRule="auto"/>
            </w:pPr>
            <w:r>
              <w:rPr>
                <w:rFonts w:eastAsia="等线" w:ascii="Arial" w:hAnsi="等线" w:cs="等线"/>
                <w:color w:val="000000"/>
                <w:sz w:val="22"/>
              </w:rPr>
              <w:t>Send to PM for signoff.</w:t>
            </w:r>
          </w:p>
        </w:tc>
      </w:tr>
      <w:tr>
        <w:trPr/>
        <w:tc>
          <w:tcPr>
            <w:tcW w:w="1382" w:type="dxa"/>
            <w:shd w:val="clear" w:color="auto" w:fill="FFFFFF"/>
          </w:tcPr>
          <w:p>
            <w:pPr>
              <w:spacing w:before="120" w:after="120" w:line="288" w:lineRule="auto"/>
            </w:pPr>
            <w:r>
              <w:rPr>
                <w:rFonts w:eastAsia="等线" w:ascii="Arial" w:hAnsi="等线" w:cs="等线"/>
                <w:color w:val="000000"/>
                <w:sz w:val="22"/>
              </w:rPr>
              <w:t>AI-FEB-013</w:t>
            </w:r>
          </w:p>
        </w:tc>
        <w:tc>
          <w:tcPr>
            <w:tcW w:w="1382" w:type="dxa"/>
            <w:shd w:val="clear" w:color="auto" w:fill="FFFFFF"/>
          </w:tcPr>
          <w:p>
            <w:pPr>
              <w:spacing w:before="120" w:after="120" w:line="288" w:lineRule="auto"/>
            </w:pPr>
            <w:r>
              <w:rPr>
                <w:rFonts w:eastAsia="等线" w:ascii="Arial" w:hAnsi="等线" w:cs="等线"/>
                <w:color w:val="000000"/>
                <w:sz w:val="22"/>
              </w:rPr>
              <w:t>Verify Staging environment stability after IAM fix</w:t>
            </w:r>
          </w:p>
        </w:tc>
        <w:tc>
          <w:tcPr>
            <w:tcW w:w="1382" w:type="dxa"/>
            <w:shd w:val="clear" w:color="auto" w:fill="FFFFFF"/>
          </w:tcPr>
          <w:p>
            <w:pPr>
              <w:spacing w:before="120" w:after="120" w:line="288" w:lineRule="auto"/>
            </w:pPr>
            <w:r>
              <w:rPr>
                <w:rFonts w:eastAsia="等线" w:ascii="Arial" w:hAnsi="等线" w:cs="等线"/>
                <w:color w:val="000000"/>
                <w:sz w:val="22"/>
              </w:rPr>
              <w:t>Ops/Release</w:t>
            </w:r>
          </w:p>
        </w:tc>
        <w:tc>
          <w:tcPr>
            <w:tcW w:w="1382" w:type="dxa"/>
            <w:shd w:val="clear" w:color="auto" w:fill="FFFFFF"/>
          </w:tcPr>
          <w:p>
            <w:pPr>
              <w:spacing w:before="120" w:after="120" w:line="288" w:lineRule="auto"/>
            </w:pPr>
            <w:r>
              <w:rPr>
                <w:rFonts w:eastAsia="等线" w:ascii="Arial" w:hAnsi="等线" w:cs="等线"/>
                <w:color w:val="000000"/>
                <w:sz w:val="22"/>
              </w:rPr>
              <w:t>Feb 9, 2026</w:t>
            </w:r>
          </w:p>
        </w:tc>
        <w:tc>
          <w:tcPr>
            <w:tcW w:w="1382" w:type="dxa"/>
            <w:shd w:val="clear" w:color="auto" w:fill="FFFFFF"/>
          </w:tcPr>
          <w:p>
            <w:pPr>
              <w:spacing w:before="120" w:after="120" w:line="288" w:lineRule="auto"/>
            </w:pPr>
            <w:r>
              <w:rPr>
                <w:rFonts w:eastAsia="等线" w:ascii="Arial" w:hAnsi="等线" w:cs="等线"/>
                <w:color w:val="000000"/>
                <w:sz w:val="22"/>
              </w:rPr>
              <w:t>Done</w:t>
            </w:r>
          </w:p>
        </w:tc>
        <w:tc>
          <w:tcPr>
            <w:tcW w:w="1382" w:type="dxa"/>
            <w:shd w:val="clear" w:color="auto" w:fill="FFFFFF"/>
          </w:tcPr>
          <w:p>
            <w:pPr>
              <w:spacing w:before="120" w:after="120" w:line="288" w:lineRule="auto"/>
            </w:pPr>
            <w:r>
              <w:rPr>
                <w:rFonts w:eastAsia="等线" w:ascii="Arial" w:hAnsi="等线" w:cs="等线"/>
                <w:color w:val="000000"/>
                <w:sz w:val="22"/>
              </w:rPr>
              <w:t>Access restored.</w:t>
            </w:r>
          </w:p>
        </w:tc>
      </w:tr>
    </w:tbl>
    <w:p>
      <w:pPr>
        <w:spacing w:before="120" w:after="120" w:line="288" w:lineRule="auto"/>
      </w:pPr>
    </w:p>
    <w:p>
      <w:pPr>
        <w:spacing w:before="320" w:after="120" w:line="288" w:lineRule="auto"/>
      </w:pPr>
      <w:r>
        <w:rPr>
          <w:rFonts w:eastAsia="等线" w:ascii="Arial" w:hAnsi="等线" w:cs="等线"/>
          <w:b w:val="true"/>
          <w:color w:val="000000"/>
          <w:sz w:val="32"/>
        </w:rPr>
        <w:t>Meeting 4: Project Standup – Feb 10, 2026</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120" w:after="120" w:line="288" w:lineRule="auto"/>
            </w:pPr>
            <w:r>
              <w:rPr>
                <w:rFonts w:eastAsia="等线" w:ascii="Arial" w:hAnsi="等线" w:cs="等线"/>
                <w:b w:val="true"/>
                <w:color w:val="000000"/>
                <w:sz w:val="22"/>
              </w:rPr>
              <w:t>Date:</w:t>
            </w:r>
            <w:r>
              <w:rPr>
                <w:rFonts w:eastAsia="等线" w:ascii="Arial" w:hAnsi="等线" w:cs="等线"/>
                <w:color w:val="000000"/>
                <w:sz w:val="22"/>
              </w:rPr>
              <w:t xml:space="preserve"> Tuesday, February 10, 2026</w:t>
            </w:r>
          </w:p>
          <w:p>
            <w:pPr>
              <w:spacing w:before="120" w:after="120" w:line="288" w:lineRule="auto"/>
            </w:pPr>
            <w:r>
              <w:rPr>
                <w:rFonts w:eastAsia="等线" w:ascii="Arial" w:hAnsi="等线" w:cs="等线"/>
                <w:b w:val="true"/>
                <w:color w:val="000000"/>
                <w:sz w:val="22"/>
              </w:rPr>
              <w:t>Time:</w:t>
            </w:r>
            <w:r>
              <w:rPr>
                <w:rFonts w:eastAsia="等线" w:ascii="Arial" w:hAnsi="等线" w:cs="等线"/>
                <w:color w:val="000000"/>
                <w:sz w:val="22"/>
              </w:rPr>
              <w:t xml:space="preserve"> 10:30 – 11:00 CST</w:t>
            </w:r>
          </w:p>
          <w:p>
            <w:pPr>
              <w:spacing w:before="120" w:after="120" w:line="288" w:lineRule="auto"/>
            </w:pPr>
            <w:r>
              <w:rPr>
                <w:rFonts w:eastAsia="等线" w:ascii="Arial" w:hAnsi="等线" w:cs="等线"/>
                <w:b w:val="true"/>
                <w:color w:val="000000"/>
                <w:sz w:val="22"/>
              </w:rPr>
              <w:t>Attendees:</w:t>
            </w:r>
            <w:r>
              <w:rPr>
                <w:rFonts w:eastAsia="等线" w:ascii="Arial" w:hAnsi="等线" w:cs="等线"/>
                <w:color w:val="000000"/>
                <w:sz w:val="22"/>
              </w:rPr>
              <w:t xml:space="preserve"> Tech Lead, Backend Dev, Frontend Dev, QA Engineer, Data/Analytics.</w:t>
            </w:r>
          </w:p>
          <w:p>
            <w:pPr>
              <w:spacing w:before="120" w:after="120" w:line="288" w:lineRule="auto"/>
            </w:pPr>
            <w:r>
              <w:rPr>
                <w:rFonts w:eastAsia="等线" w:ascii="Arial" w:hAnsi="等线" w:cs="等线"/>
                <w:b w:val="true"/>
                <w:color w:val="000000"/>
                <w:sz w:val="22"/>
              </w:rPr>
              <w:t>Absent:</w:t>
            </w:r>
            <w:r>
              <w:rPr>
                <w:rFonts w:eastAsia="等线" w:ascii="Arial" w:hAnsi="等线" w:cs="等线"/>
                <w:color w:val="000000"/>
                <w:sz w:val="22"/>
              </w:rPr>
              <w:t xml:space="preserve"> Design Lead, Ops/Release (Production Incident support).</w:t>
            </w:r>
          </w:p>
        </w:tc>
      </w:tr>
    </w:tbl>
    <w:p>
      <w:pPr>
        <w:spacing w:before="300" w:after="120" w:line="288" w:lineRule="auto"/>
      </w:pPr>
      <w:r>
        <w:rPr>
          <w:rFonts w:eastAsia="等线" w:ascii="Arial" w:hAnsi="等线" w:cs="等线"/>
          <w:b w:val="true"/>
          <w:color w:val="000000"/>
          <w:sz w:val="30"/>
        </w:rPr>
        <w:t>Agenda</w:t>
      </w:r>
    </w:p>
    <w:p>
      <w:pPr>
        <w:numPr>
          <w:ilvl w:val="0"/>
          <w:numId w:val="23"/>
        </w:numPr>
        <w:spacing w:before="120" w:after="120" w:line="288" w:lineRule="auto"/>
        <w:jc w:val="left"/>
      </w:pPr>
      <w:r>
        <w:rPr>
          <w:rFonts w:eastAsia="等线" w:ascii="Arial" w:hAnsi="等线" w:cs="等线"/>
          <w:color w:val="000000"/>
          <w:sz w:val="22"/>
        </w:rPr>
        <w:t>Daily Status Check.</w:t>
      </w:r>
    </w:p>
    <w:p>
      <w:pPr>
        <w:numPr>
          <w:ilvl w:val="0"/>
          <w:numId w:val="23"/>
        </w:numPr>
        <w:spacing w:before="120" w:after="120" w:line="288" w:lineRule="auto"/>
        <w:jc w:val="left"/>
      </w:pPr>
      <w:r>
        <w:rPr>
          <w:rFonts w:eastAsia="等线" w:ascii="Arial" w:hAnsi="等线" w:cs="等线"/>
          <w:color w:val="000000"/>
          <w:sz w:val="22"/>
        </w:rPr>
        <w:t>Integration Testing Coordination.</w:t>
      </w:r>
    </w:p>
    <w:p>
      <w:pPr>
        <w:spacing w:before="300" w:after="120" w:line="288" w:lineRule="auto"/>
      </w:pPr>
      <w:r>
        <w:rPr>
          <w:rFonts w:eastAsia="等线" w:ascii="Arial" w:hAnsi="等线" w:cs="等线"/>
          <w:b w:val="true"/>
          <w:color w:val="000000"/>
          <w:sz w:val="30"/>
        </w:rPr>
        <w:t>Key Updates &amp; Discussion Notes</w:t>
      </w:r>
    </w:p>
    <w:p>
      <w:pPr>
        <w:spacing w:before="120" w:after="120" w:line="288" w:lineRule="auto"/>
      </w:pPr>
      <w:r>
        <w:rPr>
          <w:rFonts w:eastAsia="等线" w:ascii="Arial" w:hAnsi="等线" w:cs="等线"/>
          <w:b w:val="true"/>
          <w:color w:val="000000"/>
          <w:sz w:val="22"/>
        </w:rPr>
        <w:t>Data/Analytics Update:</w:t>
      </w:r>
      <w:r>
        <w:rPr>
          <w:rFonts w:eastAsia="等线" w:ascii="Arial" w:hAnsi="等线" w:cs="等线"/>
          <w:color w:val="000000"/>
          <w:sz w:val="22"/>
        </w:rPr>
        <w:t xml:space="preserve"> Data/Analytics lead noted that the current analytics SDK is firing duplicate "Page View" events on the Single Page Application (SPA) transitions. Frontend Dev confirmed this is a known issue with the router state management and has a patch ready for review.</w:t>
      </w:r>
    </w:p>
    <w:p>
      <w:pPr>
        <w:spacing w:before="120" w:after="120" w:line="288" w:lineRule="auto"/>
      </w:pPr>
      <w:r>
        <w:rPr>
          <w:rFonts w:eastAsia="等线" w:ascii="Arial" w:hAnsi="等线" w:cs="等线"/>
          <w:b w:val="true"/>
          <w:color w:val="000000"/>
          <w:sz w:val="22"/>
        </w:rPr>
        <w:t>Frontend Update:</w:t>
      </w:r>
      <w:r>
        <w:rPr>
          <w:rFonts w:eastAsia="等线" w:ascii="Arial" w:hAnsi="等线" w:cs="等线"/>
          <w:color w:val="000000"/>
          <w:sz w:val="22"/>
        </w:rPr>
        <w:t xml:space="preserve"> Successfully reduced the icon bundle size by 60% (AI-FEB-002) by switching to SVGs. Now blocked on the "Danger Zone" designs (AI-FEB-012) to finish the Profile page.</w:t>
      </w:r>
    </w:p>
    <w:p>
      <w:pPr>
        <w:spacing w:before="120" w:after="120" w:line="288" w:lineRule="auto"/>
      </w:pPr>
      <w:r>
        <w:rPr>
          <w:rFonts w:eastAsia="等线" w:ascii="Arial" w:hAnsi="等线" w:cs="等线"/>
          <w:b w:val="true"/>
          <w:color w:val="000000"/>
          <w:sz w:val="22"/>
        </w:rPr>
        <w:t>Backend Update:</w:t>
      </w:r>
      <w:r>
        <w:rPr>
          <w:rFonts w:eastAsia="等线" w:ascii="Arial" w:hAnsi="等线" w:cs="等线"/>
          <w:color w:val="000000"/>
          <w:sz w:val="22"/>
        </w:rPr>
        <w:t xml:space="preserve"> Struggling with the OAuth2 token refresh logic (AI-FEB-011). Requested a pair-programming session with the Tech Lead to ensure the security implementation is sound.</w:t>
      </w:r>
    </w:p>
    <w:p>
      <w:pPr>
        <w:spacing w:before="300" w:after="120" w:line="288" w:lineRule="auto"/>
      </w:pPr>
      <w:r>
        <w:rPr>
          <w:rFonts w:eastAsia="等线" w:ascii="Arial" w:hAnsi="等线" w:cs="等线"/>
          <w:b w:val="true"/>
          <w:color w:val="000000"/>
          <w:sz w:val="30"/>
        </w:rPr>
        <w:t>Decisions</w:t>
      </w:r>
    </w:p>
    <w:p>
      <w:pPr>
        <w:numPr>
          <w:ilvl w:val="0"/>
          <w:numId w:val="24"/>
        </w:numPr>
        <w:spacing w:before="120" w:after="120" w:line="288" w:lineRule="auto"/>
        <w:jc w:val="left"/>
      </w:pPr>
      <w:r>
        <w:rPr>
          <w:rFonts w:eastAsia="等线" w:ascii="Arial" w:hAnsi="等线" w:cs="等线"/>
          <w:b w:val="true"/>
          <w:color w:val="000000"/>
          <w:sz w:val="22"/>
        </w:rPr>
        <w:t>Decision [FEB-10-01]:</w:t>
      </w:r>
      <w:r>
        <w:rPr>
          <w:rFonts w:eastAsia="等线" w:ascii="Arial" w:hAnsi="等线" w:cs="等线"/>
          <w:color w:val="000000"/>
          <w:sz w:val="22"/>
        </w:rPr>
        <w:t xml:space="preserve"> Prioritize the Analytics SDK fix to ensure February data integrity.</w:t>
      </w:r>
    </w:p>
    <w:p>
      <w:pPr>
        <w:spacing w:before="300" w:after="120" w:line="288" w:lineRule="auto"/>
      </w:pPr>
      <w:r>
        <w:rPr>
          <w:rFonts w:eastAsia="等线" w:ascii="Arial" w:hAnsi="等线" w:cs="等线"/>
          <w:b w:val="true"/>
          <w:color w:val="000000"/>
          <w:sz w:val="30"/>
        </w:rPr>
        <w:t>Risks &amp; Blockers</w:t>
      </w:r>
    </w:p>
    <w:p>
      <w:pPr>
        <w:numPr>
          <w:ilvl w:val="0"/>
          <w:numId w:val="25"/>
        </w:numPr>
        <w:spacing w:before="120" w:after="120" w:line="288" w:lineRule="auto"/>
        <w:jc w:val="left"/>
      </w:pPr>
      <w:r>
        <w:rPr>
          <w:rFonts w:eastAsia="等线" w:ascii="Arial" w:hAnsi="等线" w:cs="等线"/>
          <w:b w:val="true"/>
          <w:color w:val="000000"/>
          <w:sz w:val="22"/>
        </w:rPr>
        <w:t>Blocker:</w:t>
      </w:r>
      <w:r>
        <w:rPr>
          <w:rFonts w:eastAsia="等线" w:ascii="Arial" w:hAnsi="等线" w:cs="等线"/>
          <w:color w:val="000000"/>
          <w:sz w:val="22"/>
        </w:rPr>
        <w:t xml:space="preserve"> Frontend work on Profile Page is blocked pending updated designs (AI-FEB-012).</w:t>
      </w:r>
    </w:p>
    <w:p>
      <w:pPr>
        <w:numPr>
          <w:ilvl w:val="0"/>
          <w:numId w:val="25"/>
        </w:numPr>
        <w:spacing w:before="120" w:after="120" w:line="288" w:lineRule="auto"/>
        <w:jc w:val="left"/>
      </w:pPr>
      <w:r>
        <w:rPr>
          <w:rFonts w:eastAsia="等线" w:ascii="Arial" w:hAnsi="等线" w:cs="等线"/>
          <w:b w:val="true"/>
          <w:color w:val="000000"/>
          <w:sz w:val="22"/>
        </w:rPr>
        <w:t>Risk:</w:t>
      </w:r>
      <w:r>
        <w:rPr>
          <w:rFonts w:eastAsia="等线" w:ascii="Arial" w:hAnsi="等线" w:cs="等线"/>
          <w:color w:val="000000"/>
          <w:sz w:val="22"/>
        </w:rPr>
        <w:t xml:space="preserve"> Analytics data for Feb 1–10 contains duplicate page views. Will need data cleaning.</w:t>
      </w:r>
    </w:p>
    <w:p>
      <w:pPr>
        <w:spacing w:before="300" w:after="120" w:line="288" w:lineRule="auto"/>
      </w:pPr>
      <w:r>
        <w:rPr>
          <w:rFonts w:eastAsia="等线" w:ascii="Arial" w:hAnsi="等线" w:cs="等线"/>
          <w:b w:val="true"/>
          <w:color w:val="000000"/>
          <w:sz w:val="30"/>
        </w:rPr>
        <w:t>Action Items</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1382"/>
        <w:gridCol w:w="1382"/>
        <w:gridCol w:w="1382"/>
        <w:gridCol w:w="1382"/>
        <w:gridCol w:w="1382"/>
        <w:gridCol w:w="1382"/>
      </w:tblGrid>
      <w:tr>
        <w:trPr/>
        <w:tc>
          <w:tcPr>
            <w:tcW w:w="1382" w:type="dxa"/>
            <w:shd w:val="clear" w:color="auto" w:fill="FFFFFF"/>
          </w:tcPr>
          <w:p>
            <w:pPr>
              <w:spacing w:before="120" w:after="120" w:line="288" w:lineRule="auto"/>
            </w:pPr>
            <w:r>
              <w:rPr>
                <w:rFonts w:eastAsia="等线" w:ascii="Arial" w:hAnsi="等线" w:cs="等线"/>
                <w:color w:val="000000"/>
                <w:sz w:val="22"/>
              </w:rPr>
              <w:t>ID</w:t>
            </w:r>
          </w:p>
        </w:tc>
        <w:tc>
          <w:tcPr>
            <w:tcW w:w="1382" w:type="dxa"/>
            <w:shd w:val="clear" w:color="auto" w:fill="FFFFFF"/>
          </w:tcPr>
          <w:p>
            <w:pPr>
              <w:spacing w:before="120" w:after="120" w:line="288" w:lineRule="auto"/>
            </w:pPr>
            <w:r>
              <w:rPr>
                <w:rFonts w:eastAsia="等线" w:ascii="Arial" w:hAnsi="等线" w:cs="等线"/>
                <w:color w:val="000000"/>
                <w:sz w:val="22"/>
              </w:rPr>
              <w:t>Action</w:t>
            </w:r>
          </w:p>
        </w:tc>
        <w:tc>
          <w:tcPr>
            <w:tcW w:w="1382" w:type="dxa"/>
            <w:shd w:val="clear" w:color="auto" w:fill="FFFFFF"/>
          </w:tcPr>
          <w:p>
            <w:pPr>
              <w:spacing w:before="120" w:after="120" w:line="288" w:lineRule="auto"/>
            </w:pPr>
            <w:r>
              <w:rPr>
                <w:rFonts w:eastAsia="等线" w:ascii="Arial" w:hAnsi="等线" w:cs="等线"/>
                <w:color w:val="000000"/>
                <w:sz w:val="22"/>
              </w:rPr>
              <w:t>Owner</w:t>
            </w:r>
          </w:p>
        </w:tc>
        <w:tc>
          <w:tcPr>
            <w:tcW w:w="1382" w:type="dxa"/>
            <w:shd w:val="clear" w:color="auto" w:fill="FFFFFF"/>
          </w:tcPr>
          <w:p>
            <w:pPr>
              <w:spacing w:before="120" w:after="120" w:line="288" w:lineRule="auto"/>
            </w:pPr>
            <w:r>
              <w:rPr>
                <w:rFonts w:eastAsia="等线" w:ascii="Arial" w:hAnsi="等线" w:cs="等线"/>
                <w:color w:val="000000"/>
                <w:sz w:val="22"/>
              </w:rPr>
              <w:t>Due Date</w:t>
            </w:r>
          </w:p>
        </w:tc>
        <w:tc>
          <w:tcPr>
            <w:tcW w:w="1382" w:type="dxa"/>
            <w:shd w:val="clear" w:color="auto" w:fill="FFFFFF"/>
          </w:tcPr>
          <w:p>
            <w:pPr>
              <w:spacing w:before="120" w:after="120" w:line="288" w:lineRule="auto"/>
            </w:pPr>
            <w:r>
              <w:rPr>
                <w:rFonts w:eastAsia="等线" w:ascii="Arial" w:hAnsi="等线" w:cs="等线"/>
                <w:color w:val="000000"/>
                <w:sz w:val="22"/>
              </w:rPr>
              <w:t>Status</w:t>
            </w:r>
          </w:p>
        </w:tc>
        <w:tc>
          <w:tcPr>
            <w:tcW w:w="1382" w:type="dxa"/>
            <w:shd w:val="clear" w:color="auto" w:fill="FFFFFF"/>
          </w:tcPr>
          <w:p>
            <w:pPr>
              <w:spacing w:before="120" w:after="120" w:line="288" w:lineRule="auto"/>
            </w:pPr>
            <w:r>
              <w:rPr>
                <w:rFonts w:eastAsia="等线" w:ascii="Arial" w:hAnsi="等线" w:cs="等线"/>
                <w:color w:val="000000"/>
                <w:sz w:val="22"/>
              </w:rPr>
              <w:t>Notes</w:t>
            </w:r>
          </w:p>
        </w:tc>
      </w:tr>
      <w:tr>
        <w:trPr/>
        <w:tc>
          <w:tcPr>
            <w:tcW w:w="1382" w:type="dxa"/>
            <w:shd w:val="clear" w:color="auto" w:fill="FFFFFF"/>
          </w:tcPr>
          <w:p>
            <w:pPr>
              <w:spacing w:before="120" w:after="120" w:line="288" w:lineRule="auto"/>
            </w:pPr>
            <w:r>
              <w:rPr>
                <w:rFonts w:eastAsia="等线" w:ascii="Arial" w:hAnsi="等线" w:cs="等线"/>
                <w:color w:val="000000"/>
                <w:sz w:val="22"/>
              </w:rPr>
              <w:t>AI-FEB-014</w:t>
            </w:r>
          </w:p>
        </w:tc>
        <w:tc>
          <w:tcPr>
            <w:tcW w:w="1382" w:type="dxa"/>
            <w:shd w:val="clear" w:color="auto" w:fill="FFFFFF"/>
          </w:tcPr>
          <w:p>
            <w:pPr>
              <w:spacing w:before="120" w:after="120" w:line="288" w:lineRule="auto"/>
            </w:pPr>
            <w:r>
              <w:rPr>
                <w:rFonts w:eastAsia="等线" w:ascii="Arial" w:hAnsi="等线" w:cs="等线"/>
                <w:color w:val="000000"/>
                <w:sz w:val="22"/>
              </w:rPr>
              <w:t>Review and merge Router Patch for Analytics</w:t>
            </w:r>
          </w:p>
        </w:tc>
        <w:tc>
          <w:tcPr>
            <w:tcW w:w="1382" w:type="dxa"/>
            <w:shd w:val="clear" w:color="auto" w:fill="FFFFFF"/>
          </w:tcPr>
          <w:p>
            <w:pPr>
              <w:spacing w:before="120" w:after="120" w:line="288" w:lineRule="auto"/>
            </w:pPr>
            <w:r>
              <w:rPr>
                <w:rFonts w:eastAsia="等线" w:ascii="Arial" w:hAnsi="等线" w:cs="等线"/>
                <w:color w:val="000000"/>
                <w:sz w:val="22"/>
              </w:rPr>
              <w:t>Tech Lead</w:t>
            </w:r>
          </w:p>
        </w:tc>
        <w:tc>
          <w:tcPr>
            <w:tcW w:w="1382" w:type="dxa"/>
            <w:shd w:val="clear" w:color="auto" w:fill="FFFFFF"/>
          </w:tcPr>
          <w:p>
            <w:pPr>
              <w:spacing w:before="120" w:after="120" w:line="288" w:lineRule="auto"/>
            </w:pPr>
            <w:r>
              <w:rPr>
                <w:rFonts w:eastAsia="等线" w:ascii="Arial" w:hAnsi="等线" w:cs="等线"/>
                <w:color w:val="000000"/>
                <w:sz w:val="22"/>
              </w:rPr>
              <w:t>Feb 10, 2026</w:t>
            </w:r>
          </w:p>
        </w:tc>
        <w:tc>
          <w:tcPr>
            <w:tcW w:w="1382" w:type="dxa"/>
            <w:shd w:val="clear" w:color="auto" w:fill="FFFFFF"/>
          </w:tcPr>
          <w:p>
            <w:pPr>
              <w:spacing w:before="120" w:after="120" w:line="288" w:lineRule="auto"/>
            </w:pPr>
            <w:r>
              <w:rPr>
                <w:rFonts w:eastAsia="等线" w:ascii="Arial" w:hAnsi="等线" w:cs="等线"/>
                <w:color w:val="000000"/>
                <w:sz w:val="22"/>
              </w:rPr>
              <w:t>Not Started</w:t>
            </w:r>
          </w:p>
        </w:tc>
        <w:tc>
          <w:tcPr>
            <w:tcW w:w="1382" w:type="dxa"/>
            <w:shd w:val="clear" w:color="auto" w:fill="FFFFFF"/>
          </w:tcPr>
          <w:p>
            <w:pPr>
              <w:spacing w:before="120" w:after="120" w:line="288" w:lineRule="auto"/>
            </w:pPr>
            <w:r>
              <w:rPr>
                <w:rFonts w:eastAsia="等线" w:ascii="Arial" w:hAnsi="等线" w:cs="等线"/>
                <w:color w:val="000000"/>
                <w:sz w:val="22"/>
              </w:rPr>
              <w:t>High priority.</w:t>
            </w:r>
          </w:p>
        </w:tc>
      </w:tr>
      <w:tr>
        <w:trPr/>
        <w:tc>
          <w:tcPr>
            <w:tcW w:w="1382" w:type="dxa"/>
            <w:shd w:val="clear" w:color="auto" w:fill="FFFFFF"/>
          </w:tcPr>
          <w:p>
            <w:pPr>
              <w:spacing w:before="120" w:after="120" w:line="288" w:lineRule="auto"/>
            </w:pPr>
            <w:r>
              <w:rPr>
                <w:rFonts w:eastAsia="等线" w:ascii="Arial" w:hAnsi="等线" w:cs="等线"/>
                <w:color w:val="000000"/>
                <w:sz w:val="22"/>
              </w:rPr>
              <w:t>AI-FEB-015</w:t>
            </w:r>
          </w:p>
        </w:tc>
        <w:tc>
          <w:tcPr>
            <w:tcW w:w="1382" w:type="dxa"/>
            <w:shd w:val="clear" w:color="auto" w:fill="FFFFFF"/>
          </w:tcPr>
          <w:p>
            <w:pPr>
              <w:spacing w:before="120" w:after="120" w:line="288" w:lineRule="auto"/>
            </w:pPr>
            <w:r>
              <w:rPr>
                <w:rFonts w:eastAsia="等线" w:ascii="Arial" w:hAnsi="等线" w:cs="等线"/>
                <w:color w:val="000000"/>
                <w:sz w:val="22"/>
              </w:rPr>
              <w:t>Pair programming session on OAuth2 Logic</w:t>
            </w:r>
          </w:p>
        </w:tc>
        <w:tc>
          <w:tcPr>
            <w:tcW w:w="1382" w:type="dxa"/>
            <w:shd w:val="clear" w:color="auto" w:fill="FFFFFF"/>
          </w:tcPr>
          <w:p>
            <w:pPr>
              <w:spacing w:before="120" w:after="120" w:line="288" w:lineRule="auto"/>
            </w:pPr>
            <w:r>
              <w:rPr>
                <w:rFonts w:eastAsia="等线" w:ascii="Arial" w:hAnsi="等线" w:cs="等线"/>
                <w:color w:val="000000"/>
                <w:sz w:val="22"/>
              </w:rPr>
              <w:t>Tech Lead</w:t>
            </w:r>
          </w:p>
        </w:tc>
        <w:tc>
          <w:tcPr>
            <w:tcW w:w="1382" w:type="dxa"/>
            <w:shd w:val="clear" w:color="auto" w:fill="FFFFFF"/>
          </w:tcPr>
          <w:p>
            <w:pPr>
              <w:spacing w:before="120" w:after="120" w:line="288" w:lineRule="auto"/>
            </w:pPr>
            <w:r>
              <w:rPr>
                <w:rFonts w:eastAsia="等线" w:ascii="Arial" w:hAnsi="等线" w:cs="等线"/>
                <w:color w:val="000000"/>
                <w:sz w:val="22"/>
              </w:rPr>
              <w:t>Feb 11, 2026</w:t>
            </w:r>
          </w:p>
        </w:tc>
        <w:tc>
          <w:tcPr>
            <w:tcW w:w="1382" w:type="dxa"/>
            <w:shd w:val="clear" w:color="auto" w:fill="FFFFFF"/>
          </w:tcPr>
          <w:p>
            <w:pPr>
              <w:spacing w:before="120" w:after="120" w:line="288" w:lineRule="auto"/>
            </w:pPr>
            <w:r>
              <w:rPr>
                <w:rFonts w:eastAsia="等线" w:ascii="Arial" w:hAnsi="等线" w:cs="等线"/>
                <w:color w:val="000000"/>
                <w:sz w:val="22"/>
              </w:rPr>
              <w:t>Not Started</w:t>
            </w:r>
          </w:p>
        </w:tc>
        <w:tc>
          <w:tcPr>
            <w:tcW w:w="1382" w:type="dxa"/>
            <w:shd w:val="clear" w:color="auto" w:fill="FFFFFF"/>
          </w:tcPr>
          <w:p>
            <w:pPr>
              <w:spacing w:before="120" w:after="120" w:line="288" w:lineRule="auto"/>
            </w:pPr>
            <w:r>
              <w:rPr>
                <w:rFonts w:eastAsia="等线" w:ascii="Arial" w:hAnsi="等线" w:cs="等线"/>
                <w:color w:val="000000"/>
                <w:sz w:val="22"/>
              </w:rPr>
              <w:t>Scheduled for 2 PM.</w:t>
            </w:r>
          </w:p>
        </w:tc>
      </w:tr>
      <w:tr>
        <w:trPr/>
        <w:tc>
          <w:tcPr>
            <w:tcW w:w="1382" w:type="dxa"/>
            <w:shd w:val="clear" w:color="auto" w:fill="FFFFFF"/>
          </w:tcPr>
          <w:p>
            <w:pPr>
              <w:spacing w:before="120" w:after="120" w:line="288" w:lineRule="auto"/>
            </w:pPr>
            <w:r>
              <w:rPr>
                <w:rFonts w:eastAsia="等线" w:ascii="Arial" w:hAnsi="等线" w:cs="等线"/>
                <w:color w:val="000000"/>
                <w:sz w:val="22"/>
              </w:rPr>
              <w:t>AI-FEB-016</w:t>
            </w:r>
          </w:p>
        </w:tc>
        <w:tc>
          <w:tcPr>
            <w:tcW w:w="1382" w:type="dxa"/>
            <w:shd w:val="clear" w:color="auto" w:fill="FFFFFF"/>
          </w:tcPr>
          <w:p>
            <w:pPr>
              <w:spacing w:before="120" w:after="120" w:line="288" w:lineRule="auto"/>
            </w:pPr>
            <w:r>
              <w:rPr>
                <w:rFonts w:eastAsia="等线" w:ascii="Arial" w:hAnsi="等线" w:cs="等线"/>
                <w:color w:val="000000"/>
                <w:sz w:val="22"/>
              </w:rPr>
              <w:t>Flag duplicate data in Feb Dashboard</w:t>
            </w:r>
          </w:p>
        </w:tc>
        <w:tc>
          <w:tcPr>
            <w:tcW w:w="1382" w:type="dxa"/>
            <w:shd w:val="clear" w:color="auto" w:fill="FFFFFF"/>
          </w:tcPr>
          <w:p>
            <w:pPr>
              <w:spacing w:before="120" w:after="120" w:line="288" w:lineRule="auto"/>
            </w:pPr>
            <w:r>
              <w:rPr>
                <w:rFonts w:eastAsia="等线" w:ascii="Arial" w:hAnsi="等线" w:cs="等线"/>
                <w:color w:val="000000"/>
                <w:sz w:val="22"/>
              </w:rPr>
              <w:t>Data/Analytics</w:t>
            </w:r>
          </w:p>
        </w:tc>
        <w:tc>
          <w:tcPr>
            <w:tcW w:w="1382" w:type="dxa"/>
            <w:shd w:val="clear" w:color="auto" w:fill="FFFFFF"/>
          </w:tcPr>
          <w:p>
            <w:pPr>
              <w:spacing w:before="120" w:after="120" w:line="288" w:lineRule="auto"/>
            </w:pPr>
            <w:r>
              <w:rPr>
                <w:rFonts w:eastAsia="等线" w:ascii="Arial" w:hAnsi="等线" w:cs="等线"/>
                <w:color w:val="000000"/>
                <w:sz w:val="22"/>
              </w:rPr>
              <w:t>Feb 12, 2026</w:t>
            </w:r>
          </w:p>
        </w:tc>
        <w:tc>
          <w:tcPr>
            <w:tcW w:w="1382" w:type="dxa"/>
            <w:shd w:val="clear" w:color="auto" w:fill="FFFFFF"/>
          </w:tcPr>
          <w:p>
            <w:pPr>
              <w:spacing w:before="120" w:after="120" w:line="288" w:lineRule="auto"/>
            </w:pPr>
            <w:r>
              <w:rPr>
                <w:rFonts w:eastAsia="等线" w:ascii="Arial" w:hAnsi="等线" w:cs="等线"/>
                <w:color w:val="000000"/>
                <w:sz w:val="22"/>
              </w:rPr>
              <w:t>Not Started</w:t>
            </w:r>
          </w:p>
        </w:tc>
        <w:tc>
          <w:tcPr>
            <w:tcW w:w="1382" w:type="dxa"/>
            <w:shd w:val="clear" w:color="auto" w:fill="FFFFFF"/>
          </w:tcPr>
          <w:p>
            <w:pPr>
              <w:spacing w:before="120" w:after="120" w:line="288" w:lineRule="auto"/>
            </w:pPr>
            <w:r>
              <w:rPr>
                <w:rFonts w:eastAsia="等线" w:ascii="Arial" w:hAnsi="等线" w:cs="等线"/>
                <w:color w:val="000000"/>
                <w:sz w:val="22"/>
              </w:rPr>
              <w:t>Add warning banner.</w:t>
            </w:r>
          </w:p>
        </w:tc>
      </w:tr>
      <w:tr>
        <w:trPr/>
        <w:tc>
          <w:tcPr>
            <w:tcW w:w="1382" w:type="dxa"/>
            <w:shd w:val="clear" w:color="auto" w:fill="FFFFFF"/>
          </w:tcPr>
          <w:p>
            <w:pPr>
              <w:spacing w:before="120" w:after="120" w:line="288" w:lineRule="auto"/>
            </w:pPr>
            <w:r>
              <w:rPr>
                <w:rFonts w:eastAsia="等线" w:ascii="Arial" w:hAnsi="等线" w:cs="等线"/>
                <w:color w:val="000000"/>
                <w:sz w:val="22"/>
              </w:rPr>
              <w:t>AI-FEB-017</w:t>
            </w:r>
          </w:p>
        </w:tc>
        <w:tc>
          <w:tcPr>
            <w:tcW w:w="1382" w:type="dxa"/>
            <w:shd w:val="clear" w:color="auto" w:fill="FFFFFF"/>
          </w:tcPr>
          <w:p>
            <w:pPr>
              <w:spacing w:before="120" w:after="120" w:line="288" w:lineRule="auto"/>
            </w:pPr>
            <w:r>
              <w:rPr>
                <w:rFonts w:eastAsia="等线" w:ascii="Arial" w:hAnsi="等线" w:cs="等线"/>
                <w:color w:val="000000"/>
                <w:sz w:val="22"/>
              </w:rPr>
              <w:t>Release SVG Icon update to Staging</w:t>
            </w:r>
          </w:p>
        </w:tc>
        <w:tc>
          <w:tcPr>
            <w:tcW w:w="1382" w:type="dxa"/>
            <w:shd w:val="clear" w:color="auto" w:fill="FFFFFF"/>
          </w:tcPr>
          <w:p>
            <w:pPr>
              <w:spacing w:before="120" w:after="120" w:line="288" w:lineRule="auto"/>
            </w:pPr>
            <w:r>
              <w:rPr>
                <w:rFonts w:eastAsia="等线" w:ascii="Arial" w:hAnsi="等线" w:cs="等线"/>
                <w:color w:val="000000"/>
                <w:sz w:val="22"/>
              </w:rPr>
              <w:t>Ops/Release</w:t>
            </w:r>
          </w:p>
        </w:tc>
        <w:tc>
          <w:tcPr>
            <w:tcW w:w="1382" w:type="dxa"/>
            <w:shd w:val="clear" w:color="auto" w:fill="FFFFFF"/>
          </w:tcPr>
          <w:p>
            <w:pPr>
              <w:spacing w:before="120" w:after="120" w:line="288" w:lineRule="auto"/>
            </w:pPr>
            <w:r>
              <w:rPr>
                <w:rFonts w:eastAsia="等线" w:ascii="Arial" w:hAnsi="等线" w:cs="等线"/>
                <w:color w:val="000000"/>
                <w:sz w:val="22"/>
              </w:rPr>
              <w:t>Feb 11, 2026</w:t>
            </w:r>
          </w:p>
        </w:tc>
        <w:tc>
          <w:tcPr>
            <w:tcW w:w="1382" w:type="dxa"/>
            <w:shd w:val="clear" w:color="auto" w:fill="FFFFFF"/>
          </w:tcPr>
          <w:p>
            <w:pPr>
              <w:spacing w:before="120" w:after="120" w:line="288" w:lineRule="auto"/>
            </w:pPr>
            <w:r>
              <w:rPr>
                <w:rFonts w:eastAsia="等线" w:ascii="Arial" w:hAnsi="等线" w:cs="等线"/>
                <w:color w:val="000000"/>
                <w:sz w:val="22"/>
              </w:rPr>
              <w:t>Not Started</w:t>
            </w:r>
          </w:p>
        </w:tc>
        <w:tc>
          <w:tcPr>
            <w:tcW w:w="1382" w:type="dxa"/>
            <w:shd w:val="clear" w:color="auto" w:fill="FFFFFF"/>
          </w:tcPr>
          <w:p>
            <w:pPr>
              <w:spacing w:before="120" w:after="120" w:line="288" w:lineRule="auto"/>
            </w:pPr>
            <w:r>
              <w:rPr>
                <w:rFonts w:eastAsia="等线" w:ascii="Arial" w:hAnsi="等线" w:cs="等线"/>
                <w:color w:val="000000"/>
                <w:sz w:val="22"/>
              </w:rPr>
              <w:t>Once Ops is back.</w:t>
            </w:r>
          </w:p>
        </w:tc>
      </w:tr>
    </w:tbl>
    <w:p>
      <w:pPr>
        <w:spacing w:before="120" w:after="120" w:line="288" w:lineRule="auto"/>
      </w:pPr>
    </w:p>
    <w:p>
      <w:pPr>
        <w:spacing w:before="320" w:after="120" w:line="288" w:lineRule="auto"/>
      </w:pPr>
      <w:r>
        <w:rPr>
          <w:rFonts w:eastAsia="等线" w:ascii="Arial" w:hAnsi="等线" w:cs="等线"/>
          <w:b w:val="true"/>
          <w:color w:val="000000"/>
          <w:sz w:val="32"/>
        </w:rPr>
        <w:t>Meeting 5: Team Weekly Sync – Feb 16, 2026</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120" w:after="120" w:line="288" w:lineRule="auto"/>
            </w:pPr>
            <w:r>
              <w:rPr>
                <w:rFonts w:eastAsia="等线" w:ascii="Arial" w:hAnsi="等线" w:cs="等线"/>
                <w:b w:val="true"/>
                <w:color w:val="000000"/>
                <w:sz w:val="22"/>
              </w:rPr>
              <w:t>Date:</w:t>
            </w:r>
            <w:r>
              <w:rPr>
                <w:rFonts w:eastAsia="等线" w:ascii="Arial" w:hAnsi="等线" w:cs="等线"/>
                <w:color w:val="000000"/>
                <w:sz w:val="22"/>
              </w:rPr>
              <w:t xml:space="preserve"> Monday, February 16, 2026</w:t>
            </w:r>
          </w:p>
          <w:p>
            <w:pPr>
              <w:spacing w:before="120" w:after="120" w:line="288" w:lineRule="auto"/>
            </w:pPr>
            <w:r>
              <w:rPr>
                <w:rFonts w:eastAsia="等线" w:ascii="Arial" w:hAnsi="等线" w:cs="等线"/>
                <w:b w:val="true"/>
                <w:color w:val="000000"/>
                <w:sz w:val="22"/>
              </w:rPr>
              <w:t>Time:</w:t>
            </w:r>
            <w:r>
              <w:rPr>
                <w:rFonts w:eastAsia="等线" w:ascii="Arial" w:hAnsi="等线" w:cs="等线"/>
                <w:color w:val="000000"/>
                <w:sz w:val="22"/>
              </w:rPr>
              <w:t xml:space="preserve"> 10:00 – 11:00 CST</w:t>
            </w:r>
          </w:p>
          <w:p>
            <w:pPr>
              <w:spacing w:before="120" w:after="120" w:line="288" w:lineRule="auto"/>
            </w:pPr>
            <w:r>
              <w:rPr>
                <w:rFonts w:eastAsia="等线" w:ascii="Arial" w:hAnsi="等线" w:cs="等线"/>
                <w:b w:val="true"/>
                <w:color w:val="000000"/>
                <w:sz w:val="22"/>
              </w:rPr>
              <w:t>Attendees:</w:t>
            </w:r>
            <w:r>
              <w:rPr>
                <w:rFonts w:eastAsia="等线" w:ascii="Arial" w:hAnsi="等线" w:cs="等线"/>
                <w:color w:val="000000"/>
                <w:sz w:val="22"/>
              </w:rPr>
              <w:t xml:space="preserve"> Program Manager, Tech Lead, Backend Dev, Frontend Dev, Design Lead, Data/Analytics, QA Engineer, Ops/Release.</w:t>
            </w:r>
          </w:p>
          <w:p>
            <w:pPr>
              <w:spacing w:before="120" w:after="120" w:line="288" w:lineRule="auto"/>
            </w:pPr>
            <w:r>
              <w:rPr>
                <w:rFonts w:eastAsia="等线" w:ascii="Arial" w:hAnsi="等线" w:cs="等线"/>
                <w:b w:val="true"/>
                <w:color w:val="000000"/>
                <w:sz w:val="22"/>
              </w:rPr>
              <w:t>Absent:</w:t>
            </w:r>
            <w:r>
              <w:rPr>
                <w:rFonts w:eastAsia="等线" w:ascii="Arial" w:hAnsi="等线" w:cs="等线"/>
                <w:color w:val="000000"/>
                <w:sz w:val="22"/>
              </w:rPr>
              <w:t xml:space="preserve"> None.</w:t>
            </w:r>
          </w:p>
        </w:tc>
      </w:tr>
    </w:tbl>
    <w:p>
      <w:pPr>
        <w:spacing w:before="300" w:after="120" w:line="288" w:lineRule="auto"/>
      </w:pPr>
      <w:r>
        <w:rPr>
          <w:rFonts w:eastAsia="等线" w:ascii="Arial" w:hAnsi="等线" w:cs="等线"/>
          <w:b w:val="true"/>
          <w:color w:val="000000"/>
          <w:sz w:val="30"/>
        </w:rPr>
        <w:t>Agenda</w:t>
      </w:r>
    </w:p>
    <w:p>
      <w:pPr>
        <w:numPr>
          <w:ilvl w:val="0"/>
          <w:numId w:val="26"/>
        </w:numPr>
        <w:spacing w:before="120" w:after="120" w:line="288" w:lineRule="auto"/>
        <w:jc w:val="left"/>
      </w:pPr>
      <w:r>
        <w:rPr>
          <w:rFonts w:eastAsia="等线" w:ascii="Arial" w:hAnsi="等线" w:cs="等线"/>
          <w:color w:val="000000"/>
          <w:sz w:val="22"/>
        </w:rPr>
        <w:t>Mid-Month Health Check.</w:t>
      </w:r>
    </w:p>
    <w:p>
      <w:pPr>
        <w:numPr>
          <w:ilvl w:val="0"/>
          <w:numId w:val="26"/>
        </w:numPr>
        <w:spacing w:before="120" w:after="120" w:line="288" w:lineRule="auto"/>
        <w:jc w:val="left"/>
      </w:pPr>
      <w:r>
        <w:rPr>
          <w:rFonts w:eastAsia="等线" w:ascii="Arial" w:hAnsi="等线" w:cs="等线"/>
          <w:color w:val="000000"/>
          <w:sz w:val="22"/>
        </w:rPr>
        <w:t>Migration Go/No-Go Decision.</w:t>
      </w:r>
    </w:p>
    <w:p>
      <w:pPr>
        <w:numPr>
          <w:ilvl w:val="0"/>
          <w:numId w:val="26"/>
        </w:numPr>
        <w:spacing w:before="120" w:after="120" w:line="288" w:lineRule="auto"/>
        <w:jc w:val="left"/>
      </w:pPr>
      <w:r>
        <w:rPr>
          <w:rFonts w:eastAsia="等线" w:ascii="Arial" w:hAnsi="等线" w:cs="等线"/>
          <w:color w:val="000000"/>
          <w:sz w:val="22"/>
        </w:rPr>
        <w:t>QA Initial Findings Report.</w:t>
      </w:r>
    </w:p>
    <w:p>
      <w:pPr>
        <w:numPr>
          <w:ilvl w:val="0"/>
          <w:numId w:val="26"/>
        </w:numPr>
        <w:spacing w:before="120" w:after="120" w:line="288" w:lineRule="auto"/>
        <w:jc w:val="left"/>
      </w:pPr>
      <w:r>
        <w:rPr>
          <w:rFonts w:eastAsia="等线" w:ascii="Arial" w:hAnsi="等线" w:cs="等线"/>
          <w:color w:val="000000"/>
          <w:sz w:val="22"/>
        </w:rPr>
        <w:t>Demo: New Profile Settings UI.</w:t>
      </w:r>
    </w:p>
    <w:p>
      <w:pPr>
        <w:spacing w:before="300" w:after="120" w:line="288" w:lineRule="auto"/>
      </w:pPr>
      <w:r>
        <w:rPr>
          <w:rFonts w:eastAsia="等线" w:ascii="Arial" w:hAnsi="等线" w:cs="等线"/>
          <w:b w:val="true"/>
          <w:color w:val="000000"/>
          <w:sz w:val="30"/>
        </w:rPr>
        <w:t>Key Updates &amp; Discussion Notes</w:t>
      </w:r>
    </w:p>
    <w:p>
      <w:pPr>
        <w:spacing w:before="120" w:after="120" w:line="288" w:lineRule="auto"/>
      </w:pPr>
      <w:r>
        <w:rPr>
          <w:rFonts w:eastAsia="等线" w:ascii="Arial" w:hAnsi="等线" w:cs="等线"/>
          <w:b w:val="true"/>
          <w:color w:val="000000"/>
          <w:sz w:val="22"/>
        </w:rPr>
        <w:t>Migration Go/No-Go:</w:t>
      </w:r>
      <w:r>
        <w:rPr>
          <w:rFonts w:eastAsia="等线" w:ascii="Arial" w:hAnsi="等线" w:cs="等线"/>
          <w:color w:val="000000"/>
          <w:sz w:val="22"/>
        </w:rPr>
        <w:t xml:space="preserve"> Backend Dev confirmed that the Rollback Script (AI-FEB-010) successfully restored the database state during the Staging test. The OAuth2 implementation (AI-FEB-011) is code-complete but requires final QA. Tech Lead gave the "Go" signal for the Database Migration to begin in Production on Wednesday night (Feb 18) during the maintenance window.</w:t>
      </w:r>
    </w:p>
    <w:p>
      <w:pPr>
        <w:spacing w:before="120" w:after="120" w:line="288" w:lineRule="auto"/>
      </w:pPr>
      <w:r>
        <w:rPr>
          <w:rFonts w:eastAsia="等线" w:ascii="Arial" w:hAnsi="等线" w:cs="等线"/>
          <w:b w:val="true"/>
          <w:color w:val="000000"/>
          <w:sz w:val="22"/>
        </w:rPr>
        <w:t>Demo:</w:t>
      </w:r>
      <w:r>
        <w:rPr>
          <w:rFonts w:eastAsia="等线" w:ascii="Arial" w:hAnsi="等线" w:cs="等线"/>
          <w:color w:val="000000"/>
          <w:sz w:val="22"/>
        </w:rPr>
        <w:t xml:space="preserve"> Frontend Dev demonstrated the new Profile Settings page with the "Danger Zone" (AI-FEB-012). The team applauded the clear UI. Legal/Compliance (via email feedback) approved the "Delete Account" flow as compliant.</w:t>
      </w:r>
    </w:p>
    <w:p>
      <w:pPr>
        <w:spacing w:before="120" w:after="120" w:line="288" w:lineRule="auto"/>
      </w:pPr>
      <w:r>
        <w:rPr>
          <w:rFonts w:eastAsia="等线" w:ascii="Arial" w:hAnsi="等线" w:cs="等线"/>
          <w:b w:val="true"/>
          <w:color w:val="000000"/>
          <w:sz w:val="22"/>
        </w:rPr>
        <w:t>QA Report:</w:t>
      </w:r>
      <w:r>
        <w:rPr>
          <w:rFonts w:eastAsia="等线" w:ascii="Arial" w:hAnsi="等线" w:cs="等线"/>
          <w:color w:val="000000"/>
          <w:sz w:val="22"/>
        </w:rPr>
        <w:t xml:space="preserve"> QA Engineer flagged a performance regression. The new "Dark Mode" switch causes a visible flicker (FOUC) on first load. Frontend Dev suspects it's a CSS hydration issue.</w:t>
      </w:r>
    </w:p>
    <w:p>
      <w:pPr>
        <w:spacing w:before="300" w:after="120" w:line="288" w:lineRule="auto"/>
      </w:pPr>
      <w:r>
        <w:rPr>
          <w:rFonts w:eastAsia="等线" w:ascii="Arial" w:hAnsi="等线" w:cs="等线"/>
          <w:b w:val="true"/>
          <w:color w:val="000000"/>
          <w:sz w:val="30"/>
        </w:rPr>
        <w:t>Decisions</w:t>
      </w:r>
    </w:p>
    <w:p>
      <w:pPr>
        <w:numPr>
          <w:ilvl w:val="0"/>
          <w:numId w:val="27"/>
        </w:numPr>
        <w:spacing w:before="120" w:after="120" w:line="288" w:lineRule="auto"/>
        <w:jc w:val="left"/>
      </w:pPr>
      <w:r>
        <w:rPr>
          <w:rFonts w:eastAsia="等线" w:ascii="Arial" w:hAnsi="等线" w:cs="等线"/>
          <w:b w:val="true"/>
          <w:color w:val="000000"/>
          <w:sz w:val="22"/>
        </w:rPr>
        <w:t>Decision [FEB-16-01]:</w:t>
      </w:r>
      <w:r>
        <w:rPr>
          <w:rFonts w:eastAsia="等线" w:ascii="Arial" w:hAnsi="等线" w:cs="等线"/>
          <w:color w:val="000000"/>
          <w:sz w:val="22"/>
        </w:rPr>
        <w:t xml:space="preserve"> Proceed with Production Database Migration on Feb 18, 02:00 AM CST.</w:t>
      </w:r>
    </w:p>
    <w:p>
      <w:pPr>
        <w:numPr>
          <w:ilvl w:val="0"/>
          <w:numId w:val="27"/>
        </w:numPr>
        <w:spacing w:before="120" w:after="120" w:line="288" w:lineRule="auto"/>
        <w:jc w:val="left"/>
      </w:pPr>
      <w:r>
        <w:rPr>
          <w:rFonts w:eastAsia="等线" w:ascii="Arial" w:hAnsi="等线" w:cs="等线"/>
          <w:b w:val="true"/>
          <w:color w:val="000000"/>
          <w:sz w:val="22"/>
        </w:rPr>
        <w:t>Decision [FEB-16-02]:</w:t>
      </w:r>
      <w:r>
        <w:rPr>
          <w:rFonts w:eastAsia="等线" w:ascii="Arial" w:hAnsi="等线" w:cs="等线"/>
          <w:color w:val="000000"/>
          <w:sz w:val="22"/>
        </w:rPr>
        <w:t xml:space="preserve"> Classify the "Dark Mode Flicker" as a P2 bug (Non-Blocking for internal release, Blocking for public release).</w:t>
      </w:r>
    </w:p>
    <w:p>
      <w:pPr>
        <w:spacing w:before="300" w:after="120" w:line="288" w:lineRule="auto"/>
      </w:pPr>
      <w:r>
        <w:rPr>
          <w:rFonts w:eastAsia="等线" w:ascii="Arial" w:hAnsi="等线" w:cs="等线"/>
          <w:b w:val="true"/>
          <w:color w:val="000000"/>
          <w:sz w:val="30"/>
        </w:rPr>
        <w:t>Risks &amp; Blockers</w:t>
      </w:r>
    </w:p>
    <w:p>
      <w:pPr>
        <w:numPr>
          <w:ilvl w:val="0"/>
          <w:numId w:val="28"/>
        </w:numPr>
        <w:spacing w:before="120" w:after="120" w:line="288" w:lineRule="auto"/>
        <w:jc w:val="left"/>
      </w:pPr>
      <w:r>
        <w:rPr>
          <w:rFonts w:eastAsia="等线" w:ascii="Arial" w:hAnsi="等线" w:cs="等线"/>
          <w:b w:val="true"/>
          <w:color w:val="000000"/>
          <w:sz w:val="22"/>
        </w:rPr>
        <w:t>Risk (High):</w:t>
      </w:r>
      <w:r>
        <w:rPr>
          <w:rFonts w:eastAsia="等线" w:ascii="Arial" w:hAnsi="等线" w:cs="等线"/>
          <w:color w:val="000000"/>
          <w:sz w:val="22"/>
        </w:rPr>
        <w:t xml:space="preserve"> Database Migration carries inherent data loss risk. Backups must be verified 1 hour prior to execution.</w:t>
      </w:r>
    </w:p>
    <w:p>
      <w:pPr>
        <w:spacing w:before="300" w:after="120" w:line="288" w:lineRule="auto"/>
      </w:pPr>
      <w:r>
        <w:rPr>
          <w:rFonts w:eastAsia="等线" w:ascii="Arial" w:hAnsi="等线" w:cs="等线"/>
          <w:b w:val="true"/>
          <w:color w:val="000000"/>
          <w:sz w:val="30"/>
        </w:rPr>
        <w:t>Action Items</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1382"/>
        <w:gridCol w:w="1382"/>
        <w:gridCol w:w="1382"/>
        <w:gridCol w:w="1382"/>
        <w:gridCol w:w="1382"/>
        <w:gridCol w:w="1382"/>
      </w:tblGrid>
      <w:tr>
        <w:trPr/>
        <w:tc>
          <w:tcPr>
            <w:tcW w:w="1382" w:type="dxa"/>
            <w:shd w:val="clear" w:color="auto" w:fill="FFFFFF"/>
          </w:tcPr>
          <w:p>
            <w:pPr>
              <w:spacing w:before="120" w:after="120" w:line="288" w:lineRule="auto"/>
            </w:pPr>
            <w:r>
              <w:rPr>
                <w:rFonts w:eastAsia="等线" w:ascii="Arial" w:hAnsi="等线" w:cs="等线"/>
                <w:color w:val="000000"/>
                <w:sz w:val="22"/>
              </w:rPr>
              <w:t>ID</w:t>
            </w:r>
          </w:p>
        </w:tc>
        <w:tc>
          <w:tcPr>
            <w:tcW w:w="1382" w:type="dxa"/>
            <w:shd w:val="clear" w:color="auto" w:fill="FFFFFF"/>
          </w:tcPr>
          <w:p>
            <w:pPr>
              <w:spacing w:before="120" w:after="120" w:line="288" w:lineRule="auto"/>
            </w:pPr>
            <w:r>
              <w:rPr>
                <w:rFonts w:eastAsia="等线" w:ascii="Arial" w:hAnsi="等线" w:cs="等线"/>
                <w:color w:val="000000"/>
                <w:sz w:val="22"/>
              </w:rPr>
              <w:t>Action</w:t>
            </w:r>
          </w:p>
        </w:tc>
        <w:tc>
          <w:tcPr>
            <w:tcW w:w="1382" w:type="dxa"/>
            <w:shd w:val="clear" w:color="auto" w:fill="FFFFFF"/>
          </w:tcPr>
          <w:p>
            <w:pPr>
              <w:spacing w:before="120" w:after="120" w:line="288" w:lineRule="auto"/>
            </w:pPr>
            <w:r>
              <w:rPr>
                <w:rFonts w:eastAsia="等线" w:ascii="Arial" w:hAnsi="等线" w:cs="等线"/>
                <w:color w:val="000000"/>
                <w:sz w:val="22"/>
              </w:rPr>
              <w:t>Owner</w:t>
            </w:r>
          </w:p>
        </w:tc>
        <w:tc>
          <w:tcPr>
            <w:tcW w:w="1382" w:type="dxa"/>
            <w:shd w:val="clear" w:color="auto" w:fill="FFFFFF"/>
          </w:tcPr>
          <w:p>
            <w:pPr>
              <w:spacing w:before="120" w:after="120" w:line="288" w:lineRule="auto"/>
            </w:pPr>
            <w:r>
              <w:rPr>
                <w:rFonts w:eastAsia="等线" w:ascii="Arial" w:hAnsi="等线" w:cs="等线"/>
                <w:color w:val="000000"/>
                <w:sz w:val="22"/>
              </w:rPr>
              <w:t>Due Date</w:t>
            </w:r>
          </w:p>
        </w:tc>
        <w:tc>
          <w:tcPr>
            <w:tcW w:w="1382" w:type="dxa"/>
            <w:shd w:val="clear" w:color="auto" w:fill="FFFFFF"/>
          </w:tcPr>
          <w:p>
            <w:pPr>
              <w:spacing w:before="120" w:after="120" w:line="288" w:lineRule="auto"/>
            </w:pPr>
            <w:r>
              <w:rPr>
                <w:rFonts w:eastAsia="等线" w:ascii="Arial" w:hAnsi="等线" w:cs="等线"/>
                <w:color w:val="000000"/>
                <w:sz w:val="22"/>
              </w:rPr>
              <w:t>Status</w:t>
            </w:r>
          </w:p>
        </w:tc>
        <w:tc>
          <w:tcPr>
            <w:tcW w:w="1382" w:type="dxa"/>
            <w:shd w:val="clear" w:color="auto" w:fill="FFFFFF"/>
          </w:tcPr>
          <w:p>
            <w:pPr>
              <w:spacing w:before="120" w:after="120" w:line="288" w:lineRule="auto"/>
            </w:pPr>
            <w:r>
              <w:rPr>
                <w:rFonts w:eastAsia="等线" w:ascii="Arial" w:hAnsi="等线" w:cs="等线"/>
                <w:color w:val="000000"/>
                <w:sz w:val="22"/>
              </w:rPr>
              <w:t>Notes</w:t>
            </w:r>
          </w:p>
        </w:tc>
      </w:tr>
      <w:tr>
        <w:trPr/>
        <w:tc>
          <w:tcPr>
            <w:tcW w:w="1382" w:type="dxa"/>
            <w:shd w:val="clear" w:color="auto" w:fill="FFFFFF"/>
          </w:tcPr>
          <w:p>
            <w:pPr>
              <w:spacing w:before="120" w:after="120" w:line="288" w:lineRule="auto"/>
            </w:pPr>
            <w:r>
              <w:rPr>
                <w:rFonts w:eastAsia="等线" w:ascii="Arial" w:hAnsi="等线" w:cs="等线"/>
                <w:color w:val="000000"/>
                <w:sz w:val="22"/>
              </w:rPr>
              <w:t>AI-FEB-018</w:t>
            </w:r>
          </w:p>
        </w:tc>
        <w:tc>
          <w:tcPr>
            <w:tcW w:w="1382" w:type="dxa"/>
            <w:shd w:val="clear" w:color="auto" w:fill="FFFFFF"/>
          </w:tcPr>
          <w:p>
            <w:pPr>
              <w:spacing w:before="120" w:after="120" w:line="288" w:lineRule="auto"/>
            </w:pPr>
            <w:r>
              <w:rPr>
                <w:rFonts w:eastAsia="等线" w:ascii="Arial" w:hAnsi="等线" w:cs="等线"/>
                <w:color w:val="000000"/>
                <w:sz w:val="22"/>
              </w:rPr>
              <w:t>Execute DB Migration (SQL to NoSQL)</w:t>
            </w:r>
          </w:p>
        </w:tc>
        <w:tc>
          <w:tcPr>
            <w:tcW w:w="1382" w:type="dxa"/>
            <w:shd w:val="clear" w:color="auto" w:fill="FFFFFF"/>
          </w:tcPr>
          <w:p>
            <w:pPr>
              <w:spacing w:before="120" w:after="120" w:line="288" w:lineRule="auto"/>
            </w:pPr>
            <w:r>
              <w:rPr>
                <w:rFonts w:eastAsia="等线" w:ascii="Arial" w:hAnsi="等线" w:cs="等线"/>
                <w:color w:val="000000"/>
                <w:sz w:val="22"/>
              </w:rPr>
              <w:t>Ops/Release</w:t>
            </w:r>
          </w:p>
        </w:tc>
        <w:tc>
          <w:tcPr>
            <w:tcW w:w="1382" w:type="dxa"/>
            <w:shd w:val="clear" w:color="auto" w:fill="FFFFFF"/>
          </w:tcPr>
          <w:p>
            <w:pPr>
              <w:spacing w:before="120" w:after="120" w:line="288" w:lineRule="auto"/>
            </w:pPr>
            <w:r>
              <w:rPr>
                <w:rFonts w:eastAsia="等线" w:ascii="Arial" w:hAnsi="等线" w:cs="等线"/>
                <w:color w:val="000000"/>
                <w:sz w:val="22"/>
              </w:rPr>
              <w:t>Feb 18, 2026</w:t>
            </w:r>
          </w:p>
        </w:tc>
        <w:tc>
          <w:tcPr>
            <w:tcW w:w="1382" w:type="dxa"/>
            <w:shd w:val="clear" w:color="auto" w:fill="FFFFFF"/>
          </w:tcPr>
          <w:p>
            <w:pPr>
              <w:spacing w:before="120" w:after="120" w:line="288" w:lineRule="auto"/>
            </w:pPr>
            <w:r>
              <w:rPr>
                <w:rFonts w:eastAsia="等线" w:ascii="Arial" w:hAnsi="等线" w:cs="等线"/>
                <w:color w:val="000000"/>
                <w:sz w:val="22"/>
              </w:rPr>
              <w:t>Not Started</w:t>
            </w:r>
          </w:p>
        </w:tc>
        <w:tc>
          <w:tcPr>
            <w:tcW w:w="1382" w:type="dxa"/>
            <w:shd w:val="clear" w:color="auto" w:fill="FFFFFF"/>
          </w:tcPr>
          <w:p>
            <w:pPr>
              <w:spacing w:before="120" w:after="120" w:line="288" w:lineRule="auto"/>
            </w:pPr>
            <w:r>
              <w:rPr>
                <w:rFonts w:eastAsia="等线" w:ascii="Arial" w:hAnsi="等线" w:cs="等线"/>
                <w:color w:val="000000"/>
                <w:sz w:val="22"/>
              </w:rPr>
              <w:t>Maintenance window.</w:t>
            </w:r>
          </w:p>
        </w:tc>
      </w:tr>
      <w:tr>
        <w:trPr/>
        <w:tc>
          <w:tcPr>
            <w:tcW w:w="1382" w:type="dxa"/>
            <w:shd w:val="clear" w:color="auto" w:fill="FFFFFF"/>
          </w:tcPr>
          <w:p>
            <w:pPr>
              <w:spacing w:before="120" w:after="120" w:line="288" w:lineRule="auto"/>
            </w:pPr>
            <w:r>
              <w:rPr>
                <w:rFonts w:eastAsia="等线" w:ascii="Arial" w:hAnsi="等线" w:cs="等线"/>
                <w:color w:val="000000"/>
                <w:sz w:val="22"/>
              </w:rPr>
              <w:t>AI-FEB-019</w:t>
            </w:r>
          </w:p>
        </w:tc>
        <w:tc>
          <w:tcPr>
            <w:tcW w:w="1382" w:type="dxa"/>
            <w:shd w:val="clear" w:color="auto" w:fill="FFFFFF"/>
          </w:tcPr>
          <w:p>
            <w:pPr>
              <w:spacing w:before="120" w:after="120" w:line="288" w:lineRule="auto"/>
            </w:pPr>
            <w:r>
              <w:rPr>
                <w:rFonts w:eastAsia="等线" w:ascii="Arial" w:hAnsi="等线" w:cs="等线"/>
                <w:color w:val="000000"/>
                <w:sz w:val="22"/>
              </w:rPr>
              <w:t>Verify Production Backups pre-migration</w:t>
            </w:r>
          </w:p>
        </w:tc>
        <w:tc>
          <w:tcPr>
            <w:tcW w:w="1382" w:type="dxa"/>
            <w:shd w:val="clear" w:color="auto" w:fill="FFFFFF"/>
          </w:tcPr>
          <w:p>
            <w:pPr>
              <w:spacing w:before="120" w:after="120" w:line="288" w:lineRule="auto"/>
            </w:pPr>
            <w:r>
              <w:rPr>
                <w:rFonts w:eastAsia="等线" w:ascii="Arial" w:hAnsi="等线" w:cs="等线"/>
                <w:color w:val="000000"/>
                <w:sz w:val="22"/>
              </w:rPr>
              <w:t>Ops/Release</w:t>
            </w:r>
          </w:p>
        </w:tc>
        <w:tc>
          <w:tcPr>
            <w:tcW w:w="1382" w:type="dxa"/>
            <w:shd w:val="clear" w:color="auto" w:fill="FFFFFF"/>
          </w:tcPr>
          <w:p>
            <w:pPr>
              <w:spacing w:before="120" w:after="120" w:line="288" w:lineRule="auto"/>
            </w:pPr>
            <w:r>
              <w:rPr>
                <w:rFonts w:eastAsia="等线" w:ascii="Arial" w:hAnsi="等线" w:cs="等线"/>
                <w:color w:val="000000"/>
                <w:sz w:val="22"/>
              </w:rPr>
              <w:t>Feb 18, 2026</w:t>
            </w:r>
          </w:p>
        </w:tc>
        <w:tc>
          <w:tcPr>
            <w:tcW w:w="1382" w:type="dxa"/>
            <w:shd w:val="clear" w:color="auto" w:fill="FFFFFF"/>
          </w:tcPr>
          <w:p>
            <w:pPr>
              <w:spacing w:before="120" w:after="120" w:line="288" w:lineRule="auto"/>
            </w:pPr>
            <w:r>
              <w:rPr>
                <w:rFonts w:eastAsia="等线" w:ascii="Arial" w:hAnsi="等线" w:cs="等线"/>
                <w:color w:val="000000"/>
                <w:sz w:val="22"/>
              </w:rPr>
              <w:t>Not Started</w:t>
            </w:r>
          </w:p>
        </w:tc>
        <w:tc>
          <w:tcPr>
            <w:tcW w:w="1382" w:type="dxa"/>
            <w:shd w:val="clear" w:color="auto" w:fill="FFFFFF"/>
          </w:tcPr>
          <w:p>
            <w:pPr>
              <w:spacing w:before="120" w:after="120" w:line="288" w:lineRule="auto"/>
            </w:pPr>
            <w:r>
              <w:rPr>
                <w:rFonts w:eastAsia="等线" w:ascii="Arial" w:hAnsi="等线" w:cs="等线"/>
                <w:color w:val="000000"/>
                <w:sz w:val="22"/>
              </w:rPr>
              <w:t>Mandatory step.</w:t>
            </w:r>
          </w:p>
        </w:tc>
      </w:tr>
      <w:tr>
        <w:trPr/>
        <w:tc>
          <w:tcPr>
            <w:tcW w:w="1382" w:type="dxa"/>
            <w:shd w:val="clear" w:color="auto" w:fill="FFFFFF"/>
          </w:tcPr>
          <w:p>
            <w:pPr>
              <w:spacing w:before="120" w:after="120" w:line="288" w:lineRule="auto"/>
            </w:pPr>
            <w:r>
              <w:rPr>
                <w:rFonts w:eastAsia="等线" w:ascii="Arial" w:hAnsi="等线" w:cs="等线"/>
                <w:color w:val="000000"/>
                <w:sz w:val="22"/>
              </w:rPr>
              <w:t>AI-FEB-020</w:t>
            </w:r>
          </w:p>
        </w:tc>
        <w:tc>
          <w:tcPr>
            <w:tcW w:w="1382" w:type="dxa"/>
            <w:shd w:val="clear" w:color="auto" w:fill="FFFFFF"/>
          </w:tcPr>
          <w:p>
            <w:pPr>
              <w:spacing w:before="120" w:after="120" w:line="288" w:lineRule="auto"/>
            </w:pPr>
            <w:r>
              <w:rPr>
                <w:rFonts w:eastAsia="等线" w:ascii="Arial" w:hAnsi="等线" w:cs="等线"/>
                <w:color w:val="000000"/>
                <w:sz w:val="22"/>
              </w:rPr>
              <w:t>Investigate CSS Hydration Flicker (Dark Mode)</w:t>
            </w:r>
          </w:p>
        </w:tc>
        <w:tc>
          <w:tcPr>
            <w:tcW w:w="1382" w:type="dxa"/>
            <w:shd w:val="clear" w:color="auto" w:fill="FFFFFF"/>
          </w:tcPr>
          <w:p>
            <w:pPr>
              <w:spacing w:before="120" w:after="120" w:line="288" w:lineRule="auto"/>
            </w:pPr>
            <w:r>
              <w:rPr>
                <w:rFonts w:eastAsia="等线" w:ascii="Arial" w:hAnsi="等线" w:cs="等线"/>
                <w:color w:val="000000"/>
                <w:sz w:val="22"/>
              </w:rPr>
              <w:t>Frontend Dev</w:t>
            </w:r>
          </w:p>
        </w:tc>
        <w:tc>
          <w:tcPr>
            <w:tcW w:w="1382" w:type="dxa"/>
            <w:shd w:val="clear" w:color="auto" w:fill="FFFFFF"/>
          </w:tcPr>
          <w:p>
            <w:pPr>
              <w:spacing w:before="120" w:after="120" w:line="288" w:lineRule="auto"/>
            </w:pPr>
            <w:r>
              <w:rPr>
                <w:rFonts w:eastAsia="等线" w:ascii="Arial" w:hAnsi="等线" w:cs="等线"/>
                <w:color w:val="000000"/>
                <w:sz w:val="22"/>
              </w:rPr>
              <w:t>Feb 19, 2026</w:t>
            </w:r>
          </w:p>
        </w:tc>
        <w:tc>
          <w:tcPr>
            <w:tcW w:w="1382" w:type="dxa"/>
            <w:shd w:val="clear" w:color="auto" w:fill="FFFFFF"/>
          </w:tcPr>
          <w:p>
            <w:pPr>
              <w:spacing w:before="120" w:after="120" w:line="288" w:lineRule="auto"/>
            </w:pPr>
            <w:r>
              <w:rPr>
                <w:rFonts w:eastAsia="等线" w:ascii="Arial" w:hAnsi="等线" w:cs="等线"/>
                <w:color w:val="000000"/>
                <w:sz w:val="22"/>
              </w:rPr>
              <w:t>Not Started</w:t>
            </w:r>
          </w:p>
        </w:tc>
        <w:tc>
          <w:tcPr>
            <w:tcW w:w="1382" w:type="dxa"/>
            <w:shd w:val="clear" w:color="auto" w:fill="FFFFFF"/>
          </w:tcPr>
          <w:p>
            <w:pPr>
              <w:spacing w:before="120" w:after="120" w:line="288" w:lineRule="auto"/>
            </w:pPr>
            <w:r>
              <w:rPr>
                <w:rFonts w:eastAsia="等线" w:ascii="Arial" w:hAnsi="等线" w:cs="等线"/>
                <w:color w:val="000000"/>
                <w:sz w:val="22"/>
              </w:rPr>
              <w:t>Aim for fix in Sprint 5.</w:t>
            </w:r>
          </w:p>
        </w:tc>
      </w:tr>
      <w:tr>
        <w:trPr/>
        <w:tc>
          <w:tcPr>
            <w:tcW w:w="1382" w:type="dxa"/>
            <w:shd w:val="clear" w:color="auto" w:fill="FFFFFF"/>
          </w:tcPr>
          <w:p>
            <w:pPr>
              <w:spacing w:before="120" w:after="120" w:line="288" w:lineRule="auto"/>
            </w:pPr>
            <w:r>
              <w:rPr>
                <w:rFonts w:eastAsia="等线" w:ascii="Arial" w:hAnsi="等线" w:cs="等线"/>
                <w:color w:val="000000"/>
                <w:sz w:val="22"/>
              </w:rPr>
              <w:t>AI-FEB-021</w:t>
            </w:r>
          </w:p>
        </w:tc>
        <w:tc>
          <w:tcPr>
            <w:tcW w:w="1382" w:type="dxa"/>
            <w:shd w:val="clear" w:color="auto" w:fill="FFFFFF"/>
          </w:tcPr>
          <w:p>
            <w:pPr>
              <w:spacing w:before="120" w:after="120" w:line="288" w:lineRule="auto"/>
            </w:pPr>
            <w:r>
              <w:rPr>
                <w:rFonts w:eastAsia="等线" w:ascii="Arial" w:hAnsi="等线" w:cs="等线"/>
                <w:color w:val="000000"/>
                <w:sz w:val="22"/>
              </w:rPr>
              <w:t>Draft maintenance notification for users</w:t>
            </w:r>
          </w:p>
        </w:tc>
        <w:tc>
          <w:tcPr>
            <w:tcW w:w="1382" w:type="dxa"/>
            <w:shd w:val="clear" w:color="auto" w:fill="FFFFFF"/>
          </w:tcPr>
          <w:p>
            <w:pPr>
              <w:spacing w:before="120" w:after="120" w:line="288" w:lineRule="auto"/>
            </w:pPr>
            <w:r>
              <w:rPr>
                <w:rFonts w:eastAsia="等线" w:ascii="Arial" w:hAnsi="等线" w:cs="等线"/>
                <w:color w:val="000000"/>
                <w:sz w:val="22"/>
              </w:rPr>
              <w:t>Program Manager</w:t>
            </w:r>
          </w:p>
        </w:tc>
        <w:tc>
          <w:tcPr>
            <w:tcW w:w="1382" w:type="dxa"/>
            <w:shd w:val="clear" w:color="auto" w:fill="FFFFFF"/>
          </w:tcPr>
          <w:p>
            <w:pPr>
              <w:spacing w:before="120" w:after="120" w:line="288" w:lineRule="auto"/>
            </w:pPr>
            <w:r>
              <w:rPr>
                <w:rFonts w:eastAsia="等线" w:ascii="Arial" w:hAnsi="等线" w:cs="等线"/>
                <w:color w:val="000000"/>
                <w:sz w:val="22"/>
              </w:rPr>
              <w:t>Feb 17, 2026</w:t>
            </w:r>
          </w:p>
        </w:tc>
        <w:tc>
          <w:tcPr>
            <w:tcW w:w="1382" w:type="dxa"/>
            <w:shd w:val="clear" w:color="auto" w:fill="FFFFFF"/>
          </w:tcPr>
          <w:p>
            <w:pPr>
              <w:spacing w:before="120" w:after="120" w:line="288" w:lineRule="auto"/>
            </w:pPr>
            <w:r>
              <w:rPr>
                <w:rFonts w:eastAsia="等线" w:ascii="Arial" w:hAnsi="等线" w:cs="等线"/>
                <w:color w:val="000000"/>
                <w:sz w:val="22"/>
              </w:rPr>
              <w:t>Not Started</w:t>
            </w:r>
          </w:p>
        </w:tc>
        <w:tc>
          <w:tcPr>
            <w:tcW w:w="1382" w:type="dxa"/>
            <w:shd w:val="clear" w:color="auto" w:fill="FFFFFF"/>
          </w:tcPr>
          <w:p>
            <w:pPr>
              <w:spacing w:before="120" w:after="120" w:line="288" w:lineRule="auto"/>
            </w:pPr>
            <w:r>
              <w:rPr>
                <w:rFonts w:eastAsia="等线" w:ascii="Arial" w:hAnsi="等线" w:cs="等线"/>
                <w:color w:val="000000"/>
                <w:sz w:val="22"/>
              </w:rPr>
              <w:t>Send via email/in-app.</w:t>
            </w:r>
          </w:p>
        </w:tc>
      </w:tr>
    </w:tbl>
    <w:p>
      <w:pPr>
        <w:spacing w:before="120" w:after="120" w:line="288" w:lineRule="auto"/>
      </w:pPr>
    </w:p>
    <w:p>
      <w:pPr>
        <w:spacing w:before="320" w:after="120" w:line="288" w:lineRule="auto"/>
      </w:pPr>
      <w:r>
        <w:rPr>
          <w:rFonts w:eastAsia="等线" w:ascii="Arial" w:hAnsi="等线" w:cs="等线"/>
          <w:b w:val="true"/>
          <w:color w:val="000000"/>
          <w:sz w:val="32"/>
        </w:rPr>
        <w:t>Meeting 6: Project Standup – Feb 17, 2026</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120" w:after="120" w:line="288" w:lineRule="auto"/>
            </w:pPr>
            <w:r>
              <w:rPr>
                <w:rFonts w:eastAsia="等线" w:ascii="Arial" w:hAnsi="等线" w:cs="等线"/>
                <w:b w:val="true"/>
                <w:color w:val="000000"/>
                <w:sz w:val="22"/>
              </w:rPr>
              <w:t>Date:</w:t>
            </w:r>
            <w:r>
              <w:rPr>
                <w:rFonts w:eastAsia="等线" w:ascii="Arial" w:hAnsi="等线" w:cs="等线"/>
                <w:color w:val="000000"/>
                <w:sz w:val="22"/>
              </w:rPr>
              <w:t xml:space="preserve"> Tuesday, February 17, 2026</w:t>
            </w:r>
          </w:p>
          <w:p>
            <w:pPr>
              <w:spacing w:before="120" w:after="120" w:line="288" w:lineRule="auto"/>
            </w:pPr>
            <w:r>
              <w:rPr>
                <w:rFonts w:eastAsia="等线" w:ascii="Arial" w:hAnsi="等线" w:cs="等线"/>
                <w:b w:val="true"/>
                <w:color w:val="000000"/>
                <w:sz w:val="22"/>
              </w:rPr>
              <w:t>Time:</w:t>
            </w:r>
            <w:r>
              <w:rPr>
                <w:rFonts w:eastAsia="等线" w:ascii="Arial" w:hAnsi="等线" w:cs="等线"/>
                <w:color w:val="000000"/>
                <w:sz w:val="22"/>
              </w:rPr>
              <w:t xml:space="preserve"> 10:30 – 11:00 CST</w:t>
            </w:r>
          </w:p>
          <w:p>
            <w:pPr>
              <w:spacing w:before="120" w:after="120" w:line="288" w:lineRule="auto"/>
            </w:pPr>
            <w:r>
              <w:rPr>
                <w:rFonts w:eastAsia="等线" w:ascii="Arial" w:hAnsi="等线" w:cs="等线"/>
                <w:b w:val="true"/>
                <w:color w:val="000000"/>
                <w:sz w:val="22"/>
              </w:rPr>
              <w:t>Attendees:</w:t>
            </w:r>
            <w:r>
              <w:rPr>
                <w:rFonts w:eastAsia="等线" w:ascii="Arial" w:hAnsi="等线" w:cs="等线"/>
                <w:color w:val="000000"/>
                <w:sz w:val="22"/>
              </w:rPr>
              <w:t xml:space="preserve"> Tech Lead, Backend Dev, Frontend Dev, Ops/Release, Data/Analytics.</w:t>
            </w:r>
          </w:p>
          <w:p>
            <w:pPr>
              <w:spacing w:before="120" w:after="120" w:line="288" w:lineRule="auto"/>
            </w:pPr>
            <w:r>
              <w:rPr>
                <w:rFonts w:eastAsia="等线" w:ascii="Arial" w:hAnsi="等线" w:cs="等线"/>
                <w:b w:val="true"/>
                <w:color w:val="000000"/>
                <w:sz w:val="22"/>
              </w:rPr>
              <w:t>Absent:</w:t>
            </w:r>
            <w:r>
              <w:rPr>
                <w:rFonts w:eastAsia="等线" w:ascii="Arial" w:hAnsi="等线" w:cs="等线"/>
                <w:color w:val="000000"/>
                <w:sz w:val="22"/>
              </w:rPr>
              <w:t xml:space="preserve"> QA Engineer (Sick Leave).</w:t>
            </w:r>
          </w:p>
        </w:tc>
      </w:tr>
    </w:tbl>
    <w:p>
      <w:pPr>
        <w:spacing w:before="300" w:after="120" w:line="288" w:lineRule="auto"/>
      </w:pPr>
      <w:r>
        <w:rPr>
          <w:rFonts w:eastAsia="等线" w:ascii="Arial" w:hAnsi="等线" w:cs="等线"/>
          <w:b w:val="true"/>
          <w:color w:val="000000"/>
          <w:sz w:val="30"/>
        </w:rPr>
        <w:t>Agenda</w:t>
      </w:r>
    </w:p>
    <w:p>
      <w:pPr>
        <w:numPr>
          <w:ilvl w:val="0"/>
          <w:numId w:val="29"/>
        </w:numPr>
        <w:spacing w:before="120" w:after="120" w:line="288" w:lineRule="auto"/>
        <w:jc w:val="left"/>
      </w:pPr>
      <w:r>
        <w:rPr>
          <w:rFonts w:eastAsia="等线" w:ascii="Arial" w:hAnsi="等线" w:cs="等线"/>
          <w:color w:val="000000"/>
          <w:sz w:val="22"/>
        </w:rPr>
        <w:t>Migration Prep Checklist.</w:t>
      </w:r>
    </w:p>
    <w:p>
      <w:pPr>
        <w:numPr>
          <w:ilvl w:val="0"/>
          <w:numId w:val="29"/>
        </w:numPr>
        <w:spacing w:before="120" w:after="120" w:line="288" w:lineRule="auto"/>
        <w:jc w:val="left"/>
      </w:pPr>
      <w:r>
        <w:rPr>
          <w:rFonts w:eastAsia="等线" w:ascii="Arial" w:hAnsi="等线" w:cs="等线"/>
          <w:color w:val="000000"/>
          <w:sz w:val="22"/>
        </w:rPr>
        <w:t>User Notification Review.</w:t>
      </w:r>
    </w:p>
    <w:p>
      <w:pPr>
        <w:spacing w:before="300" w:after="120" w:line="288" w:lineRule="auto"/>
      </w:pPr>
      <w:r>
        <w:rPr>
          <w:rFonts w:eastAsia="等线" w:ascii="Arial" w:hAnsi="等线" w:cs="等线"/>
          <w:b w:val="true"/>
          <w:color w:val="000000"/>
          <w:sz w:val="30"/>
        </w:rPr>
        <w:t>Key Updates &amp; Discussion Notes</w:t>
      </w:r>
    </w:p>
    <w:p>
      <w:pPr>
        <w:spacing w:before="120" w:after="120" w:line="288" w:lineRule="auto"/>
      </w:pPr>
      <w:r>
        <w:rPr>
          <w:rFonts w:eastAsia="等线" w:ascii="Arial" w:hAnsi="等线" w:cs="等线"/>
          <w:b w:val="true"/>
          <w:color w:val="000000"/>
          <w:sz w:val="22"/>
        </w:rPr>
        <w:t>Ops Prep:</w:t>
      </w:r>
      <w:r>
        <w:rPr>
          <w:rFonts w:eastAsia="等线" w:ascii="Arial" w:hAnsi="等线" w:cs="等线"/>
          <w:color w:val="000000"/>
          <w:sz w:val="22"/>
        </w:rPr>
        <w:t xml:space="preserve"> Ops/Release confirmed the runbook for tomorrow night is ready. The "Maintenance Mode" page is deployed and can be toggled via a feature flag.</w:t>
      </w:r>
    </w:p>
    <w:p>
      <w:pPr>
        <w:spacing w:before="120" w:after="120" w:line="288" w:lineRule="auto"/>
      </w:pPr>
      <w:r>
        <w:rPr>
          <w:rFonts w:eastAsia="等线" w:ascii="Arial" w:hAnsi="等线" w:cs="等线"/>
          <w:b w:val="true"/>
          <w:color w:val="000000"/>
          <w:sz w:val="22"/>
        </w:rPr>
        <w:t>Comms Update:</w:t>
      </w:r>
      <w:r>
        <w:rPr>
          <w:rFonts w:eastAsia="等线" w:ascii="Arial" w:hAnsi="等线" w:cs="等线"/>
          <w:color w:val="000000"/>
          <w:sz w:val="22"/>
        </w:rPr>
        <w:t xml:space="preserve"> Program Manager (via Slack update read by Tech Lead) confirmed the email notification regarding the 2-hour downtime window has been queued to send at 12:00 PM today.</w:t>
      </w:r>
    </w:p>
    <w:p>
      <w:pPr>
        <w:spacing w:before="120" w:after="120" w:line="288" w:lineRule="auto"/>
      </w:pPr>
      <w:r>
        <w:rPr>
          <w:rFonts w:eastAsia="等线" w:ascii="Arial" w:hAnsi="等线" w:cs="等线"/>
          <w:b w:val="true"/>
          <w:color w:val="000000"/>
          <w:sz w:val="22"/>
        </w:rPr>
        <w:t>Technical Detail:</w:t>
      </w:r>
      <w:r>
        <w:rPr>
          <w:rFonts w:eastAsia="等线" w:ascii="Arial" w:hAnsi="等线" w:cs="等线"/>
          <w:color w:val="000000"/>
          <w:sz w:val="22"/>
        </w:rPr>
        <w:t xml:space="preserve"> Backend Dev noted that during the downtime, API requests will return a 503 status. Frontend Dev confirmed the app handles 503s gracefully by showing the "Under Maintenance" illustration.</w:t>
      </w:r>
    </w:p>
    <w:p>
      <w:pPr>
        <w:spacing w:before="300" w:after="120" w:line="288" w:lineRule="auto"/>
      </w:pPr>
      <w:r>
        <w:rPr>
          <w:rFonts w:eastAsia="等线" w:ascii="Arial" w:hAnsi="等线" w:cs="等线"/>
          <w:b w:val="true"/>
          <w:color w:val="000000"/>
          <w:sz w:val="30"/>
        </w:rPr>
        <w:t>Decisions</w:t>
      </w:r>
    </w:p>
    <w:p>
      <w:pPr>
        <w:numPr>
          <w:ilvl w:val="0"/>
          <w:numId w:val="30"/>
        </w:numPr>
        <w:spacing w:before="120" w:after="120" w:line="288" w:lineRule="auto"/>
        <w:jc w:val="left"/>
      </w:pPr>
      <w:r>
        <w:rPr>
          <w:rFonts w:eastAsia="等线" w:ascii="Arial" w:hAnsi="等线" w:cs="等线"/>
          <w:b w:val="true"/>
          <w:color w:val="000000"/>
          <w:sz w:val="22"/>
        </w:rPr>
        <w:t>Decision [FEB-17-01]:</w:t>
      </w:r>
      <w:r>
        <w:rPr>
          <w:rFonts w:eastAsia="等线" w:ascii="Arial" w:hAnsi="等线" w:cs="等线"/>
          <w:color w:val="000000"/>
          <w:sz w:val="22"/>
        </w:rPr>
        <w:t xml:space="preserve"> Maintenance window is strictly time-boxed. If migration is not complete by 04:00 AM, the Rollback Script will be automatically triggered.</w:t>
      </w:r>
    </w:p>
    <w:p>
      <w:pPr>
        <w:spacing w:before="300" w:after="120" w:line="288" w:lineRule="auto"/>
      </w:pPr>
      <w:r>
        <w:rPr>
          <w:rFonts w:eastAsia="等线" w:ascii="Arial" w:hAnsi="等线" w:cs="等线"/>
          <w:b w:val="true"/>
          <w:color w:val="000000"/>
          <w:sz w:val="30"/>
        </w:rPr>
        <w:t>Risks &amp; Blockers</w:t>
      </w:r>
    </w:p>
    <w:p>
      <w:pPr>
        <w:numPr>
          <w:ilvl w:val="0"/>
          <w:numId w:val="31"/>
        </w:numPr>
        <w:spacing w:before="120" w:after="120" w:line="288" w:lineRule="auto"/>
        <w:jc w:val="left"/>
      </w:pPr>
      <w:r>
        <w:rPr>
          <w:rFonts w:eastAsia="等线" w:ascii="Arial" w:hAnsi="等线" w:cs="等线"/>
          <w:b w:val="true"/>
          <w:color w:val="000000"/>
          <w:sz w:val="22"/>
        </w:rPr>
        <w:t>Risk:</w:t>
      </w:r>
      <w:r>
        <w:rPr>
          <w:rFonts w:eastAsia="等线" w:ascii="Arial" w:hAnsi="等线" w:cs="等线"/>
          <w:color w:val="000000"/>
          <w:sz w:val="22"/>
        </w:rPr>
        <w:t xml:space="preserve"> QA is out sick today. Final regression test of the "Maintenance Mode" screen will be done by the Tech Lead instead.</w:t>
      </w:r>
    </w:p>
    <w:p>
      <w:pPr>
        <w:spacing w:before="300" w:after="120" w:line="288" w:lineRule="auto"/>
      </w:pPr>
      <w:r>
        <w:rPr>
          <w:rFonts w:eastAsia="等线" w:ascii="Arial" w:hAnsi="等线" w:cs="等线"/>
          <w:b w:val="true"/>
          <w:color w:val="000000"/>
          <w:sz w:val="30"/>
        </w:rPr>
        <w:t>Action Items</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1382"/>
        <w:gridCol w:w="1382"/>
        <w:gridCol w:w="1382"/>
        <w:gridCol w:w="1382"/>
        <w:gridCol w:w="1382"/>
        <w:gridCol w:w="1382"/>
      </w:tblGrid>
      <w:tr>
        <w:trPr/>
        <w:tc>
          <w:tcPr>
            <w:tcW w:w="1382" w:type="dxa"/>
            <w:shd w:val="clear" w:color="auto" w:fill="FFFFFF"/>
          </w:tcPr>
          <w:p>
            <w:pPr>
              <w:spacing w:before="120" w:after="120" w:line="288" w:lineRule="auto"/>
            </w:pPr>
            <w:r>
              <w:rPr>
                <w:rFonts w:eastAsia="等线" w:ascii="Arial" w:hAnsi="等线" w:cs="等线"/>
                <w:color w:val="000000"/>
                <w:sz w:val="22"/>
              </w:rPr>
              <w:t>ID</w:t>
            </w:r>
          </w:p>
        </w:tc>
        <w:tc>
          <w:tcPr>
            <w:tcW w:w="1382" w:type="dxa"/>
            <w:shd w:val="clear" w:color="auto" w:fill="FFFFFF"/>
          </w:tcPr>
          <w:p>
            <w:pPr>
              <w:spacing w:before="120" w:after="120" w:line="288" w:lineRule="auto"/>
            </w:pPr>
            <w:r>
              <w:rPr>
                <w:rFonts w:eastAsia="等线" w:ascii="Arial" w:hAnsi="等线" w:cs="等线"/>
                <w:color w:val="000000"/>
                <w:sz w:val="22"/>
              </w:rPr>
              <w:t>Action</w:t>
            </w:r>
          </w:p>
        </w:tc>
        <w:tc>
          <w:tcPr>
            <w:tcW w:w="1382" w:type="dxa"/>
            <w:shd w:val="clear" w:color="auto" w:fill="FFFFFF"/>
          </w:tcPr>
          <w:p>
            <w:pPr>
              <w:spacing w:before="120" w:after="120" w:line="288" w:lineRule="auto"/>
            </w:pPr>
            <w:r>
              <w:rPr>
                <w:rFonts w:eastAsia="等线" w:ascii="Arial" w:hAnsi="等线" w:cs="等线"/>
                <w:color w:val="000000"/>
                <w:sz w:val="22"/>
              </w:rPr>
              <w:t>Owner</w:t>
            </w:r>
          </w:p>
        </w:tc>
        <w:tc>
          <w:tcPr>
            <w:tcW w:w="1382" w:type="dxa"/>
            <w:shd w:val="clear" w:color="auto" w:fill="FFFFFF"/>
          </w:tcPr>
          <w:p>
            <w:pPr>
              <w:spacing w:before="120" w:after="120" w:line="288" w:lineRule="auto"/>
            </w:pPr>
            <w:r>
              <w:rPr>
                <w:rFonts w:eastAsia="等线" w:ascii="Arial" w:hAnsi="等线" w:cs="等线"/>
                <w:color w:val="000000"/>
                <w:sz w:val="22"/>
              </w:rPr>
              <w:t>Due Date</w:t>
            </w:r>
          </w:p>
        </w:tc>
        <w:tc>
          <w:tcPr>
            <w:tcW w:w="1382" w:type="dxa"/>
            <w:shd w:val="clear" w:color="auto" w:fill="FFFFFF"/>
          </w:tcPr>
          <w:p>
            <w:pPr>
              <w:spacing w:before="120" w:after="120" w:line="288" w:lineRule="auto"/>
            </w:pPr>
            <w:r>
              <w:rPr>
                <w:rFonts w:eastAsia="等线" w:ascii="Arial" w:hAnsi="等线" w:cs="等线"/>
                <w:color w:val="000000"/>
                <w:sz w:val="22"/>
              </w:rPr>
              <w:t>Status</w:t>
            </w:r>
          </w:p>
        </w:tc>
        <w:tc>
          <w:tcPr>
            <w:tcW w:w="1382" w:type="dxa"/>
            <w:shd w:val="clear" w:color="auto" w:fill="FFFFFF"/>
          </w:tcPr>
          <w:p>
            <w:pPr>
              <w:spacing w:before="120" w:after="120" w:line="288" w:lineRule="auto"/>
            </w:pPr>
            <w:r>
              <w:rPr>
                <w:rFonts w:eastAsia="等线" w:ascii="Arial" w:hAnsi="等线" w:cs="等线"/>
                <w:color w:val="000000"/>
                <w:sz w:val="22"/>
              </w:rPr>
              <w:t>Notes</w:t>
            </w:r>
          </w:p>
        </w:tc>
      </w:tr>
      <w:tr>
        <w:trPr/>
        <w:tc>
          <w:tcPr>
            <w:tcW w:w="1382" w:type="dxa"/>
            <w:shd w:val="clear" w:color="auto" w:fill="FFFFFF"/>
          </w:tcPr>
          <w:p>
            <w:pPr>
              <w:spacing w:before="120" w:after="120" w:line="288" w:lineRule="auto"/>
            </w:pPr>
            <w:r>
              <w:rPr>
                <w:rFonts w:eastAsia="等线" w:ascii="Arial" w:hAnsi="等线" w:cs="等线"/>
                <w:color w:val="000000"/>
                <w:sz w:val="22"/>
              </w:rPr>
              <w:t>AI-FEB-022</w:t>
            </w:r>
          </w:p>
        </w:tc>
        <w:tc>
          <w:tcPr>
            <w:tcW w:w="1382" w:type="dxa"/>
            <w:shd w:val="clear" w:color="auto" w:fill="FFFFFF"/>
          </w:tcPr>
          <w:p>
            <w:pPr>
              <w:spacing w:before="120" w:after="120" w:line="288" w:lineRule="auto"/>
            </w:pPr>
            <w:r>
              <w:rPr>
                <w:rFonts w:eastAsia="等线" w:ascii="Arial" w:hAnsi="等线" w:cs="等线"/>
                <w:color w:val="000000"/>
                <w:sz w:val="22"/>
              </w:rPr>
              <w:t>Verify "Maintenance Mode" UI behavior</w:t>
            </w:r>
          </w:p>
        </w:tc>
        <w:tc>
          <w:tcPr>
            <w:tcW w:w="1382" w:type="dxa"/>
            <w:shd w:val="clear" w:color="auto" w:fill="FFFFFF"/>
          </w:tcPr>
          <w:p>
            <w:pPr>
              <w:spacing w:before="120" w:after="120" w:line="288" w:lineRule="auto"/>
            </w:pPr>
            <w:r>
              <w:rPr>
                <w:rFonts w:eastAsia="等线" w:ascii="Arial" w:hAnsi="等线" w:cs="等线"/>
                <w:color w:val="000000"/>
                <w:sz w:val="22"/>
              </w:rPr>
              <w:t>Tech Lead</w:t>
            </w:r>
          </w:p>
        </w:tc>
        <w:tc>
          <w:tcPr>
            <w:tcW w:w="1382" w:type="dxa"/>
            <w:shd w:val="clear" w:color="auto" w:fill="FFFFFF"/>
          </w:tcPr>
          <w:p>
            <w:pPr>
              <w:spacing w:before="120" w:after="120" w:line="288" w:lineRule="auto"/>
            </w:pPr>
            <w:r>
              <w:rPr>
                <w:rFonts w:eastAsia="等线" w:ascii="Arial" w:hAnsi="等线" w:cs="等线"/>
                <w:color w:val="000000"/>
                <w:sz w:val="22"/>
              </w:rPr>
              <w:t>Feb 17, 2026</w:t>
            </w:r>
          </w:p>
        </w:tc>
        <w:tc>
          <w:tcPr>
            <w:tcW w:w="1382" w:type="dxa"/>
            <w:shd w:val="clear" w:color="auto" w:fill="FFFFFF"/>
          </w:tcPr>
          <w:p>
            <w:pPr>
              <w:spacing w:before="120" w:after="120" w:line="288" w:lineRule="auto"/>
            </w:pPr>
            <w:r>
              <w:rPr>
                <w:rFonts w:eastAsia="等线" w:ascii="Arial" w:hAnsi="等线" w:cs="等线"/>
                <w:color w:val="000000"/>
                <w:sz w:val="22"/>
              </w:rPr>
              <w:t>In Progress</w:t>
            </w:r>
          </w:p>
        </w:tc>
        <w:tc>
          <w:tcPr>
            <w:tcW w:w="1382" w:type="dxa"/>
            <w:shd w:val="clear" w:color="auto" w:fill="FFFFFF"/>
          </w:tcPr>
          <w:p>
            <w:pPr>
              <w:spacing w:before="120" w:after="120" w:line="288" w:lineRule="auto"/>
            </w:pPr>
            <w:r>
              <w:rPr>
                <w:rFonts w:eastAsia="等线" w:ascii="Arial" w:hAnsi="等线" w:cs="等线"/>
                <w:color w:val="000000"/>
                <w:sz w:val="22"/>
              </w:rPr>
              <w:t>Covering for QA.</w:t>
            </w:r>
          </w:p>
        </w:tc>
      </w:tr>
      <w:tr>
        <w:trPr/>
        <w:tc>
          <w:tcPr>
            <w:tcW w:w="1382" w:type="dxa"/>
            <w:shd w:val="clear" w:color="auto" w:fill="FFFFFF"/>
          </w:tcPr>
          <w:p>
            <w:pPr>
              <w:spacing w:before="120" w:after="120" w:line="288" w:lineRule="auto"/>
            </w:pPr>
            <w:r>
              <w:rPr>
                <w:rFonts w:eastAsia="等线" w:ascii="Arial" w:hAnsi="等线" w:cs="等线"/>
                <w:color w:val="000000"/>
                <w:sz w:val="22"/>
              </w:rPr>
              <w:t>AI-FEB-023</w:t>
            </w:r>
          </w:p>
        </w:tc>
        <w:tc>
          <w:tcPr>
            <w:tcW w:w="1382" w:type="dxa"/>
            <w:shd w:val="clear" w:color="auto" w:fill="FFFFFF"/>
          </w:tcPr>
          <w:p>
            <w:pPr>
              <w:spacing w:before="120" w:after="120" w:line="288" w:lineRule="auto"/>
            </w:pPr>
            <w:r>
              <w:rPr>
                <w:rFonts w:eastAsia="等线" w:ascii="Arial" w:hAnsi="等线" w:cs="等线"/>
                <w:color w:val="000000"/>
                <w:sz w:val="22"/>
              </w:rPr>
              <w:t>Send "All Clear" signal to Ops once testing is done</w:t>
            </w:r>
          </w:p>
        </w:tc>
        <w:tc>
          <w:tcPr>
            <w:tcW w:w="1382" w:type="dxa"/>
            <w:shd w:val="clear" w:color="auto" w:fill="FFFFFF"/>
          </w:tcPr>
          <w:p>
            <w:pPr>
              <w:spacing w:before="120" w:after="120" w:line="288" w:lineRule="auto"/>
            </w:pPr>
            <w:r>
              <w:rPr>
                <w:rFonts w:eastAsia="等线" w:ascii="Arial" w:hAnsi="等线" w:cs="等线"/>
                <w:color w:val="000000"/>
                <w:sz w:val="22"/>
              </w:rPr>
              <w:t>Tech Lead</w:t>
            </w:r>
          </w:p>
        </w:tc>
        <w:tc>
          <w:tcPr>
            <w:tcW w:w="1382" w:type="dxa"/>
            <w:shd w:val="clear" w:color="auto" w:fill="FFFFFF"/>
          </w:tcPr>
          <w:p>
            <w:pPr>
              <w:spacing w:before="120" w:after="120" w:line="288" w:lineRule="auto"/>
            </w:pPr>
            <w:r>
              <w:rPr>
                <w:rFonts w:eastAsia="等线" w:ascii="Arial" w:hAnsi="等线" w:cs="等线"/>
                <w:color w:val="000000"/>
                <w:sz w:val="22"/>
              </w:rPr>
              <w:t>Feb 17, 2026</w:t>
            </w:r>
          </w:p>
        </w:tc>
        <w:tc>
          <w:tcPr>
            <w:tcW w:w="1382" w:type="dxa"/>
            <w:shd w:val="clear" w:color="auto" w:fill="FFFFFF"/>
          </w:tcPr>
          <w:p>
            <w:pPr>
              <w:spacing w:before="120" w:after="120" w:line="288" w:lineRule="auto"/>
            </w:pPr>
            <w:r>
              <w:rPr>
                <w:rFonts w:eastAsia="等线" w:ascii="Arial" w:hAnsi="等线" w:cs="等线"/>
                <w:color w:val="000000"/>
                <w:sz w:val="22"/>
              </w:rPr>
              <w:t>Not Started</w:t>
            </w:r>
          </w:p>
        </w:tc>
        <w:tc>
          <w:tcPr>
            <w:tcW w:w="1382" w:type="dxa"/>
            <w:shd w:val="clear" w:color="auto" w:fill="FFFFFF"/>
          </w:tcPr>
          <w:p>
            <w:pPr>
              <w:spacing w:before="120" w:after="120" w:line="288" w:lineRule="auto"/>
            </w:pPr>
            <w:r>
              <w:rPr>
                <w:rFonts w:eastAsia="等线" w:ascii="Arial" w:hAnsi="等线" w:cs="等线"/>
                <w:color w:val="000000"/>
                <w:sz w:val="22"/>
              </w:rPr>
              <w:t>Prerequisite for migration.</w:t>
            </w:r>
          </w:p>
        </w:tc>
      </w:tr>
      <w:tr>
        <w:trPr/>
        <w:tc>
          <w:tcPr>
            <w:tcW w:w="1382" w:type="dxa"/>
            <w:shd w:val="clear" w:color="auto" w:fill="FFFFFF"/>
          </w:tcPr>
          <w:p>
            <w:pPr>
              <w:spacing w:before="120" w:after="120" w:line="288" w:lineRule="auto"/>
            </w:pPr>
            <w:r>
              <w:rPr>
                <w:rFonts w:eastAsia="等线" w:ascii="Arial" w:hAnsi="等线" w:cs="等线"/>
                <w:color w:val="000000"/>
                <w:sz w:val="22"/>
              </w:rPr>
              <w:t>AI-FEB-024</w:t>
            </w:r>
          </w:p>
        </w:tc>
        <w:tc>
          <w:tcPr>
            <w:tcW w:w="1382" w:type="dxa"/>
            <w:shd w:val="clear" w:color="auto" w:fill="FFFFFF"/>
          </w:tcPr>
          <w:p>
            <w:pPr>
              <w:spacing w:before="120" w:after="120" w:line="288" w:lineRule="auto"/>
            </w:pPr>
            <w:r>
              <w:rPr>
                <w:rFonts w:eastAsia="等线" w:ascii="Arial" w:hAnsi="等线" w:cs="等线"/>
                <w:color w:val="000000"/>
                <w:sz w:val="22"/>
              </w:rPr>
              <w:t>Monitor API logs for 503 errors during test</w:t>
            </w:r>
          </w:p>
        </w:tc>
        <w:tc>
          <w:tcPr>
            <w:tcW w:w="1382" w:type="dxa"/>
            <w:shd w:val="clear" w:color="auto" w:fill="FFFFFF"/>
          </w:tcPr>
          <w:p>
            <w:pPr>
              <w:spacing w:before="120" w:after="120" w:line="288" w:lineRule="auto"/>
            </w:pPr>
            <w:r>
              <w:rPr>
                <w:rFonts w:eastAsia="等线" w:ascii="Arial" w:hAnsi="等线" w:cs="等线"/>
                <w:color w:val="000000"/>
                <w:sz w:val="22"/>
              </w:rPr>
              <w:t>Data/Analytics</w:t>
            </w:r>
          </w:p>
        </w:tc>
        <w:tc>
          <w:tcPr>
            <w:tcW w:w="1382" w:type="dxa"/>
            <w:shd w:val="clear" w:color="auto" w:fill="FFFFFF"/>
          </w:tcPr>
          <w:p>
            <w:pPr>
              <w:spacing w:before="120" w:after="120" w:line="288" w:lineRule="auto"/>
            </w:pPr>
            <w:r>
              <w:rPr>
                <w:rFonts w:eastAsia="等线" w:ascii="Arial" w:hAnsi="等线" w:cs="等线"/>
                <w:color w:val="000000"/>
                <w:sz w:val="22"/>
              </w:rPr>
              <w:t>Feb 17, 2026</w:t>
            </w:r>
          </w:p>
        </w:tc>
        <w:tc>
          <w:tcPr>
            <w:tcW w:w="1382" w:type="dxa"/>
            <w:shd w:val="clear" w:color="auto" w:fill="FFFFFF"/>
          </w:tcPr>
          <w:p>
            <w:pPr>
              <w:spacing w:before="120" w:after="120" w:line="288" w:lineRule="auto"/>
            </w:pPr>
            <w:r>
              <w:rPr>
                <w:rFonts w:eastAsia="等线" w:ascii="Arial" w:hAnsi="等线" w:cs="等线"/>
                <w:color w:val="000000"/>
                <w:sz w:val="22"/>
              </w:rPr>
              <w:t>Not Started</w:t>
            </w:r>
          </w:p>
        </w:tc>
        <w:tc>
          <w:tcPr>
            <w:tcW w:w="1382" w:type="dxa"/>
            <w:shd w:val="clear" w:color="auto" w:fill="FFFFFF"/>
          </w:tcPr>
          <w:p>
            <w:pPr>
              <w:spacing w:before="120" w:after="120" w:line="288" w:lineRule="auto"/>
            </w:pPr>
            <w:r>
              <w:rPr>
                <w:rFonts w:eastAsia="等线" w:ascii="Arial" w:hAnsi="等线" w:cs="等线"/>
                <w:color w:val="000000"/>
                <w:sz w:val="22"/>
              </w:rPr>
              <w:t>Ensure tracking works.</w:t>
            </w:r>
          </w:p>
        </w:tc>
      </w:tr>
    </w:tbl>
    <w:p>
      <w:pPr>
        <w:spacing w:before="120" w:after="120" w:line="288" w:lineRule="auto"/>
      </w:pPr>
    </w:p>
    <w:p>
      <w:pPr>
        <w:spacing w:before="320" w:after="120" w:line="288" w:lineRule="auto"/>
      </w:pPr>
      <w:r>
        <w:rPr>
          <w:rFonts w:eastAsia="等线" w:ascii="Arial" w:hAnsi="等线" w:cs="等线"/>
          <w:b w:val="true"/>
          <w:color w:val="000000"/>
          <w:sz w:val="32"/>
        </w:rPr>
        <w:t>Meeting 7: Team Weekly Sync – Feb 23, 2026</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120" w:after="120" w:line="288" w:lineRule="auto"/>
            </w:pPr>
            <w:r>
              <w:rPr>
                <w:rFonts w:eastAsia="等线" w:ascii="Arial" w:hAnsi="等线" w:cs="等线"/>
                <w:b w:val="true"/>
                <w:color w:val="000000"/>
                <w:sz w:val="22"/>
              </w:rPr>
              <w:t>Date:</w:t>
            </w:r>
            <w:r>
              <w:rPr>
                <w:rFonts w:eastAsia="等线" w:ascii="Arial" w:hAnsi="等线" w:cs="等线"/>
                <w:color w:val="000000"/>
                <w:sz w:val="22"/>
              </w:rPr>
              <w:t xml:space="preserve"> Monday, February 23, 2026</w:t>
            </w:r>
          </w:p>
          <w:p>
            <w:pPr>
              <w:spacing w:before="120" w:after="120" w:line="288" w:lineRule="auto"/>
            </w:pPr>
            <w:r>
              <w:rPr>
                <w:rFonts w:eastAsia="等线" w:ascii="Arial" w:hAnsi="等线" w:cs="等线"/>
                <w:b w:val="true"/>
                <w:color w:val="000000"/>
                <w:sz w:val="22"/>
              </w:rPr>
              <w:t>Time:</w:t>
            </w:r>
            <w:r>
              <w:rPr>
                <w:rFonts w:eastAsia="等线" w:ascii="Arial" w:hAnsi="等线" w:cs="等线"/>
                <w:color w:val="000000"/>
                <w:sz w:val="22"/>
              </w:rPr>
              <w:t xml:space="preserve"> 10:00 – 11:00 CST</w:t>
            </w:r>
          </w:p>
          <w:p>
            <w:pPr>
              <w:spacing w:before="120" w:after="120" w:line="288" w:lineRule="auto"/>
            </w:pPr>
            <w:r>
              <w:rPr>
                <w:rFonts w:eastAsia="等线" w:ascii="Arial" w:hAnsi="等线" w:cs="等线"/>
                <w:b w:val="true"/>
                <w:color w:val="000000"/>
                <w:sz w:val="22"/>
              </w:rPr>
              <w:t>Attendees:</w:t>
            </w:r>
            <w:r>
              <w:rPr>
                <w:rFonts w:eastAsia="等线" w:ascii="Arial" w:hAnsi="等线" w:cs="等线"/>
                <w:color w:val="000000"/>
                <w:sz w:val="22"/>
              </w:rPr>
              <w:t xml:space="preserve"> Program Manager, Tech Lead, Backend Dev, Frontend Dev, Design Lead, Data/Analytics, QA Engineer, Ops/Release.</w:t>
            </w:r>
          </w:p>
          <w:p>
            <w:pPr>
              <w:spacing w:before="120" w:after="120" w:line="288" w:lineRule="auto"/>
            </w:pPr>
            <w:r>
              <w:rPr>
                <w:rFonts w:eastAsia="等线" w:ascii="Arial" w:hAnsi="等线" w:cs="等线"/>
                <w:b w:val="true"/>
                <w:color w:val="000000"/>
                <w:sz w:val="22"/>
              </w:rPr>
              <w:t>Absent:</w:t>
            </w:r>
            <w:r>
              <w:rPr>
                <w:rFonts w:eastAsia="等线" w:ascii="Arial" w:hAnsi="等线" w:cs="等线"/>
                <w:color w:val="000000"/>
                <w:sz w:val="22"/>
              </w:rPr>
              <w:t xml:space="preserve"> None.</w:t>
            </w:r>
          </w:p>
        </w:tc>
      </w:tr>
    </w:tbl>
    <w:p>
      <w:pPr>
        <w:spacing w:before="300" w:after="120" w:line="288" w:lineRule="auto"/>
      </w:pPr>
      <w:r>
        <w:rPr>
          <w:rFonts w:eastAsia="等线" w:ascii="Arial" w:hAnsi="等线" w:cs="等线"/>
          <w:b w:val="true"/>
          <w:color w:val="000000"/>
          <w:sz w:val="30"/>
        </w:rPr>
        <w:t>Agenda</w:t>
      </w:r>
    </w:p>
    <w:p>
      <w:pPr>
        <w:numPr>
          <w:ilvl w:val="0"/>
          <w:numId w:val="32"/>
        </w:numPr>
        <w:spacing w:before="120" w:after="120" w:line="288" w:lineRule="auto"/>
        <w:jc w:val="left"/>
      </w:pPr>
      <w:r>
        <w:rPr>
          <w:rFonts w:eastAsia="等线" w:ascii="Arial" w:hAnsi="等线" w:cs="等线"/>
          <w:color w:val="000000"/>
          <w:sz w:val="22"/>
        </w:rPr>
        <w:t>Post-Migration Review (Post-Mortem).</w:t>
      </w:r>
    </w:p>
    <w:p>
      <w:pPr>
        <w:numPr>
          <w:ilvl w:val="0"/>
          <w:numId w:val="32"/>
        </w:numPr>
        <w:spacing w:before="120" w:after="120" w:line="288" w:lineRule="auto"/>
        <w:jc w:val="left"/>
      </w:pPr>
      <w:r>
        <w:rPr>
          <w:rFonts w:eastAsia="等线" w:ascii="Arial" w:hAnsi="等线" w:cs="等线"/>
          <w:color w:val="000000"/>
          <w:sz w:val="22"/>
        </w:rPr>
        <w:t>End of Month Release Readiness.</w:t>
      </w:r>
    </w:p>
    <w:p>
      <w:pPr>
        <w:numPr>
          <w:ilvl w:val="0"/>
          <w:numId w:val="32"/>
        </w:numPr>
        <w:spacing w:before="120" w:after="120" w:line="288" w:lineRule="auto"/>
        <w:jc w:val="left"/>
      </w:pPr>
      <w:r>
        <w:rPr>
          <w:rFonts w:eastAsia="等线" w:ascii="Arial" w:hAnsi="等线" w:cs="等线"/>
          <w:color w:val="000000"/>
          <w:sz w:val="22"/>
        </w:rPr>
        <w:t>Performance Metrics Review.</w:t>
      </w:r>
    </w:p>
    <w:p>
      <w:pPr>
        <w:spacing w:before="300" w:after="120" w:line="288" w:lineRule="auto"/>
      </w:pPr>
      <w:r>
        <w:rPr>
          <w:rFonts w:eastAsia="等线" w:ascii="Arial" w:hAnsi="等线" w:cs="等线"/>
          <w:b w:val="true"/>
          <w:color w:val="000000"/>
          <w:sz w:val="30"/>
        </w:rPr>
        <w:t>Key Updates &amp; Discussion Notes</w:t>
      </w:r>
    </w:p>
    <w:p>
      <w:pPr>
        <w:spacing w:before="120" w:after="120" w:line="288" w:lineRule="auto"/>
      </w:pPr>
      <w:r>
        <w:rPr>
          <w:rFonts w:eastAsia="等线" w:ascii="Arial" w:hAnsi="等线" w:cs="等线"/>
          <w:b w:val="true"/>
          <w:color w:val="000000"/>
          <w:sz w:val="22"/>
        </w:rPr>
        <w:t>Migration Success:</w:t>
      </w:r>
      <w:r>
        <w:rPr>
          <w:rFonts w:eastAsia="等线" w:ascii="Arial" w:hAnsi="等线" w:cs="等线"/>
          <w:color w:val="000000"/>
          <w:sz w:val="22"/>
        </w:rPr>
        <w:t xml:space="preserve"> Ops/Release reported that the migration on Feb 18 was successful. Total downtime was 45 minutes (well within the 2-hour window). No data loss occurred.</w:t>
      </w:r>
    </w:p>
    <w:p>
      <w:pPr>
        <w:spacing w:before="120" w:after="120" w:line="288" w:lineRule="auto"/>
      </w:pPr>
      <w:r>
        <w:rPr>
          <w:rFonts w:eastAsia="等线" w:ascii="Arial" w:hAnsi="等线" w:cs="等线"/>
          <w:b w:val="true"/>
          <w:color w:val="000000"/>
          <w:sz w:val="22"/>
        </w:rPr>
        <w:t>Performance Win:</w:t>
      </w:r>
      <w:r>
        <w:rPr>
          <w:rFonts w:eastAsia="等线" w:ascii="Arial" w:hAnsi="等线" w:cs="等线"/>
          <w:color w:val="000000"/>
          <w:sz w:val="22"/>
        </w:rPr>
        <w:t xml:space="preserve"> Data/Analytics shared the initial telemetry from the weekend. The move to NoSQL for user profiles reduced the "Get Profile" API latency from 250ms to 45ms. This exceeds the 20% improvement goal (actually ~80% improvement). The team celebrated this win.</w:t>
      </w:r>
    </w:p>
    <w:p>
      <w:pPr>
        <w:spacing w:before="120" w:after="120" w:line="288" w:lineRule="auto"/>
      </w:pPr>
      <w:r>
        <w:rPr>
          <w:rFonts w:eastAsia="等线" w:ascii="Arial" w:hAnsi="等线" w:cs="等线"/>
          <w:b w:val="true"/>
          <w:color w:val="000000"/>
          <w:sz w:val="22"/>
        </w:rPr>
        <w:t>Remaining Issues:</w:t>
      </w:r>
      <w:r>
        <w:rPr>
          <w:rFonts w:eastAsia="等线" w:ascii="Arial" w:hAnsi="等线" w:cs="等线"/>
          <w:color w:val="000000"/>
          <w:sz w:val="22"/>
        </w:rPr>
        <w:t xml:space="preserve"> QA Engineer noted that while the Dark Mode flicker (AI-FEB-020) is improved, there is still a slight layout shift on mobile Safari. Frontend Dev requested 1 more day to finalize the fix.</w:t>
      </w:r>
    </w:p>
    <w:p>
      <w:pPr>
        <w:spacing w:before="300" w:after="120" w:line="288" w:lineRule="auto"/>
      </w:pPr>
      <w:r>
        <w:rPr>
          <w:rFonts w:eastAsia="等线" w:ascii="Arial" w:hAnsi="等线" w:cs="等线"/>
          <w:b w:val="true"/>
          <w:color w:val="000000"/>
          <w:sz w:val="30"/>
        </w:rPr>
        <w:t>Decisions</w:t>
      </w:r>
    </w:p>
    <w:p>
      <w:pPr>
        <w:numPr>
          <w:ilvl w:val="0"/>
          <w:numId w:val="33"/>
        </w:numPr>
        <w:spacing w:before="120" w:after="120" w:line="288" w:lineRule="auto"/>
        <w:jc w:val="left"/>
      </w:pPr>
      <w:r>
        <w:rPr>
          <w:rFonts w:eastAsia="等线" w:ascii="Arial" w:hAnsi="等线" w:cs="等线"/>
          <w:b w:val="true"/>
          <w:color w:val="000000"/>
          <w:sz w:val="22"/>
        </w:rPr>
        <w:t>Decision [FEB-23-01]:</w:t>
      </w:r>
      <w:r>
        <w:rPr>
          <w:rFonts w:eastAsia="等线" w:ascii="Arial" w:hAnsi="等线" w:cs="等线"/>
          <w:color w:val="000000"/>
          <w:sz w:val="22"/>
        </w:rPr>
        <w:t xml:space="preserve"> Greenlight for the "February Feature Release" (v2.1) scheduled for Feb 26, contingent on the final Mobile Safari fix.</w:t>
      </w:r>
    </w:p>
    <w:p>
      <w:pPr>
        <w:spacing w:before="300" w:after="120" w:line="288" w:lineRule="auto"/>
      </w:pPr>
      <w:r>
        <w:rPr>
          <w:rFonts w:eastAsia="等线" w:ascii="Arial" w:hAnsi="等线" w:cs="等线"/>
          <w:b w:val="true"/>
          <w:color w:val="000000"/>
          <w:sz w:val="30"/>
        </w:rPr>
        <w:t>Risks &amp; Blockers</w:t>
      </w:r>
    </w:p>
    <w:p>
      <w:pPr>
        <w:numPr>
          <w:ilvl w:val="0"/>
          <w:numId w:val="34"/>
        </w:numPr>
        <w:spacing w:before="120" w:after="120" w:line="288" w:lineRule="auto"/>
        <w:jc w:val="left"/>
      </w:pPr>
      <w:r>
        <w:rPr>
          <w:rFonts w:eastAsia="等线" w:ascii="Arial" w:hAnsi="等线" w:cs="等线"/>
          <w:b w:val="true"/>
          <w:color w:val="000000"/>
          <w:sz w:val="22"/>
        </w:rPr>
        <w:t>Risk (Low):</w:t>
      </w:r>
      <w:r>
        <w:rPr>
          <w:rFonts w:eastAsia="等线" w:ascii="Arial" w:hAnsi="等线" w:cs="等线"/>
          <w:color w:val="000000"/>
          <w:sz w:val="22"/>
        </w:rPr>
        <w:t xml:space="preserve"> Mobile Safari layout shift could degrade perceived quality for iOS users (~40% of traffic). Fix is mandatory before v2.1 rollout.</w:t>
      </w:r>
    </w:p>
    <w:p>
      <w:pPr>
        <w:spacing w:before="300" w:after="120" w:line="288" w:lineRule="auto"/>
      </w:pPr>
      <w:r>
        <w:rPr>
          <w:rFonts w:eastAsia="等线" w:ascii="Arial" w:hAnsi="等线" w:cs="等线"/>
          <w:b w:val="true"/>
          <w:color w:val="000000"/>
          <w:sz w:val="30"/>
        </w:rPr>
        <w:t>Action Items</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1382"/>
        <w:gridCol w:w="1382"/>
        <w:gridCol w:w="1382"/>
        <w:gridCol w:w="1382"/>
        <w:gridCol w:w="1382"/>
        <w:gridCol w:w="1382"/>
      </w:tblGrid>
      <w:tr>
        <w:trPr/>
        <w:tc>
          <w:tcPr>
            <w:tcW w:w="1382" w:type="dxa"/>
            <w:shd w:val="clear" w:color="auto" w:fill="FFFFFF"/>
          </w:tcPr>
          <w:p>
            <w:pPr>
              <w:spacing w:before="120" w:after="120" w:line="288" w:lineRule="auto"/>
            </w:pPr>
            <w:r>
              <w:rPr>
                <w:rFonts w:eastAsia="等线" w:ascii="Arial" w:hAnsi="等线" w:cs="等线"/>
                <w:color w:val="000000"/>
                <w:sz w:val="22"/>
              </w:rPr>
              <w:t>ID</w:t>
            </w:r>
          </w:p>
        </w:tc>
        <w:tc>
          <w:tcPr>
            <w:tcW w:w="1382" w:type="dxa"/>
            <w:shd w:val="clear" w:color="auto" w:fill="FFFFFF"/>
          </w:tcPr>
          <w:p>
            <w:pPr>
              <w:spacing w:before="120" w:after="120" w:line="288" w:lineRule="auto"/>
            </w:pPr>
            <w:r>
              <w:rPr>
                <w:rFonts w:eastAsia="等线" w:ascii="Arial" w:hAnsi="等线" w:cs="等线"/>
                <w:color w:val="000000"/>
                <w:sz w:val="22"/>
              </w:rPr>
              <w:t>Action</w:t>
            </w:r>
          </w:p>
        </w:tc>
        <w:tc>
          <w:tcPr>
            <w:tcW w:w="1382" w:type="dxa"/>
            <w:shd w:val="clear" w:color="auto" w:fill="FFFFFF"/>
          </w:tcPr>
          <w:p>
            <w:pPr>
              <w:spacing w:before="120" w:after="120" w:line="288" w:lineRule="auto"/>
            </w:pPr>
            <w:r>
              <w:rPr>
                <w:rFonts w:eastAsia="等线" w:ascii="Arial" w:hAnsi="等线" w:cs="等线"/>
                <w:color w:val="000000"/>
                <w:sz w:val="22"/>
              </w:rPr>
              <w:t>Owner</w:t>
            </w:r>
          </w:p>
        </w:tc>
        <w:tc>
          <w:tcPr>
            <w:tcW w:w="1382" w:type="dxa"/>
            <w:shd w:val="clear" w:color="auto" w:fill="FFFFFF"/>
          </w:tcPr>
          <w:p>
            <w:pPr>
              <w:spacing w:before="120" w:after="120" w:line="288" w:lineRule="auto"/>
            </w:pPr>
            <w:r>
              <w:rPr>
                <w:rFonts w:eastAsia="等线" w:ascii="Arial" w:hAnsi="等线" w:cs="等线"/>
                <w:color w:val="000000"/>
                <w:sz w:val="22"/>
              </w:rPr>
              <w:t>Due Date</w:t>
            </w:r>
          </w:p>
        </w:tc>
        <w:tc>
          <w:tcPr>
            <w:tcW w:w="1382" w:type="dxa"/>
            <w:shd w:val="clear" w:color="auto" w:fill="FFFFFF"/>
          </w:tcPr>
          <w:p>
            <w:pPr>
              <w:spacing w:before="120" w:after="120" w:line="288" w:lineRule="auto"/>
            </w:pPr>
            <w:r>
              <w:rPr>
                <w:rFonts w:eastAsia="等线" w:ascii="Arial" w:hAnsi="等线" w:cs="等线"/>
                <w:color w:val="000000"/>
                <w:sz w:val="22"/>
              </w:rPr>
              <w:t>Status</w:t>
            </w:r>
          </w:p>
        </w:tc>
        <w:tc>
          <w:tcPr>
            <w:tcW w:w="1382" w:type="dxa"/>
            <w:shd w:val="clear" w:color="auto" w:fill="FFFFFF"/>
          </w:tcPr>
          <w:p>
            <w:pPr>
              <w:spacing w:before="120" w:after="120" w:line="288" w:lineRule="auto"/>
            </w:pPr>
            <w:r>
              <w:rPr>
                <w:rFonts w:eastAsia="等线" w:ascii="Arial" w:hAnsi="等线" w:cs="等线"/>
                <w:color w:val="000000"/>
                <w:sz w:val="22"/>
              </w:rPr>
              <w:t>Notes</w:t>
            </w:r>
          </w:p>
        </w:tc>
      </w:tr>
      <w:tr>
        <w:trPr/>
        <w:tc>
          <w:tcPr>
            <w:tcW w:w="1382" w:type="dxa"/>
            <w:shd w:val="clear" w:color="auto" w:fill="FFFFFF"/>
          </w:tcPr>
          <w:p>
            <w:pPr>
              <w:spacing w:before="120" w:after="120" w:line="288" w:lineRule="auto"/>
            </w:pPr>
            <w:r>
              <w:rPr>
                <w:rFonts w:eastAsia="等线" w:ascii="Arial" w:hAnsi="等线" w:cs="等线"/>
                <w:color w:val="000000"/>
                <w:sz w:val="22"/>
              </w:rPr>
              <w:t>AI-FEB-025</w:t>
            </w:r>
          </w:p>
        </w:tc>
        <w:tc>
          <w:tcPr>
            <w:tcW w:w="1382" w:type="dxa"/>
            <w:shd w:val="clear" w:color="auto" w:fill="FFFFFF"/>
          </w:tcPr>
          <w:p>
            <w:pPr>
              <w:spacing w:before="120" w:after="120" w:line="288" w:lineRule="auto"/>
            </w:pPr>
            <w:r>
              <w:rPr>
                <w:rFonts w:eastAsia="等线" w:ascii="Arial" w:hAnsi="等线" w:cs="等线"/>
                <w:color w:val="000000"/>
                <w:sz w:val="22"/>
              </w:rPr>
              <w:t>Fix Layout Shift on Mobile Safari</w:t>
            </w:r>
          </w:p>
        </w:tc>
        <w:tc>
          <w:tcPr>
            <w:tcW w:w="1382" w:type="dxa"/>
            <w:shd w:val="clear" w:color="auto" w:fill="FFFFFF"/>
          </w:tcPr>
          <w:p>
            <w:pPr>
              <w:spacing w:before="120" w:after="120" w:line="288" w:lineRule="auto"/>
            </w:pPr>
            <w:r>
              <w:rPr>
                <w:rFonts w:eastAsia="等线" w:ascii="Arial" w:hAnsi="等线" w:cs="等线"/>
                <w:color w:val="000000"/>
                <w:sz w:val="22"/>
              </w:rPr>
              <w:t>Frontend Dev</w:t>
            </w:r>
          </w:p>
        </w:tc>
        <w:tc>
          <w:tcPr>
            <w:tcW w:w="1382" w:type="dxa"/>
            <w:shd w:val="clear" w:color="auto" w:fill="FFFFFF"/>
          </w:tcPr>
          <w:p>
            <w:pPr>
              <w:spacing w:before="120" w:after="120" w:line="288" w:lineRule="auto"/>
            </w:pPr>
            <w:r>
              <w:rPr>
                <w:rFonts w:eastAsia="等线" w:ascii="Arial" w:hAnsi="等线" w:cs="等线"/>
                <w:color w:val="000000"/>
                <w:sz w:val="22"/>
              </w:rPr>
              <w:t>Feb 24, 2026</w:t>
            </w:r>
          </w:p>
        </w:tc>
        <w:tc>
          <w:tcPr>
            <w:tcW w:w="1382" w:type="dxa"/>
            <w:shd w:val="clear" w:color="auto" w:fill="FFFFFF"/>
          </w:tcPr>
          <w:p>
            <w:pPr>
              <w:spacing w:before="120" w:after="120" w:line="288" w:lineRule="auto"/>
            </w:pPr>
            <w:r>
              <w:rPr>
                <w:rFonts w:eastAsia="等线" w:ascii="Arial" w:hAnsi="等线" w:cs="等线"/>
                <w:color w:val="000000"/>
                <w:sz w:val="22"/>
              </w:rPr>
              <w:t>In Progress</w:t>
            </w:r>
          </w:p>
        </w:tc>
        <w:tc>
          <w:tcPr>
            <w:tcW w:w="1382" w:type="dxa"/>
            <w:shd w:val="clear" w:color="auto" w:fill="FFFFFF"/>
          </w:tcPr>
          <w:p>
            <w:pPr>
              <w:spacing w:before="120" w:after="120" w:line="288" w:lineRule="auto"/>
            </w:pPr>
            <w:r>
              <w:rPr>
                <w:rFonts w:eastAsia="等线" w:ascii="Arial" w:hAnsi="等线" w:cs="等线"/>
                <w:color w:val="000000"/>
                <w:sz w:val="22"/>
              </w:rPr>
              <w:t>Must fix for release.</w:t>
            </w:r>
          </w:p>
        </w:tc>
      </w:tr>
      <w:tr>
        <w:trPr/>
        <w:tc>
          <w:tcPr>
            <w:tcW w:w="1382" w:type="dxa"/>
            <w:shd w:val="clear" w:color="auto" w:fill="FFFFFF"/>
          </w:tcPr>
          <w:p>
            <w:pPr>
              <w:spacing w:before="120" w:after="120" w:line="288" w:lineRule="auto"/>
            </w:pPr>
            <w:r>
              <w:rPr>
                <w:rFonts w:eastAsia="等线" w:ascii="Arial" w:hAnsi="等线" w:cs="等线"/>
                <w:color w:val="000000"/>
                <w:sz w:val="22"/>
              </w:rPr>
              <w:t>AI-FEB-026</w:t>
            </w:r>
          </w:p>
        </w:tc>
        <w:tc>
          <w:tcPr>
            <w:tcW w:w="1382" w:type="dxa"/>
            <w:shd w:val="clear" w:color="auto" w:fill="FFFFFF"/>
          </w:tcPr>
          <w:p>
            <w:pPr>
              <w:spacing w:before="120" w:after="120" w:line="288" w:lineRule="auto"/>
            </w:pPr>
            <w:r>
              <w:rPr>
                <w:rFonts w:eastAsia="等线" w:ascii="Arial" w:hAnsi="等线" w:cs="等线"/>
                <w:color w:val="000000"/>
                <w:sz w:val="22"/>
              </w:rPr>
              <w:t>Prepare v2.1 Release Notes</w:t>
            </w:r>
          </w:p>
        </w:tc>
        <w:tc>
          <w:tcPr>
            <w:tcW w:w="1382" w:type="dxa"/>
            <w:shd w:val="clear" w:color="auto" w:fill="FFFFFF"/>
          </w:tcPr>
          <w:p>
            <w:pPr>
              <w:spacing w:before="120" w:after="120" w:line="288" w:lineRule="auto"/>
            </w:pPr>
            <w:r>
              <w:rPr>
                <w:rFonts w:eastAsia="等线" w:ascii="Arial" w:hAnsi="等线" w:cs="等线"/>
                <w:color w:val="000000"/>
                <w:sz w:val="22"/>
              </w:rPr>
              <w:t>Program Manager</w:t>
            </w:r>
          </w:p>
        </w:tc>
        <w:tc>
          <w:tcPr>
            <w:tcW w:w="1382" w:type="dxa"/>
            <w:shd w:val="clear" w:color="auto" w:fill="FFFFFF"/>
          </w:tcPr>
          <w:p>
            <w:pPr>
              <w:spacing w:before="120" w:after="120" w:line="288" w:lineRule="auto"/>
            </w:pPr>
            <w:r>
              <w:rPr>
                <w:rFonts w:eastAsia="等线" w:ascii="Arial" w:hAnsi="等线" w:cs="等线"/>
                <w:color w:val="000000"/>
                <w:sz w:val="22"/>
              </w:rPr>
              <w:t>Feb 25, 2026</w:t>
            </w:r>
          </w:p>
        </w:tc>
        <w:tc>
          <w:tcPr>
            <w:tcW w:w="1382" w:type="dxa"/>
            <w:shd w:val="clear" w:color="auto" w:fill="FFFFFF"/>
          </w:tcPr>
          <w:p>
            <w:pPr>
              <w:spacing w:before="120" w:after="120" w:line="288" w:lineRule="auto"/>
            </w:pPr>
            <w:r>
              <w:rPr>
                <w:rFonts w:eastAsia="等线" w:ascii="Arial" w:hAnsi="等线" w:cs="等线"/>
                <w:color w:val="000000"/>
                <w:sz w:val="22"/>
              </w:rPr>
              <w:t>Not Started</w:t>
            </w:r>
          </w:p>
        </w:tc>
        <w:tc>
          <w:tcPr>
            <w:tcW w:w="1382" w:type="dxa"/>
            <w:shd w:val="clear" w:color="auto" w:fill="FFFFFF"/>
          </w:tcPr>
          <w:p>
            <w:pPr>
              <w:spacing w:before="120" w:after="120" w:line="288" w:lineRule="auto"/>
            </w:pPr>
            <w:r>
              <w:rPr>
                <w:rFonts w:eastAsia="等线" w:ascii="Arial" w:hAnsi="等线" w:cs="等线"/>
                <w:color w:val="000000"/>
                <w:sz w:val="22"/>
              </w:rPr>
              <w:t>Include performance stats.</w:t>
            </w:r>
          </w:p>
        </w:tc>
      </w:tr>
      <w:tr>
        <w:trPr/>
        <w:tc>
          <w:tcPr>
            <w:tcW w:w="1382" w:type="dxa"/>
            <w:shd w:val="clear" w:color="auto" w:fill="FFFFFF"/>
          </w:tcPr>
          <w:p>
            <w:pPr>
              <w:spacing w:before="120" w:after="120" w:line="288" w:lineRule="auto"/>
            </w:pPr>
            <w:r>
              <w:rPr>
                <w:rFonts w:eastAsia="等线" w:ascii="Arial" w:hAnsi="等线" w:cs="等线"/>
                <w:color w:val="000000"/>
                <w:sz w:val="22"/>
              </w:rPr>
              <w:t>AI-FEB-027</w:t>
            </w:r>
          </w:p>
        </w:tc>
        <w:tc>
          <w:tcPr>
            <w:tcW w:w="1382" w:type="dxa"/>
            <w:shd w:val="clear" w:color="auto" w:fill="FFFFFF"/>
          </w:tcPr>
          <w:p>
            <w:pPr>
              <w:spacing w:before="120" w:after="120" w:line="288" w:lineRule="auto"/>
            </w:pPr>
            <w:r>
              <w:rPr>
                <w:rFonts w:eastAsia="等线" w:ascii="Arial" w:hAnsi="等线" w:cs="等线"/>
                <w:color w:val="000000"/>
                <w:sz w:val="22"/>
              </w:rPr>
              <w:t>Decommission old SQL tables (Cleanup)</w:t>
            </w:r>
          </w:p>
        </w:tc>
        <w:tc>
          <w:tcPr>
            <w:tcW w:w="1382" w:type="dxa"/>
            <w:shd w:val="clear" w:color="auto" w:fill="FFFFFF"/>
          </w:tcPr>
          <w:p>
            <w:pPr>
              <w:spacing w:before="120" w:after="120" w:line="288" w:lineRule="auto"/>
            </w:pPr>
            <w:r>
              <w:rPr>
                <w:rFonts w:eastAsia="等线" w:ascii="Arial" w:hAnsi="等线" w:cs="等线"/>
                <w:color w:val="000000"/>
                <w:sz w:val="22"/>
              </w:rPr>
              <w:t>Backend Dev</w:t>
            </w:r>
          </w:p>
        </w:tc>
        <w:tc>
          <w:tcPr>
            <w:tcW w:w="1382" w:type="dxa"/>
            <w:shd w:val="clear" w:color="auto" w:fill="FFFFFF"/>
          </w:tcPr>
          <w:p>
            <w:pPr>
              <w:spacing w:before="120" w:after="120" w:line="288" w:lineRule="auto"/>
            </w:pPr>
            <w:r>
              <w:rPr>
                <w:rFonts w:eastAsia="等线" w:ascii="Arial" w:hAnsi="等线" w:cs="等线"/>
                <w:color w:val="000000"/>
                <w:sz w:val="22"/>
              </w:rPr>
              <w:t>Mar 2, 2026</w:t>
            </w:r>
          </w:p>
        </w:tc>
        <w:tc>
          <w:tcPr>
            <w:tcW w:w="1382" w:type="dxa"/>
            <w:shd w:val="clear" w:color="auto" w:fill="FFFFFF"/>
          </w:tcPr>
          <w:p>
            <w:pPr>
              <w:spacing w:before="120" w:after="120" w:line="288" w:lineRule="auto"/>
            </w:pPr>
            <w:r>
              <w:rPr>
                <w:rFonts w:eastAsia="等线" w:ascii="Arial" w:hAnsi="等线" w:cs="等线"/>
                <w:color w:val="000000"/>
                <w:sz w:val="22"/>
              </w:rPr>
              <w:t>Not Started</w:t>
            </w:r>
          </w:p>
        </w:tc>
        <w:tc>
          <w:tcPr>
            <w:tcW w:w="1382" w:type="dxa"/>
            <w:shd w:val="clear" w:color="auto" w:fill="FFFFFF"/>
          </w:tcPr>
          <w:p>
            <w:pPr>
              <w:spacing w:before="120" w:after="120" w:line="288" w:lineRule="auto"/>
            </w:pPr>
            <w:r>
              <w:rPr>
                <w:rFonts w:eastAsia="等线" w:ascii="Arial" w:hAnsi="等线" w:cs="等线"/>
                <w:color w:val="000000"/>
                <w:sz w:val="22"/>
              </w:rPr>
              <w:t>Post-release task.</w:t>
            </w:r>
          </w:p>
        </w:tc>
      </w:tr>
      <w:tr>
        <w:trPr/>
        <w:tc>
          <w:tcPr>
            <w:tcW w:w="1382" w:type="dxa"/>
            <w:shd w:val="clear" w:color="auto" w:fill="FFFFFF"/>
          </w:tcPr>
          <w:p>
            <w:pPr>
              <w:spacing w:before="120" w:after="120" w:line="288" w:lineRule="auto"/>
            </w:pPr>
            <w:r>
              <w:rPr>
                <w:rFonts w:eastAsia="等线" w:ascii="Arial" w:hAnsi="等线" w:cs="等线"/>
                <w:color w:val="000000"/>
                <w:sz w:val="22"/>
              </w:rPr>
              <w:t>AI-FEB-028</w:t>
            </w:r>
          </w:p>
        </w:tc>
        <w:tc>
          <w:tcPr>
            <w:tcW w:w="1382" w:type="dxa"/>
            <w:shd w:val="clear" w:color="auto" w:fill="FFFFFF"/>
          </w:tcPr>
          <w:p>
            <w:pPr>
              <w:spacing w:before="120" w:after="120" w:line="288" w:lineRule="auto"/>
            </w:pPr>
            <w:r>
              <w:rPr>
                <w:rFonts w:eastAsia="等线" w:ascii="Arial" w:hAnsi="等线" w:cs="等线"/>
                <w:color w:val="000000"/>
                <w:sz w:val="22"/>
              </w:rPr>
              <w:t>Update internal documentation with new architecture</w:t>
            </w:r>
          </w:p>
        </w:tc>
        <w:tc>
          <w:tcPr>
            <w:tcW w:w="1382" w:type="dxa"/>
            <w:shd w:val="clear" w:color="auto" w:fill="FFFFFF"/>
          </w:tcPr>
          <w:p>
            <w:pPr>
              <w:spacing w:before="120" w:after="120" w:line="288" w:lineRule="auto"/>
            </w:pPr>
            <w:r>
              <w:rPr>
                <w:rFonts w:eastAsia="等线" w:ascii="Arial" w:hAnsi="等线" w:cs="等线"/>
                <w:color w:val="000000"/>
                <w:sz w:val="22"/>
              </w:rPr>
              <w:t>Tech Lead</w:t>
            </w:r>
          </w:p>
        </w:tc>
        <w:tc>
          <w:tcPr>
            <w:tcW w:w="1382" w:type="dxa"/>
            <w:shd w:val="clear" w:color="auto" w:fill="FFFFFF"/>
          </w:tcPr>
          <w:p>
            <w:pPr>
              <w:spacing w:before="120" w:after="120" w:line="288" w:lineRule="auto"/>
            </w:pPr>
            <w:r>
              <w:rPr>
                <w:rFonts w:eastAsia="等线" w:ascii="Arial" w:hAnsi="等线" w:cs="等线"/>
                <w:color w:val="000000"/>
                <w:sz w:val="22"/>
              </w:rPr>
              <w:t>Feb 27, 2026</w:t>
            </w:r>
          </w:p>
        </w:tc>
        <w:tc>
          <w:tcPr>
            <w:tcW w:w="1382" w:type="dxa"/>
            <w:shd w:val="clear" w:color="auto" w:fill="FFFFFF"/>
          </w:tcPr>
          <w:p>
            <w:pPr>
              <w:spacing w:before="120" w:after="120" w:line="288" w:lineRule="auto"/>
            </w:pPr>
            <w:r>
              <w:rPr>
                <w:rFonts w:eastAsia="等线" w:ascii="Arial" w:hAnsi="等线" w:cs="等线"/>
                <w:color w:val="000000"/>
                <w:sz w:val="22"/>
              </w:rPr>
              <w:t>Not Started</w:t>
            </w:r>
          </w:p>
        </w:tc>
        <w:tc>
          <w:tcPr>
            <w:tcW w:w="1382" w:type="dxa"/>
            <w:shd w:val="clear" w:color="auto" w:fill="FFFFFF"/>
          </w:tcPr>
          <w:p>
            <w:pPr>
              <w:spacing w:before="120" w:after="120" w:line="288" w:lineRule="auto"/>
            </w:pPr>
            <w:r>
              <w:rPr>
                <w:rFonts w:eastAsia="等线" w:ascii="Arial" w:hAnsi="等线" w:cs="等线"/>
                <w:color w:val="000000"/>
                <w:sz w:val="22"/>
              </w:rPr>
              <w:t>Wiki update.</w:t>
            </w:r>
          </w:p>
        </w:tc>
      </w:tr>
    </w:tbl>
    <w:p>
      <w:pPr>
        <w:spacing w:before="120" w:after="120" w:line="288" w:lineRule="auto"/>
      </w:pPr>
    </w:p>
    <w:p>
      <w:pPr>
        <w:spacing w:before="320" w:after="120" w:line="288" w:lineRule="auto"/>
      </w:pPr>
      <w:r>
        <w:rPr>
          <w:rFonts w:eastAsia="等线" w:ascii="Arial" w:hAnsi="等线" w:cs="等线"/>
          <w:b w:val="true"/>
          <w:color w:val="000000"/>
          <w:sz w:val="32"/>
        </w:rPr>
        <w:t>Meeting 8: Project Standup – Feb 24, 2026</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120" w:after="120" w:line="288" w:lineRule="auto"/>
            </w:pPr>
            <w:r>
              <w:rPr>
                <w:rFonts w:eastAsia="等线" w:ascii="Arial" w:hAnsi="等线" w:cs="等线"/>
                <w:b w:val="true"/>
                <w:color w:val="000000"/>
                <w:sz w:val="22"/>
              </w:rPr>
              <w:t>Date:</w:t>
            </w:r>
            <w:r>
              <w:rPr>
                <w:rFonts w:eastAsia="等线" w:ascii="Arial" w:hAnsi="等线" w:cs="等线"/>
                <w:color w:val="000000"/>
                <w:sz w:val="22"/>
              </w:rPr>
              <w:t xml:space="preserve"> Tuesday, February 24, 2026</w:t>
            </w:r>
          </w:p>
          <w:p>
            <w:pPr>
              <w:spacing w:before="120" w:after="120" w:line="288" w:lineRule="auto"/>
            </w:pPr>
            <w:r>
              <w:rPr>
                <w:rFonts w:eastAsia="等线" w:ascii="Arial" w:hAnsi="等线" w:cs="等线"/>
                <w:b w:val="true"/>
                <w:color w:val="000000"/>
                <w:sz w:val="22"/>
              </w:rPr>
              <w:t>Time:</w:t>
            </w:r>
            <w:r>
              <w:rPr>
                <w:rFonts w:eastAsia="等线" w:ascii="Arial" w:hAnsi="等线" w:cs="等线"/>
                <w:color w:val="000000"/>
                <w:sz w:val="22"/>
              </w:rPr>
              <w:t xml:space="preserve"> 10:30 – 11:00 CST</w:t>
            </w:r>
          </w:p>
          <w:p>
            <w:pPr>
              <w:spacing w:before="120" w:after="120" w:line="288" w:lineRule="auto"/>
            </w:pPr>
            <w:r>
              <w:rPr>
                <w:rFonts w:eastAsia="等线" w:ascii="Arial" w:hAnsi="等线" w:cs="等线"/>
                <w:b w:val="true"/>
                <w:color w:val="000000"/>
                <w:sz w:val="22"/>
              </w:rPr>
              <w:t>Attendees:</w:t>
            </w:r>
            <w:r>
              <w:rPr>
                <w:rFonts w:eastAsia="等线" w:ascii="Arial" w:hAnsi="等线" w:cs="等线"/>
                <w:color w:val="000000"/>
                <w:sz w:val="22"/>
              </w:rPr>
              <w:t xml:space="preserve"> Tech Lead, Backend Dev, Frontend Dev, QA Engineer, Ops/Release.</w:t>
            </w:r>
          </w:p>
          <w:p>
            <w:pPr>
              <w:spacing w:before="120" w:after="120" w:line="288" w:lineRule="auto"/>
            </w:pPr>
            <w:r>
              <w:rPr>
                <w:rFonts w:eastAsia="等线" w:ascii="Arial" w:hAnsi="等线" w:cs="等线"/>
                <w:b w:val="true"/>
                <w:color w:val="000000"/>
                <w:sz w:val="22"/>
              </w:rPr>
              <w:t>Absent:</w:t>
            </w:r>
            <w:r>
              <w:rPr>
                <w:rFonts w:eastAsia="等线" w:ascii="Arial" w:hAnsi="等线" w:cs="等线"/>
                <w:color w:val="000000"/>
                <w:sz w:val="22"/>
              </w:rPr>
              <w:t xml:space="preserve"> None.</w:t>
            </w:r>
          </w:p>
        </w:tc>
      </w:tr>
    </w:tbl>
    <w:p>
      <w:pPr>
        <w:spacing w:before="300" w:after="120" w:line="288" w:lineRule="auto"/>
      </w:pPr>
      <w:r>
        <w:rPr>
          <w:rFonts w:eastAsia="等线" w:ascii="Arial" w:hAnsi="等线" w:cs="等线"/>
          <w:b w:val="true"/>
          <w:color w:val="000000"/>
          <w:sz w:val="30"/>
        </w:rPr>
        <w:t>Agenda</w:t>
      </w:r>
    </w:p>
    <w:p>
      <w:pPr>
        <w:numPr>
          <w:ilvl w:val="0"/>
          <w:numId w:val="35"/>
        </w:numPr>
        <w:spacing w:before="120" w:after="120" w:line="288" w:lineRule="auto"/>
        <w:jc w:val="left"/>
      </w:pPr>
      <w:r>
        <w:rPr>
          <w:rFonts w:eastAsia="等线" w:ascii="Arial" w:hAnsi="等线" w:cs="等线"/>
          <w:color w:val="000000"/>
          <w:sz w:val="22"/>
        </w:rPr>
        <w:t>Final Release Sync (v2.1).</w:t>
      </w:r>
    </w:p>
    <w:p>
      <w:pPr>
        <w:numPr>
          <w:ilvl w:val="0"/>
          <w:numId w:val="35"/>
        </w:numPr>
        <w:spacing w:before="120" w:after="120" w:line="288" w:lineRule="auto"/>
        <w:jc w:val="left"/>
      </w:pPr>
      <w:r>
        <w:rPr>
          <w:rFonts w:eastAsia="等线" w:ascii="Arial" w:hAnsi="等线" w:cs="等线"/>
          <w:color w:val="000000"/>
          <w:sz w:val="22"/>
        </w:rPr>
        <w:t>Code Freeze Declaration.</w:t>
      </w:r>
    </w:p>
    <w:p>
      <w:pPr>
        <w:spacing w:before="300" w:after="120" w:line="288" w:lineRule="auto"/>
      </w:pPr>
      <w:r>
        <w:rPr>
          <w:rFonts w:eastAsia="等线" w:ascii="Arial" w:hAnsi="等线" w:cs="等线"/>
          <w:b w:val="true"/>
          <w:color w:val="000000"/>
          <w:sz w:val="30"/>
        </w:rPr>
        <w:t>Key Updates &amp; Discussion Notes</w:t>
      </w:r>
    </w:p>
    <w:p>
      <w:pPr>
        <w:spacing w:before="120" w:after="120" w:line="288" w:lineRule="auto"/>
      </w:pPr>
      <w:r>
        <w:rPr>
          <w:rFonts w:eastAsia="等线" w:ascii="Arial" w:hAnsi="等线" w:cs="等线"/>
          <w:b w:val="true"/>
          <w:color w:val="000000"/>
          <w:sz w:val="22"/>
        </w:rPr>
        <w:t>Code Freeze:</w:t>
      </w:r>
      <w:r>
        <w:rPr>
          <w:rFonts w:eastAsia="等线" w:ascii="Arial" w:hAnsi="等线" w:cs="等线"/>
          <w:color w:val="000000"/>
          <w:sz w:val="22"/>
        </w:rPr>
        <w:t xml:space="preserve"> Tech Lead declared the Code Freeze effective immediately (11:00 AM). No new commits are allowed to the `main` branch unless they are critical hotfixes for the release candidate.</w:t>
      </w:r>
    </w:p>
    <w:p>
      <w:pPr>
        <w:spacing w:before="120" w:after="120" w:line="288" w:lineRule="auto"/>
      </w:pPr>
      <w:r>
        <w:rPr>
          <w:rFonts w:eastAsia="等线" w:ascii="Arial" w:hAnsi="等线" w:cs="等线"/>
          <w:b w:val="true"/>
          <w:color w:val="000000"/>
          <w:sz w:val="22"/>
        </w:rPr>
        <w:t>Safari Fix:</w:t>
      </w:r>
      <w:r>
        <w:rPr>
          <w:rFonts w:eastAsia="等线" w:ascii="Arial" w:hAnsi="等线" w:cs="等线"/>
          <w:color w:val="000000"/>
          <w:sz w:val="22"/>
        </w:rPr>
        <w:t xml:space="preserve"> Frontend Dev confirmed the layout shift fix (AI-FEB-025) was merged at 10:45 AM, just beating the freeze. QA Engineer has started the final smoke test on an iPhone 16 simulator and a physical device.</w:t>
      </w:r>
    </w:p>
    <w:p>
      <w:pPr>
        <w:spacing w:before="120" w:after="120" w:line="288" w:lineRule="auto"/>
      </w:pPr>
      <w:r>
        <w:rPr>
          <w:rFonts w:eastAsia="等线" w:ascii="Arial" w:hAnsi="等线" w:cs="等线"/>
          <w:b w:val="true"/>
          <w:color w:val="000000"/>
          <w:sz w:val="22"/>
        </w:rPr>
        <w:t>Ops Readiness:</w:t>
      </w:r>
      <w:r>
        <w:rPr>
          <w:rFonts w:eastAsia="等线" w:ascii="Arial" w:hAnsi="等线" w:cs="等线"/>
          <w:color w:val="000000"/>
          <w:sz w:val="22"/>
        </w:rPr>
        <w:t xml:space="preserve"> Ops/Release confirmed the deployment scripts are updated to point to the new NoSQL clusters by default.</w:t>
      </w:r>
    </w:p>
    <w:p>
      <w:pPr>
        <w:spacing w:before="300" w:after="120" w:line="288" w:lineRule="auto"/>
      </w:pPr>
      <w:r>
        <w:rPr>
          <w:rFonts w:eastAsia="等线" w:ascii="Arial" w:hAnsi="等线" w:cs="等线"/>
          <w:b w:val="true"/>
          <w:color w:val="000000"/>
          <w:sz w:val="30"/>
        </w:rPr>
        <w:t>Decisions</w:t>
      </w:r>
    </w:p>
    <w:p>
      <w:pPr>
        <w:numPr>
          <w:ilvl w:val="0"/>
          <w:numId w:val="36"/>
        </w:numPr>
        <w:spacing w:before="120" w:after="120" w:line="288" w:lineRule="auto"/>
        <w:jc w:val="left"/>
      </w:pPr>
      <w:r>
        <w:rPr>
          <w:rFonts w:eastAsia="等线" w:ascii="Arial" w:hAnsi="等线" w:cs="等线"/>
          <w:b w:val="true"/>
          <w:color w:val="000000"/>
          <w:sz w:val="22"/>
        </w:rPr>
        <w:t>Decision [FEB-24-01]:</w:t>
      </w:r>
      <w:r>
        <w:rPr>
          <w:rFonts w:eastAsia="等线" w:ascii="Arial" w:hAnsi="等线" w:cs="等线"/>
          <w:color w:val="000000"/>
          <w:sz w:val="22"/>
        </w:rPr>
        <w:t xml:space="preserve"> Code Freeze is active. Branch `release/v2.1` is cut.</w:t>
      </w:r>
    </w:p>
    <w:p>
      <w:pPr>
        <w:spacing w:before="300" w:after="120" w:line="288" w:lineRule="auto"/>
      </w:pPr>
      <w:r>
        <w:rPr>
          <w:rFonts w:eastAsia="等线" w:ascii="Arial" w:hAnsi="等线" w:cs="等线"/>
          <w:b w:val="true"/>
          <w:color w:val="000000"/>
          <w:sz w:val="30"/>
        </w:rPr>
        <w:t>Risks &amp; Blockers</w:t>
      </w:r>
    </w:p>
    <w:p>
      <w:pPr>
        <w:numPr>
          <w:ilvl w:val="0"/>
          <w:numId w:val="37"/>
        </w:numPr>
        <w:spacing w:before="120" w:after="120" w:line="288" w:lineRule="auto"/>
        <w:jc w:val="left"/>
      </w:pPr>
      <w:r>
        <w:rPr>
          <w:rFonts w:eastAsia="等线" w:ascii="Arial" w:hAnsi="等线" w:cs="等线"/>
          <w:b w:val="true"/>
          <w:color w:val="000000"/>
          <w:sz w:val="22"/>
        </w:rPr>
        <w:t>Blocker:</w:t>
      </w:r>
      <w:r>
        <w:rPr>
          <w:rFonts w:eastAsia="等线" w:ascii="Arial" w:hAnsi="等线" w:cs="等线"/>
          <w:color w:val="000000"/>
          <w:sz w:val="22"/>
        </w:rPr>
        <w:t xml:space="preserve"> None. The release path is clear pending QA sign-off.</w:t>
      </w:r>
    </w:p>
    <w:p>
      <w:pPr>
        <w:spacing w:before="300" w:after="120" w:line="288" w:lineRule="auto"/>
      </w:pPr>
      <w:r>
        <w:rPr>
          <w:rFonts w:eastAsia="等线" w:ascii="Arial" w:hAnsi="等线" w:cs="等线"/>
          <w:b w:val="true"/>
          <w:color w:val="000000"/>
          <w:sz w:val="30"/>
        </w:rPr>
        <w:t>Action Items</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1382"/>
        <w:gridCol w:w="1382"/>
        <w:gridCol w:w="1382"/>
        <w:gridCol w:w="1382"/>
        <w:gridCol w:w="1382"/>
        <w:gridCol w:w="1382"/>
      </w:tblGrid>
      <w:tr>
        <w:trPr/>
        <w:tc>
          <w:tcPr>
            <w:tcW w:w="1382" w:type="dxa"/>
            <w:shd w:val="clear" w:color="auto" w:fill="FFFFFF"/>
          </w:tcPr>
          <w:p>
            <w:pPr>
              <w:spacing w:before="120" w:after="120" w:line="288" w:lineRule="auto"/>
            </w:pPr>
            <w:r>
              <w:rPr>
                <w:rFonts w:eastAsia="等线" w:ascii="Arial" w:hAnsi="等线" w:cs="等线"/>
                <w:color w:val="000000"/>
                <w:sz w:val="22"/>
              </w:rPr>
              <w:t>ID</w:t>
            </w:r>
          </w:p>
        </w:tc>
        <w:tc>
          <w:tcPr>
            <w:tcW w:w="1382" w:type="dxa"/>
            <w:shd w:val="clear" w:color="auto" w:fill="FFFFFF"/>
          </w:tcPr>
          <w:p>
            <w:pPr>
              <w:spacing w:before="120" w:after="120" w:line="288" w:lineRule="auto"/>
            </w:pPr>
            <w:r>
              <w:rPr>
                <w:rFonts w:eastAsia="等线" w:ascii="Arial" w:hAnsi="等线" w:cs="等线"/>
                <w:color w:val="000000"/>
                <w:sz w:val="22"/>
              </w:rPr>
              <w:t>Action</w:t>
            </w:r>
          </w:p>
        </w:tc>
        <w:tc>
          <w:tcPr>
            <w:tcW w:w="1382" w:type="dxa"/>
            <w:shd w:val="clear" w:color="auto" w:fill="FFFFFF"/>
          </w:tcPr>
          <w:p>
            <w:pPr>
              <w:spacing w:before="120" w:after="120" w:line="288" w:lineRule="auto"/>
            </w:pPr>
            <w:r>
              <w:rPr>
                <w:rFonts w:eastAsia="等线" w:ascii="Arial" w:hAnsi="等线" w:cs="等线"/>
                <w:color w:val="000000"/>
                <w:sz w:val="22"/>
              </w:rPr>
              <w:t>Owner</w:t>
            </w:r>
          </w:p>
        </w:tc>
        <w:tc>
          <w:tcPr>
            <w:tcW w:w="1382" w:type="dxa"/>
            <w:shd w:val="clear" w:color="auto" w:fill="FFFFFF"/>
          </w:tcPr>
          <w:p>
            <w:pPr>
              <w:spacing w:before="120" w:after="120" w:line="288" w:lineRule="auto"/>
            </w:pPr>
            <w:r>
              <w:rPr>
                <w:rFonts w:eastAsia="等线" w:ascii="Arial" w:hAnsi="等线" w:cs="等线"/>
                <w:color w:val="000000"/>
                <w:sz w:val="22"/>
              </w:rPr>
              <w:t>Due Date</w:t>
            </w:r>
          </w:p>
        </w:tc>
        <w:tc>
          <w:tcPr>
            <w:tcW w:w="1382" w:type="dxa"/>
            <w:shd w:val="clear" w:color="auto" w:fill="FFFFFF"/>
          </w:tcPr>
          <w:p>
            <w:pPr>
              <w:spacing w:before="120" w:after="120" w:line="288" w:lineRule="auto"/>
            </w:pPr>
            <w:r>
              <w:rPr>
                <w:rFonts w:eastAsia="等线" w:ascii="Arial" w:hAnsi="等线" w:cs="等线"/>
                <w:color w:val="000000"/>
                <w:sz w:val="22"/>
              </w:rPr>
              <w:t>Status</w:t>
            </w:r>
          </w:p>
        </w:tc>
        <w:tc>
          <w:tcPr>
            <w:tcW w:w="1382" w:type="dxa"/>
            <w:shd w:val="clear" w:color="auto" w:fill="FFFFFF"/>
          </w:tcPr>
          <w:p>
            <w:pPr>
              <w:spacing w:before="120" w:after="120" w:line="288" w:lineRule="auto"/>
            </w:pPr>
            <w:r>
              <w:rPr>
                <w:rFonts w:eastAsia="等线" w:ascii="Arial" w:hAnsi="等线" w:cs="等线"/>
                <w:color w:val="000000"/>
                <w:sz w:val="22"/>
              </w:rPr>
              <w:t>Notes</w:t>
            </w:r>
          </w:p>
        </w:tc>
      </w:tr>
      <w:tr>
        <w:trPr/>
        <w:tc>
          <w:tcPr>
            <w:tcW w:w="1382" w:type="dxa"/>
            <w:shd w:val="clear" w:color="auto" w:fill="FFFFFF"/>
          </w:tcPr>
          <w:p>
            <w:pPr>
              <w:spacing w:before="120" w:after="120" w:line="288" w:lineRule="auto"/>
            </w:pPr>
            <w:r>
              <w:rPr>
                <w:rFonts w:eastAsia="等线" w:ascii="Arial" w:hAnsi="等线" w:cs="等线"/>
                <w:color w:val="000000"/>
                <w:sz w:val="22"/>
              </w:rPr>
              <w:t>AI-FEB-029</w:t>
            </w:r>
          </w:p>
        </w:tc>
        <w:tc>
          <w:tcPr>
            <w:tcW w:w="1382" w:type="dxa"/>
            <w:shd w:val="clear" w:color="auto" w:fill="FFFFFF"/>
          </w:tcPr>
          <w:p>
            <w:pPr>
              <w:spacing w:before="120" w:after="120" w:line="288" w:lineRule="auto"/>
            </w:pPr>
            <w:r>
              <w:rPr>
                <w:rFonts w:eastAsia="等线" w:ascii="Arial" w:hAnsi="等线" w:cs="等线"/>
                <w:color w:val="000000"/>
                <w:sz w:val="22"/>
              </w:rPr>
              <w:t>Final QA Sign-off on v2.1 Candidate</w:t>
            </w:r>
          </w:p>
        </w:tc>
        <w:tc>
          <w:tcPr>
            <w:tcW w:w="1382" w:type="dxa"/>
            <w:shd w:val="clear" w:color="auto" w:fill="FFFFFF"/>
          </w:tcPr>
          <w:p>
            <w:pPr>
              <w:spacing w:before="120" w:after="120" w:line="288" w:lineRule="auto"/>
            </w:pPr>
            <w:r>
              <w:rPr>
                <w:rFonts w:eastAsia="等线" w:ascii="Arial" w:hAnsi="等线" w:cs="等线"/>
                <w:color w:val="000000"/>
                <w:sz w:val="22"/>
              </w:rPr>
              <w:t>QA Engineer</w:t>
            </w:r>
          </w:p>
        </w:tc>
        <w:tc>
          <w:tcPr>
            <w:tcW w:w="1382" w:type="dxa"/>
            <w:shd w:val="clear" w:color="auto" w:fill="FFFFFF"/>
          </w:tcPr>
          <w:p>
            <w:pPr>
              <w:spacing w:before="120" w:after="120" w:line="288" w:lineRule="auto"/>
            </w:pPr>
            <w:r>
              <w:rPr>
                <w:rFonts w:eastAsia="等线" w:ascii="Arial" w:hAnsi="等线" w:cs="等线"/>
                <w:color w:val="000000"/>
                <w:sz w:val="22"/>
              </w:rPr>
              <w:t>Feb 25, 2026</w:t>
            </w:r>
          </w:p>
        </w:tc>
        <w:tc>
          <w:tcPr>
            <w:tcW w:w="1382" w:type="dxa"/>
            <w:shd w:val="clear" w:color="auto" w:fill="FFFFFF"/>
          </w:tcPr>
          <w:p>
            <w:pPr>
              <w:spacing w:before="120" w:after="120" w:line="288" w:lineRule="auto"/>
            </w:pPr>
            <w:r>
              <w:rPr>
                <w:rFonts w:eastAsia="等线" w:ascii="Arial" w:hAnsi="等线" w:cs="等线"/>
                <w:color w:val="000000"/>
                <w:sz w:val="22"/>
              </w:rPr>
              <w:t>Not Started</w:t>
            </w:r>
          </w:p>
        </w:tc>
        <w:tc>
          <w:tcPr>
            <w:tcW w:w="1382" w:type="dxa"/>
            <w:shd w:val="clear" w:color="auto" w:fill="FFFFFF"/>
          </w:tcPr>
          <w:p>
            <w:pPr>
              <w:spacing w:before="120" w:after="120" w:line="288" w:lineRule="auto"/>
            </w:pPr>
            <w:r>
              <w:rPr>
                <w:rFonts w:eastAsia="等线" w:ascii="Arial" w:hAnsi="等线" w:cs="等线"/>
                <w:color w:val="000000"/>
                <w:sz w:val="22"/>
              </w:rPr>
              <w:t>By EOD.</w:t>
            </w:r>
          </w:p>
        </w:tc>
      </w:tr>
      <w:tr>
        <w:trPr/>
        <w:tc>
          <w:tcPr>
            <w:tcW w:w="1382" w:type="dxa"/>
            <w:shd w:val="clear" w:color="auto" w:fill="FFFFFF"/>
          </w:tcPr>
          <w:p>
            <w:pPr>
              <w:spacing w:before="120" w:after="120" w:line="288" w:lineRule="auto"/>
            </w:pPr>
            <w:r>
              <w:rPr>
                <w:rFonts w:eastAsia="等线" w:ascii="Arial" w:hAnsi="等线" w:cs="等线"/>
                <w:color w:val="000000"/>
                <w:sz w:val="22"/>
              </w:rPr>
              <w:t>AI-FEB-030</w:t>
            </w:r>
          </w:p>
        </w:tc>
        <w:tc>
          <w:tcPr>
            <w:tcW w:w="1382" w:type="dxa"/>
            <w:shd w:val="clear" w:color="auto" w:fill="FFFFFF"/>
          </w:tcPr>
          <w:p>
            <w:pPr>
              <w:spacing w:before="120" w:after="120" w:line="288" w:lineRule="auto"/>
            </w:pPr>
            <w:r>
              <w:rPr>
                <w:rFonts w:eastAsia="等线" w:ascii="Arial" w:hAnsi="等线" w:cs="等线"/>
                <w:color w:val="000000"/>
                <w:sz w:val="22"/>
              </w:rPr>
              <w:t>Tag the release in Git (v2.1.0)</w:t>
            </w:r>
          </w:p>
        </w:tc>
        <w:tc>
          <w:tcPr>
            <w:tcW w:w="1382" w:type="dxa"/>
            <w:shd w:val="clear" w:color="auto" w:fill="FFFFFF"/>
          </w:tcPr>
          <w:p>
            <w:pPr>
              <w:spacing w:before="120" w:after="120" w:line="288" w:lineRule="auto"/>
            </w:pPr>
            <w:r>
              <w:rPr>
                <w:rFonts w:eastAsia="等线" w:ascii="Arial" w:hAnsi="等线" w:cs="等线"/>
                <w:color w:val="000000"/>
                <w:sz w:val="22"/>
              </w:rPr>
              <w:t>Tech Lead</w:t>
            </w:r>
          </w:p>
        </w:tc>
        <w:tc>
          <w:tcPr>
            <w:tcW w:w="1382" w:type="dxa"/>
            <w:shd w:val="clear" w:color="auto" w:fill="FFFFFF"/>
          </w:tcPr>
          <w:p>
            <w:pPr>
              <w:spacing w:before="120" w:after="120" w:line="288" w:lineRule="auto"/>
            </w:pPr>
            <w:r>
              <w:rPr>
                <w:rFonts w:eastAsia="等线" w:ascii="Arial" w:hAnsi="等线" w:cs="等线"/>
                <w:color w:val="000000"/>
                <w:sz w:val="22"/>
              </w:rPr>
              <w:t>Feb 26, 2026</w:t>
            </w:r>
          </w:p>
        </w:tc>
        <w:tc>
          <w:tcPr>
            <w:tcW w:w="1382" w:type="dxa"/>
            <w:shd w:val="clear" w:color="auto" w:fill="FFFFFF"/>
          </w:tcPr>
          <w:p>
            <w:pPr>
              <w:spacing w:before="120" w:after="120" w:line="288" w:lineRule="auto"/>
            </w:pPr>
            <w:r>
              <w:rPr>
                <w:rFonts w:eastAsia="等线" w:ascii="Arial" w:hAnsi="等线" w:cs="等线"/>
                <w:color w:val="000000"/>
                <w:sz w:val="22"/>
              </w:rPr>
              <w:t>Not Started</w:t>
            </w:r>
          </w:p>
        </w:tc>
        <w:tc>
          <w:tcPr>
            <w:tcW w:w="1382" w:type="dxa"/>
            <w:shd w:val="clear" w:color="auto" w:fill="FFFFFF"/>
          </w:tcPr>
          <w:p>
            <w:pPr>
              <w:spacing w:before="120" w:after="120" w:line="288" w:lineRule="auto"/>
            </w:pPr>
            <w:r>
              <w:rPr>
                <w:rFonts w:eastAsia="等线" w:ascii="Arial" w:hAnsi="等线" w:cs="等线"/>
                <w:color w:val="000000"/>
                <w:sz w:val="22"/>
              </w:rPr>
              <w:t>Release morning.</w:t>
            </w:r>
          </w:p>
        </w:tc>
      </w:tr>
    </w:tbl>
    <w:p>
      <w:pPr>
        <w:spacing w:before="120" w:after="120" w:line="288" w:lineRule="auto"/>
      </w:pPr>
    </w:p>
    <w:p>
      <w:pPr>
        <w:spacing w:before="380" w:after="140" w:line="288" w:lineRule="auto"/>
      </w:pPr>
      <w:r>
        <w:rPr>
          <w:rFonts w:eastAsia="等线" w:ascii="等线" w:hAnsi="等线" w:cs="等线"/>
          <w:b w:val="true"/>
          <w:color w:val="2355EF"/>
          <w:sz w:val="36"/>
        </w:rPr>
        <w:t xml:space="preserve">5. </w:t>
      </w:r>
      <w:r>
        <w:rPr>
          <w:rFonts w:eastAsia="等线" w:ascii="Arial" w:hAnsi="等线" w:cs="等线"/>
          <w:b w:val="true"/>
          <w:color w:val="000000"/>
          <w:sz w:val="36"/>
        </w:rPr>
        <w:t>Monthly Action Item Tracker &amp; Summary</w:t>
      </w:r>
    </w:p>
    <w:p>
      <w:pPr>
        <w:spacing w:before="120" w:after="120" w:line="288" w:lineRule="auto"/>
      </w:pPr>
      <w:r>
        <w:rPr>
          <w:rFonts w:eastAsia="等线" w:ascii="Arial" w:hAnsi="等线" w:cs="等线"/>
          <w:color w:val="000000"/>
          <w:sz w:val="22"/>
        </w:rPr>
        <w:t>This section consolidates the operational output of February 2026. It highlights the critical path items that remain open as we transition into March, summarizes the key strategic decisions that will shape the Q2 roadmap, and maintains a register of active risks.</w:t>
      </w:r>
    </w:p>
    <w:p>
      <w:pPr>
        <w:spacing w:before="320" w:after="120" w:line="288" w:lineRule="auto"/>
      </w:pPr>
      <w:r>
        <w:rPr>
          <w:rFonts w:eastAsia="等线" w:ascii="Arial" w:hAnsi="等线" w:cs="等线"/>
          <w:b w:val="true"/>
          <w:color w:val="000000"/>
          <w:sz w:val="32"/>
        </w:rPr>
        <w:t>Top Priority Action Items (Carry-Over)</w:t>
      </w:r>
    </w:p>
    <w:p>
      <w:pPr>
        <w:spacing w:before="120" w:after="120" w:line="288" w:lineRule="auto"/>
      </w:pPr>
      <w:r>
        <w:rPr>
          <w:rFonts w:eastAsia="等线" w:ascii="Arial" w:hAnsi="等线" w:cs="等线"/>
          <w:color w:val="000000"/>
          <w:sz w:val="22"/>
        </w:rPr>
        <w:t>The following items are critical for the first week of March. Ownership of these items must be prioritized above new feature work.</w:t>
      </w:r>
    </w:p>
    <w:tbl>
      <w:tblPr>
        <w:tblBorders>
          <w:top w:val="single" w:color="BBBFC4" w:space="0" w:sz="4"/>
          <w:left w:val="single" w:color="BBBFC4" w:space="0" w:sz="4"/>
          <w:bottom w:val="single" w:color="BBBFC4" w:space="0" w:sz="4"/>
          <w:right w:val="single" w:color="BBBFC4" w:space="0" w:sz="4"/>
          <w:insideH w:val="single" w:color="BBBFC4" w:space="0" w:sz="4"/>
          <w:insideV w:val="single" w:color="BBBFC4" w:space="0" w:sz="4"/>
        </w:tblBorders>
        <w:tblLayout w:type="fixed"/>
        <w:tblCellMar>
          <w:top w:w="120" w:type="dxa"/>
          <w:left w:w="120" w:type="dxa"/>
          <w:bottom w:w="120" w:type="dxa"/>
          <w:right w:w="120" w:type="dxa"/>
        </w:tblCellMar>
      </w:tblPr>
      <w:tblGrid>
        <w:gridCol w:w="1660"/>
        <w:gridCol w:w="1660"/>
        <w:gridCol w:w="1660"/>
        <w:gridCol w:w="1660"/>
        <w:gridCol w:w="1650"/>
      </w:tblGrid>
      <w:tr>
        <w:trPr/>
        <w:tc>
          <w:tcPr>
            <w:tcW w:w="1660" w:type="dxa"/>
            <w:shd w:val="clear" w:color="auto" w:fill="FFFFFF"/>
          </w:tcPr>
          <w:p>
            <w:pPr>
              <w:spacing w:before="120" w:after="120" w:line="288" w:lineRule="auto"/>
            </w:pPr>
            <w:r>
              <w:rPr>
                <w:rFonts w:eastAsia="等线" w:ascii="Arial" w:hAnsi="等线" w:cs="等线"/>
                <w:color w:val="000000"/>
                <w:sz w:val="22"/>
              </w:rPr>
              <w:t>ID</w:t>
            </w:r>
          </w:p>
        </w:tc>
        <w:tc>
          <w:tcPr>
            <w:tcW w:w="1660" w:type="dxa"/>
            <w:shd w:val="clear" w:color="auto" w:fill="FFFFFF"/>
          </w:tcPr>
          <w:p>
            <w:pPr>
              <w:spacing w:before="120" w:after="120" w:line="288" w:lineRule="auto"/>
            </w:pPr>
            <w:r>
              <w:rPr>
                <w:rFonts w:eastAsia="等线" w:ascii="Arial" w:hAnsi="等线" w:cs="等线"/>
                <w:color w:val="000000"/>
                <w:sz w:val="22"/>
              </w:rPr>
              <w:t>Action Description</w:t>
            </w:r>
          </w:p>
        </w:tc>
        <w:tc>
          <w:tcPr>
            <w:tcW w:w="1660" w:type="dxa"/>
            <w:shd w:val="clear" w:color="auto" w:fill="FFFFFF"/>
          </w:tcPr>
          <w:p>
            <w:pPr>
              <w:spacing w:before="120" w:after="120" w:line="288" w:lineRule="auto"/>
            </w:pPr>
            <w:r>
              <w:rPr>
                <w:rFonts w:eastAsia="等线" w:ascii="Arial" w:hAnsi="等线" w:cs="等线"/>
                <w:color w:val="000000"/>
                <w:sz w:val="22"/>
              </w:rPr>
              <w:t>Owner</w:t>
            </w:r>
          </w:p>
        </w:tc>
        <w:tc>
          <w:tcPr>
            <w:tcW w:w="1660" w:type="dxa"/>
            <w:shd w:val="clear" w:color="auto" w:fill="FFFFFF"/>
          </w:tcPr>
          <w:p>
            <w:pPr>
              <w:spacing w:before="120" w:after="120" w:line="288" w:lineRule="auto"/>
            </w:pPr>
            <w:r>
              <w:rPr>
                <w:rFonts w:eastAsia="等线" w:ascii="Arial" w:hAnsi="等线" w:cs="等线"/>
                <w:color w:val="000000"/>
                <w:sz w:val="22"/>
              </w:rPr>
              <w:t>Due Date</w:t>
            </w:r>
          </w:p>
        </w:tc>
        <w:tc>
          <w:tcPr>
            <w:tcW w:w="1650" w:type="dxa"/>
            <w:shd w:val="clear" w:color="auto" w:fill="FFFFFF"/>
          </w:tcPr>
          <w:p>
            <w:pPr>
              <w:spacing w:before="120" w:after="120" w:line="288" w:lineRule="auto"/>
            </w:pPr>
            <w:r>
              <w:rPr>
                <w:rFonts w:eastAsia="等线" w:ascii="Arial" w:hAnsi="等线" w:cs="等线"/>
                <w:color w:val="000000"/>
                <w:sz w:val="22"/>
              </w:rPr>
              <w:t>Priority</w:t>
            </w:r>
          </w:p>
        </w:tc>
      </w:tr>
      <w:tr>
        <w:trPr/>
        <w:tc>
          <w:tcPr>
            <w:tcW w:w="1660" w:type="dxa"/>
            <w:shd w:val="clear" w:color="auto" w:fill="FFFFFF"/>
          </w:tcPr>
          <w:p>
            <w:pPr>
              <w:spacing w:before="120" w:after="120" w:line="288" w:lineRule="auto"/>
            </w:pPr>
            <w:r>
              <w:rPr>
                <w:rFonts w:eastAsia="等线" w:ascii="Arial" w:hAnsi="等线" w:cs="等线"/>
                <w:color w:val="000000"/>
                <w:sz w:val="22"/>
              </w:rPr>
              <w:t>AI-FEB-027</w:t>
            </w:r>
          </w:p>
        </w:tc>
        <w:tc>
          <w:tcPr>
            <w:tcW w:w="1660" w:type="dxa"/>
            <w:shd w:val="clear" w:color="auto" w:fill="FFFFFF"/>
          </w:tcPr>
          <w:p>
            <w:pPr>
              <w:spacing w:before="120" w:after="120" w:line="288" w:lineRule="auto"/>
            </w:pPr>
            <w:r>
              <w:rPr>
                <w:rFonts w:eastAsia="等线" w:ascii="Arial" w:hAnsi="等线" w:cs="等线"/>
                <w:color w:val="000000"/>
                <w:sz w:val="22"/>
              </w:rPr>
              <w:t>Decommission old SQL tables (Cleanup)</w:t>
            </w:r>
          </w:p>
        </w:tc>
        <w:tc>
          <w:tcPr>
            <w:tcW w:w="1660" w:type="dxa"/>
            <w:shd w:val="clear" w:color="auto" w:fill="FFFFFF"/>
          </w:tcPr>
          <w:p>
            <w:pPr>
              <w:spacing w:before="120" w:after="120" w:line="288" w:lineRule="auto"/>
            </w:pPr>
            <w:r>
              <w:rPr>
                <w:rFonts w:eastAsia="等线" w:ascii="Arial" w:hAnsi="等线" w:cs="等线"/>
                <w:color w:val="000000"/>
                <w:sz w:val="22"/>
              </w:rPr>
              <w:t>Backend Dev</w:t>
            </w:r>
          </w:p>
        </w:tc>
        <w:tc>
          <w:tcPr>
            <w:tcW w:w="1660" w:type="dxa"/>
            <w:shd w:val="clear" w:color="auto" w:fill="FFFFFF"/>
          </w:tcPr>
          <w:p>
            <w:pPr>
              <w:spacing w:before="120" w:after="120" w:line="288" w:lineRule="auto"/>
            </w:pPr>
            <w:r>
              <w:rPr>
                <w:rFonts w:eastAsia="等线" w:ascii="Arial" w:hAnsi="等线" w:cs="等线"/>
                <w:color w:val="000000"/>
                <w:sz w:val="22"/>
              </w:rPr>
              <w:t>Mar 2, 2026</w:t>
            </w:r>
          </w:p>
        </w:tc>
        <w:tc>
          <w:tcPr>
            <w:tcW w:w="1650" w:type="dxa"/>
            <w:shd w:val="clear" w:color="auto" w:fill="FFFFFF"/>
          </w:tcPr>
          <w:p>
            <w:pPr>
              <w:spacing w:before="120" w:after="120" w:line="288" w:lineRule="auto"/>
            </w:pPr>
            <w:r>
              <w:rPr>
                <w:rFonts w:eastAsia="等线" w:ascii="Arial" w:hAnsi="等线" w:cs="等线"/>
                <w:color w:val="000000"/>
                <w:sz w:val="22"/>
              </w:rPr>
              <w:t>P2</w:t>
            </w:r>
          </w:p>
        </w:tc>
      </w:tr>
      <w:tr>
        <w:trPr/>
        <w:tc>
          <w:tcPr>
            <w:tcW w:w="1660" w:type="dxa"/>
            <w:shd w:val="clear" w:color="auto" w:fill="FFFFFF"/>
          </w:tcPr>
          <w:p>
            <w:pPr>
              <w:spacing w:before="120" w:after="120" w:line="288" w:lineRule="auto"/>
            </w:pPr>
            <w:r>
              <w:rPr>
                <w:rFonts w:eastAsia="等线" w:ascii="Arial" w:hAnsi="等线" w:cs="等线"/>
                <w:color w:val="000000"/>
                <w:sz w:val="22"/>
              </w:rPr>
              <w:t>AI-FEB-028</w:t>
            </w:r>
          </w:p>
        </w:tc>
        <w:tc>
          <w:tcPr>
            <w:tcW w:w="1660" w:type="dxa"/>
            <w:shd w:val="clear" w:color="auto" w:fill="FFFFFF"/>
          </w:tcPr>
          <w:p>
            <w:pPr>
              <w:spacing w:before="120" w:after="120" w:line="288" w:lineRule="auto"/>
            </w:pPr>
            <w:r>
              <w:rPr>
                <w:rFonts w:eastAsia="等线" w:ascii="Arial" w:hAnsi="等线" w:cs="等线"/>
                <w:color w:val="000000"/>
                <w:sz w:val="22"/>
              </w:rPr>
              <w:t>Update internal documentation with new architecture</w:t>
            </w:r>
          </w:p>
        </w:tc>
        <w:tc>
          <w:tcPr>
            <w:tcW w:w="1660" w:type="dxa"/>
            <w:shd w:val="clear" w:color="auto" w:fill="FFFFFF"/>
          </w:tcPr>
          <w:p>
            <w:pPr>
              <w:spacing w:before="120" w:after="120" w:line="288" w:lineRule="auto"/>
            </w:pPr>
            <w:r>
              <w:rPr>
                <w:rFonts w:eastAsia="等线" w:ascii="Arial" w:hAnsi="等线" w:cs="等线"/>
                <w:color w:val="000000"/>
                <w:sz w:val="22"/>
              </w:rPr>
              <w:t>Tech Lead</w:t>
            </w:r>
          </w:p>
        </w:tc>
        <w:tc>
          <w:tcPr>
            <w:tcW w:w="1660" w:type="dxa"/>
            <w:shd w:val="clear" w:color="auto" w:fill="FFFFFF"/>
          </w:tcPr>
          <w:p>
            <w:pPr>
              <w:spacing w:before="120" w:after="120" w:line="288" w:lineRule="auto"/>
            </w:pPr>
            <w:r>
              <w:rPr>
                <w:rFonts w:eastAsia="等线" w:ascii="Arial" w:hAnsi="等线" w:cs="等线"/>
                <w:color w:val="000000"/>
                <w:sz w:val="22"/>
              </w:rPr>
              <w:t>Feb 27, 2026</w:t>
            </w:r>
          </w:p>
        </w:tc>
        <w:tc>
          <w:tcPr>
            <w:tcW w:w="1650" w:type="dxa"/>
            <w:shd w:val="clear" w:color="auto" w:fill="FFFFFF"/>
          </w:tcPr>
          <w:p>
            <w:pPr>
              <w:spacing w:before="120" w:after="120" w:line="288" w:lineRule="auto"/>
            </w:pPr>
            <w:r>
              <w:rPr>
                <w:rFonts w:eastAsia="等线" w:ascii="Arial" w:hAnsi="等线" w:cs="等线"/>
                <w:color w:val="000000"/>
                <w:sz w:val="22"/>
              </w:rPr>
              <w:t>P2</w:t>
            </w:r>
          </w:p>
        </w:tc>
      </w:tr>
      <w:tr>
        <w:trPr/>
        <w:tc>
          <w:tcPr>
            <w:tcW w:w="1660" w:type="dxa"/>
            <w:shd w:val="clear" w:color="auto" w:fill="FFFFFF"/>
          </w:tcPr>
          <w:p>
            <w:pPr>
              <w:spacing w:before="120" w:after="120" w:line="288" w:lineRule="auto"/>
            </w:pPr>
            <w:r>
              <w:rPr>
                <w:rFonts w:eastAsia="等线" w:ascii="Arial" w:hAnsi="等线" w:cs="等线"/>
                <w:color w:val="000000"/>
                <w:sz w:val="22"/>
              </w:rPr>
              <w:t>AI-FEB-031</w:t>
            </w:r>
          </w:p>
        </w:tc>
        <w:tc>
          <w:tcPr>
            <w:tcW w:w="1660" w:type="dxa"/>
            <w:shd w:val="clear" w:color="auto" w:fill="FFFFFF"/>
          </w:tcPr>
          <w:p>
            <w:pPr>
              <w:spacing w:before="120" w:after="120" w:line="288" w:lineRule="auto"/>
            </w:pPr>
            <w:r>
              <w:rPr>
                <w:rFonts w:eastAsia="等线" w:ascii="Arial" w:hAnsi="等线" w:cs="等线"/>
                <w:color w:val="000000"/>
                <w:sz w:val="22"/>
              </w:rPr>
              <w:t>Post-Release Monitor (24h Watch)</w:t>
            </w:r>
          </w:p>
        </w:tc>
        <w:tc>
          <w:tcPr>
            <w:tcW w:w="1660" w:type="dxa"/>
            <w:shd w:val="clear" w:color="auto" w:fill="FFFFFF"/>
          </w:tcPr>
          <w:p>
            <w:pPr>
              <w:spacing w:before="120" w:after="120" w:line="288" w:lineRule="auto"/>
            </w:pPr>
            <w:r>
              <w:rPr>
                <w:rFonts w:eastAsia="等线" w:ascii="Arial" w:hAnsi="等线" w:cs="等线"/>
                <w:color w:val="000000"/>
                <w:sz w:val="22"/>
              </w:rPr>
              <w:t>Ops/Release</w:t>
            </w:r>
          </w:p>
        </w:tc>
        <w:tc>
          <w:tcPr>
            <w:tcW w:w="1660" w:type="dxa"/>
            <w:shd w:val="clear" w:color="auto" w:fill="FFFFFF"/>
          </w:tcPr>
          <w:p>
            <w:pPr>
              <w:spacing w:before="120" w:after="120" w:line="288" w:lineRule="auto"/>
            </w:pPr>
            <w:r>
              <w:rPr>
                <w:rFonts w:eastAsia="等线" w:ascii="Arial" w:hAnsi="等线" w:cs="等线"/>
                <w:color w:val="000000"/>
                <w:sz w:val="22"/>
              </w:rPr>
              <w:t>Feb 27, 2026</w:t>
            </w:r>
          </w:p>
        </w:tc>
        <w:tc>
          <w:tcPr>
            <w:tcW w:w="1650" w:type="dxa"/>
            <w:shd w:val="clear" w:color="auto" w:fill="FFFFFF"/>
          </w:tcPr>
          <w:p>
            <w:pPr>
              <w:spacing w:before="120" w:after="120" w:line="288" w:lineRule="auto"/>
            </w:pPr>
            <w:r>
              <w:rPr>
                <w:rFonts w:eastAsia="等线" w:ascii="Arial" w:hAnsi="等线" w:cs="等线"/>
                <w:color w:val="000000"/>
                <w:sz w:val="22"/>
              </w:rPr>
              <w:t>P1</w:t>
            </w:r>
          </w:p>
        </w:tc>
      </w:tr>
      <w:tr>
        <w:trPr/>
        <w:tc>
          <w:tcPr>
            <w:tcW w:w="1660" w:type="dxa"/>
            <w:shd w:val="clear" w:color="auto" w:fill="FFFFFF"/>
          </w:tcPr>
          <w:p>
            <w:pPr>
              <w:spacing w:before="120" w:after="120" w:line="288" w:lineRule="auto"/>
            </w:pPr>
            <w:r>
              <w:rPr>
                <w:rFonts w:eastAsia="等线" w:ascii="Arial" w:hAnsi="等线" w:cs="等线"/>
                <w:color w:val="000000"/>
                <w:sz w:val="22"/>
              </w:rPr>
              <w:t>AI-FEB-032</w:t>
            </w:r>
          </w:p>
        </w:tc>
        <w:tc>
          <w:tcPr>
            <w:tcW w:w="1660" w:type="dxa"/>
            <w:shd w:val="clear" w:color="auto" w:fill="FFFFFF"/>
          </w:tcPr>
          <w:p>
            <w:pPr>
              <w:spacing w:before="120" w:after="120" w:line="288" w:lineRule="auto"/>
            </w:pPr>
            <w:r>
              <w:rPr>
                <w:rFonts w:eastAsia="等线" w:ascii="Arial" w:hAnsi="等线" w:cs="等线"/>
                <w:color w:val="000000"/>
                <w:sz w:val="22"/>
              </w:rPr>
              <w:t>Plan "Chat Feature" Kickoff for March Sync</w:t>
            </w:r>
          </w:p>
        </w:tc>
        <w:tc>
          <w:tcPr>
            <w:tcW w:w="1660" w:type="dxa"/>
            <w:shd w:val="clear" w:color="auto" w:fill="FFFFFF"/>
          </w:tcPr>
          <w:p>
            <w:pPr>
              <w:spacing w:before="120" w:after="120" w:line="288" w:lineRule="auto"/>
            </w:pPr>
            <w:r>
              <w:rPr>
                <w:rFonts w:eastAsia="等线" w:ascii="Arial" w:hAnsi="等线" w:cs="等线"/>
                <w:color w:val="000000"/>
                <w:sz w:val="22"/>
              </w:rPr>
              <w:t>Program Manager</w:t>
            </w:r>
          </w:p>
        </w:tc>
        <w:tc>
          <w:tcPr>
            <w:tcW w:w="1660" w:type="dxa"/>
            <w:shd w:val="clear" w:color="auto" w:fill="FFFFFF"/>
          </w:tcPr>
          <w:p>
            <w:pPr>
              <w:spacing w:before="120" w:after="120" w:line="288" w:lineRule="auto"/>
            </w:pPr>
            <w:r>
              <w:rPr>
                <w:rFonts w:eastAsia="等线" w:ascii="Arial" w:hAnsi="等线" w:cs="等线"/>
                <w:color w:val="000000"/>
                <w:sz w:val="22"/>
              </w:rPr>
              <w:t>Mar 2, 2026</w:t>
            </w:r>
          </w:p>
        </w:tc>
        <w:tc>
          <w:tcPr>
            <w:tcW w:w="1650" w:type="dxa"/>
            <w:shd w:val="clear" w:color="auto" w:fill="FFFFFF"/>
          </w:tcPr>
          <w:p>
            <w:pPr>
              <w:spacing w:before="120" w:after="120" w:line="288" w:lineRule="auto"/>
            </w:pPr>
            <w:r>
              <w:rPr>
                <w:rFonts w:eastAsia="等线" w:ascii="Arial" w:hAnsi="等线" w:cs="等线"/>
                <w:color w:val="000000"/>
                <w:sz w:val="22"/>
              </w:rPr>
              <w:t>P1</w:t>
            </w:r>
          </w:p>
        </w:tc>
      </w:tr>
      <w:tr>
        <w:trPr/>
        <w:tc>
          <w:tcPr>
            <w:tcW w:w="1660" w:type="dxa"/>
            <w:shd w:val="clear" w:color="auto" w:fill="FFFFFF"/>
          </w:tcPr>
          <w:p>
            <w:pPr>
              <w:spacing w:before="120" w:after="120" w:line="288" w:lineRule="auto"/>
            </w:pPr>
            <w:r>
              <w:rPr>
                <w:rFonts w:eastAsia="等线" w:ascii="Arial" w:hAnsi="等线" w:cs="等线"/>
                <w:color w:val="000000"/>
                <w:sz w:val="22"/>
              </w:rPr>
              <w:t>AI-FEB-016</w:t>
            </w:r>
          </w:p>
        </w:tc>
        <w:tc>
          <w:tcPr>
            <w:tcW w:w="1660" w:type="dxa"/>
            <w:shd w:val="clear" w:color="auto" w:fill="FFFFFF"/>
          </w:tcPr>
          <w:p>
            <w:pPr>
              <w:spacing w:before="120" w:after="120" w:line="288" w:lineRule="auto"/>
            </w:pPr>
            <w:r>
              <w:rPr>
                <w:rFonts w:eastAsia="等线" w:ascii="Arial" w:hAnsi="等线" w:cs="等线"/>
                <w:color w:val="000000"/>
                <w:sz w:val="22"/>
              </w:rPr>
              <w:t>Clean duplicate analytics data from Feb 1-10</w:t>
            </w:r>
          </w:p>
        </w:tc>
        <w:tc>
          <w:tcPr>
            <w:tcW w:w="1660" w:type="dxa"/>
            <w:shd w:val="clear" w:color="auto" w:fill="FFFFFF"/>
          </w:tcPr>
          <w:p>
            <w:pPr>
              <w:spacing w:before="120" w:after="120" w:line="288" w:lineRule="auto"/>
            </w:pPr>
            <w:r>
              <w:rPr>
                <w:rFonts w:eastAsia="等线" w:ascii="Arial" w:hAnsi="等线" w:cs="等线"/>
                <w:color w:val="000000"/>
                <w:sz w:val="22"/>
              </w:rPr>
              <w:t>Data/Analytics</w:t>
            </w:r>
          </w:p>
        </w:tc>
        <w:tc>
          <w:tcPr>
            <w:tcW w:w="1660" w:type="dxa"/>
            <w:shd w:val="clear" w:color="auto" w:fill="FFFFFF"/>
          </w:tcPr>
          <w:p>
            <w:pPr>
              <w:spacing w:before="120" w:after="120" w:line="288" w:lineRule="auto"/>
            </w:pPr>
            <w:r>
              <w:rPr>
                <w:rFonts w:eastAsia="等线" w:ascii="Arial" w:hAnsi="等线" w:cs="等线"/>
                <w:color w:val="000000"/>
                <w:sz w:val="22"/>
              </w:rPr>
              <w:t>Mar 5, 2026</w:t>
            </w:r>
          </w:p>
        </w:tc>
        <w:tc>
          <w:tcPr>
            <w:tcW w:w="1650" w:type="dxa"/>
            <w:shd w:val="clear" w:color="auto" w:fill="FFFFFF"/>
          </w:tcPr>
          <w:p>
            <w:pPr>
              <w:spacing w:before="120" w:after="120" w:line="288" w:lineRule="auto"/>
            </w:pPr>
            <w:r>
              <w:rPr>
                <w:rFonts w:eastAsia="等线" w:ascii="Arial" w:hAnsi="等线" w:cs="等线"/>
                <w:color w:val="000000"/>
                <w:sz w:val="22"/>
              </w:rPr>
              <w:t>P3</w:t>
            </w:r>
          </w:p>
        </w:tc>
      </w:tr>
    </w:tbl>
    <w:p>
      <w:pPr>
        <w:spacing w:before="120" w:after="120" w:line="288" w:lineRule="auto"/>
      </w:pPr>
    </w:p>
    <w:p>
      <w:pPr>
        <w:spacing w:before="320" w:after="120" w:line="288" w:lineRule="auto"/>
      </w:pPr>
      <w:r>
        <w:rPr>
          <w:rFonts w:eastAsia="等线" w:ascii="Arial" w:hAnsi="等线" w:cs="等线"/>
          <w:b w:val="true"/>
          <w:color w:val="000000"/>
          <w:sz w:val="32"/>
        </w:rPr>
        <w:t>Key Decisions Summary</w:t>
      </w:r>
    </w:p>
    <w:p>
      <w:pPr>
        <w:numPr>
          <w:ilvl w:val="0"/>
          <w:numId w:val="38"/>
        </w:numPr>
        <w:spacing w:before="120" w:after="120" w:line="288" w:lineRule="auto"/>
        <w:jc w:val="left"/>
      </w:pPr>
      <w:r>
        <w:rPr>
          <w:rFonts w:eastAsia="等线" w:ascii="Arial" w:hAnsi="等线" w:cs="等线"/>
          <w:b w:val="true"/>
          <w:color w:val="000000"/>
          <w:sz w:val="22"/>
        </w:rPr>
        <w:t>Strategic Architecture:</w:t>
      </w:r>
      <w:r>
        <w:rPr>
          <w:rFonts w:eastAsia="等线" w:ascii="Arial" w:hAnsi="等线" w:cs="等线"/>
          <w:color w:val="000000"/>
          <w:sz w:val="22"/>
        </w:rPr>
        <w:t xml:space="preserve"> The team successfully transitioned the User Profile service from a relational model to a NoSQL document store (Decision FEB-02-01), resulting in an ~80% reduction in read latency.</w:t>
      </w:r>
    </w:p>
    <w:p>
      <w:pPr>
        <w:numPr>
          <w:ilvl w:val="0"/>
          <w:numId w:val="38"/>
        </w:numPr>
        <w:spacing w:before="120" w:after="120" w:line="288" w:lineRule="auto"/>
        <w:jc w:val="left"/>
      </w:pPr>
      <w:r>
        <w:rPr>
          <w:rFonts w:eastAsia="等线" w:ascii="Arial" w:hAnsi="等线" w:cs="等线"/>
          <w:b w:val="true"/>
          <w:color w:val="000000"/>
          <w:sz w:val="22"/>
        </w:rPr>
        <w:t>Compliance:</w:t>
      </w:r>
      <w:r>
        <w:rPr>
          <w:rFonts w:eastAsia="等线" w:ascii="Arial" w:hAnsi="等线" w:cs="等线"/>
          <w:color w:val="000000"/>
          <w:sz w:val="22"/>
        </w:rPr>
        <w:t xml:space="preserve"> The "Delete Account" flow was redesigned to be accessible within two clicks (Decision FEB-09-02) to meet stricter privacy regulations, verified by Legal.</w:t>
      </w:r>
    </w:p>
    <w:p>
      <w:pPr>
        <w:numPr>
          <w:ilvl w:val="0"/>
          <w:numId w:val="38"/>
        </w:numPr>
        <w:spacing w:before="120" w:after="120" w:line="288" w:lineRule="auto"/>
        <w:jc w:val="left"/>
      </w:pPr>
      <w:r>
        <w:rPr>
          <w:rFonts w:eastAsia="等线" w:ascii="Arial" w:hAnsi="等线" w:cs="等线"/>
          <w:b w:val="true"/>
          <w:color w:val="000000"/>
          <w:sz w:val="22"/>
        </w:rPr>
        <w:t>Release Management:</w:t>
      </w:r>
      <w:r>
        <w:rPr>
          <w:rFonts w:eastAsia="等线" w:ascii="Arial" w:hAnsi="等线" w:cs="等线"/>
          <w:color w:val="000000"/>
          <w:sz w:val="22"/>
        </w:rPr>
        <w:t xml:space="preserve"> A strict "Dual-Write" migration strategy with a verified rollback script (Decision FEB-09-01) was adopted, setting a new standard for future infrastructure changes.</w:t>
      </w:r>
    </w:p>
    <w:p>
      <w:pPr>
        <w:spacing w:before="320" w:after="120" w:line="288" w:lineRule="auto"/>
      </w:pPr>
      <w:r>
        <w:rPr>
          <w:rFonts w:eastAsia="等线" w:ascii="Arial" w:hAnsi="等线" w:cs="等线"/>
          <w:b w:val="true"/>
          <w:color w:val="000000"/>
          <w:sz w:val="32"/>
        </w:rPr>
        <w:t>Open Risks &amp; Mitigation Plans</w:t>
      </w:r>
    </w:p>
    <w:p>
      <w:pPr>
        <w:numPr>
          <w:ilvl w:val="0"/>
          <w:numId w:val="39"/>
        </w:numPr>
        <w:spacing w:before="120" w:after="120" w:line="288" w:lineRule="auto"/>
        <w:jc w:val="left"/>
      </w:pPr>
      <w:r>
        <w:rPr>
          <w:rFonts w:eastAsia="等线" w:ascii="Arial" w:hAnsi="等线" w:cs="等线"/>
          <w:b w:val="true"/>
          <w:color w:val="000000"/>
          <w:sz w:val="22"/>
        </w:rPr>
        <w:t>Risk: Third-Party API Stability.</w:t>
      </w:r>
      <w:r>
        <w:rPr>
          <w:rFonts w:eastAsia="等线" w:ascii="Arial" w:hAnsi="等线" w:cs="等线"/>
          <w:color w:val="000000"/>
          <w:sz w:val="22"/>
        </w:rPr>
        <w:t xml:space="preserve"> While the OAuth2 refactor is complete, the provider's v3 API is still new. </w:t>
      </w:r>
      <w:r>
        <w:rPr>
          <w:rFonts w:eastAsia="等线" w:ascii="Arial" w:hAnsi="等线" w:cs="等线"/>
          <w:b w:val="true"/>
          <w:color w:val="000000"/>
          <w:sz w:val="22"/>
        </w:rPr>
        <w:t>Mitigation:</w:t>
      </w:r>
      <w:r>
        <w:rPr>
          <w:rFonts w:eastAsia="等线" w:ascii="Arial" w:hAnsi="等线" w:cs="等线"/>
          <w:color w:val="000000"/>
          <w:sz w:val="22"/>
        </w:rPr>
        <w:t xml:space="preserve"> Keep the v2 legacy integration code in the codebase (hidden behind a feature flag) until April 1, 2026, as a fallback.</w:t>
      </w:r>
    </w:p>
    <w:p>
      <w:pPr>
        <w:numPr>
          <w:ilvl w:val="0"/>
          <w:numId w:val="39"/>
        </w:numPr>
        <w:spacing w:before="120" w:after="120" w:line="288" w:lineRule="auto"/>
        <w:jc w:val="left"/>
      </w:pPr>
      <w:r>
        <w:rPr>
          <w:rFonts w:eastAsia="等线" w:ascii="Arial" w:hAnsi="等线" w:cs="等线"/>
          <w:b w:val="true"/>
          <w:color w:val="000000"/>
          <w:sz w:val="22"/>
        </w:rPr>
        <w:t>Risk: Mobile Safari Rendering.</w:t>
      </w:r>
      <w:r>
        <w:rPr>
          <w:rFonts w:eastAsia="等线" w:ascii="Arial" w:hAnsi="等线" w:cs="等线"/>
          <w:color w:val="000000"/>
          <w:sz w:val="22"/>
        </w:rPr>
        <w:t xml:space="preserve"> The layout shift issue was fixed, but the complexity of the CSS hacks used suggests the frontend codebase is becoming brittle. </w:t>
      </w:r>
      <w:r>
        <w:rPr>
          <w:rFonts w:eastAsia="等线" w:ascii="Arial" w:hAnsi="等线" w:cs="等线"/>
          <w:b w:val="true"/>
          <w:color w:val="000000"/>
          <w:sz w:val="22"/>
        </w:rPr>
        <w:t>Mitigation:</w:t>
      </w:r>
      <w:r>
        <w:rPr>
          <w:rFonts w:eastAsia="等线" w:ascii="Arial" w:hAnsi="等线" w:cs="等线"/>
          <w:color w:val="000000"/>
          <w:sz w:val="22"/>
        </w:rPr>
        <w:t xml:space="preserve"> Schedule a "Frontend Refactor" sprint in Q2 to clean up the CSS architecture.</w:t>
      </w:r>
    </w:p>
    <w:tbl>
      <w:tblPr>
        <w:tblCellMar>
          <w:top w:w="120" w:type="dxa"/>
          <w:left w:w="120" w:type="dxa"/>
          <w:bottom w:w="120" w:type="dxa"/>
          <w:right w:w="120" w:type="dxa"/>
        </w:tblCellMar>
      </w:tblPr>
      <w:tblGrid>
        <w:gridCol w:w="8294"/>
      </w:tblGrid>
      <w:tr>
        <w:trPr/>
        <w:tc>
          <w:tcPr>
            <w:tcW w:w="8294" w:type="dxa"/>
            <w:shd w:val="clear" w:color="auto" w:fill="FFFFFF"/>
          </w:tcPr>
          <w:p>
            <w:pPr>
              <w:spacing w:before="120" w:after="120" w:line="288" w:lineRule="auto"/>
              <w:jc w:val="center"/>
            </w:pPr>
            <w:r>
              <w:rPr>
                <w:rFonts w:eastAsia="等线" w:ascii="Arial" w:hAnsi="等线" w:cs="等线"/>
                <w:b w:val="true"/>
                <w:color w:val="000000"/>
                <w:sz w:val="22"/>
              </w:rPr>
              <w:t>End of Document</w:t>
            </w:r>
          </w:p>
          <w:p>
            <w:pPr>
              <w:spacing w:before="120" w:after="120" w:line="288" w:lineRule="auto"/>
              <w:jc w:val="center"/>
            </w:pPr>
            <w:r>
              <w:rPr>
                <w:rFonts w:eastAsia="等线" w:ascii="Arial" w:hAnsi="等线" w:cs="等线"/>
                <w:color w:val="000000"/>
                <w:sz w:val="22"/>
              </w:rPr>
              <w:t>Confidential – Internal Use Only – [Team/Org Name]</w:t>
            </w:r>
          </w:p>
        </w:tc>
      </w:tr>
    </w:tbl>
    <w:sectPr>
      <w:pgSz w:w="11906" w:h="16838" w:orient="portrait" w:code="1"/>
      <w:pgMar w:left="1800" w:right="1800" w:gutter="0" w:header="720" w:top="1440" w:footer="720" w:bottom="144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201">
    <w:multiLevelType w:val="hybridMultilevel"/>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upperLetter"/>
      <w:lvlText w:val="%4."/>
      <w:lvlJc w:val="left"/>
      <w:pPr>
        <w:tabs>
          <w:tab w:val="num" w:pos="1440"/>
        </w:tabs>
        <w:ind w:left="1440" w:hanging="360"/>
      </w:pPr>
    </w:lvl>
    <w:lvl w:ilvl="4">
      <w:start w:val="1"/>
      <w:numFmt w:val="decimal"/>
      <w:lvlText w:val="%5."/>
      <w:lvlJc w:val="left"/>
      <w:pPr>
        <w:tabs>
          <w:tab w:val="num" w:pos="1800"/>
        </w:tabs>
        <w:ind w:left="1800" w:hanging="360"/>
      </w:pPr>
    </w:lvl>
    <w:lvl w:ilvl="5">
      <w:start w:val="1"/>
      <w:numFmt w:val="lowerLetter"/>
      <w:lvlText w:val="%6."/>
      <w:lvlJc w:val="left"/>
      <w:pPr>
        <w:tabs>
          <w:tab w:val="num" w:pos="2160"/>
        </w:tabs>
        <w:ind w:left="2160" w:hanging="360"/>
      </w:pPr>
    </w:lvl>
    <w:lvl w:ilvl="6">
      <w:start w:val="1"/>
      <w:numFmt w:val="lowerRoman"/>
      <w:lvlText w:val="%7."/>
      <w:lvlJc w:val="left"/>
      <w:pPr>
        <w:tabs>
          <w:tab w:val="num" w:pos="2520"/>
        </w:tabs>
        <w:ind w:left="2520" w:hanging="360"/>
      </w:pPr>
    </w:lvl>
    <w:lvl w:ilvl="7">
      <w:start w:val="1"/>
      <w:numFmt w:val="upperLetter"/>
      <w:lvlText w:val="%8."/>
      <w:lvlJc w:val="left"/>
      <w:pPr>
        <w:tabs>
          <w:tab w:val="num" w:pos="2880"/>
        </w:tabs>
        <w:ind w:left="2880" w:hanging="360"/>
      </w:pPr>
    </w:lvl>
    <w:lvl w:ilvl="8">
      <w:start w:val="1"/>
      <w:numFmt w:val="decimal"/>
      <w:lvlText w:val="%9."/>
      <w:lvlJc w:val="left"/>
      <w:pPr>
        <w:tabs>
          <w:tab w:val="num" w:pos="3240"/>
        </w:tabs>
        <w:ind w:left="3240" w:hanging="360"/>
      </w:pPr>
    </w:lvl>
  </w:abstractNum>
  <w:abstractNum w:abstractNumId="202">
    <w:multiLevelType w:val="hybridMultilevel"/>
    <w:lvl w:ilvl="0">
      <w:start w:val="1"/>
      <w:numFmt w:val="bullet"/>
      <w:lvlText w:val=""/>
      <w:lvlJc w:val="left"/>
      <w:pPr>
        <w:tabs>
          <w:tab w:val="num" w:pos="360"/>
        </w:tabs>
        <w:ind w:left="360" w:hanging="360"/>
      </w:pPr>
      <w:rPr>
        <w:rFonts w:ascii="Symbol" w:hAnsi="Symbol" w:hint="default"/>
      </w:rPr>
    </w:lvl>
    <w:lvl w:ilvl="1">
      <w:start w:val="1"/>
      <w:numFmt w:val="bullet"/>
      <w:lvlText w:val="○"/>
      <w:lvlJc w:val="left"/>
      <w:pPr>
        <w:tabs>
          <w:tab w:val="num" w:pos="720"/>
        </w:tabs>
        <w:ind w:left="720" w:hanging="360"/>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Symbol" w:hAnsi="Symbol"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202"/>
    <w:lvlOverride w:ilvl="0">
      <w:startOverride w:val="1"/>
    </w:lvlOverride>
  </w:num>
  <w:num w:numId="11">
    <w:abstractNumId w:val="202"/>
    <w:lvlOverride w:ilvl="0">
      <w:startOverride w:val="1"/>
    </w:lvlOverride>
  </w:num>
  <w:num w:numId="12">
    <w:abstractNumId w:val="202"/>
    <w:lvlOverride w:ilvl="0">
      <w:startOverride w:val="1"/>
    </w:lvlOverride>
  </w:num>
  <w:num w:numId="13">
    <w:abstractNumId w:val="202"/>
    <w:lvlOverride w:ilvl="0">
      <w:startOverride w:val="1"/>
    </w:lvlOverride>
  </w:num>
  <w:num w:numId="14">
    <w:abstractNumId w:val="201"/>
    <w:lvlOverride w:ilvl="0">
      <w:startOverride w:val="1"/>
    </w:lvlOverride>
  </w:num>
  <w:num w:numId="15">
    <w:abstractNumId w:val="202"/>
    <w:lvlOverride w:ilvl="0">
      <w:startOverride w:val="1"/>
    </w:lvlOverride>
  </w:num>
  <w:num w:numId="16">
    <w:abstractNumId w:val="202"/>
    <w:lvlOverride w:ilvl="0">
      <w:startOverride w:val="1"/>
    </w:lvlOverride>
  </w:num>
  <w:num w:numId="17">
    <w:abstractNumId w:val="201"/>
    <w:lvlOverride w:ilvl="0">
      <w:startOverride w:val="1"/>
    </w:lvlOverride>
  </w:num>
  <w:num w:numId="18">
    <w:abstractNumId w:val="202"/>
    <w:lvlOverride w:ilvl="0">
      <w:startOverride w:val="1"/>
    </w:lvlOverride>
  </w:num>
  <w:num w:numId="19">
    <w:abstractNumId w:val="202"/>
    <w:lvlOverride w:ilvl="0">
      <w:startOverride w:val="1"/>
    </w:lvlOverride>
  </w:num>
  <w:num w:numId="20">
    <w:abstractNumId w:val="201"/>
    <w:lvlOverride w:ilvl="0">
      <w:startOverride w:val="1"/>
    </w:lvlOverride>
  </w:num>
  <w:num w:numId="21">
    <w:abstractNumId w:val="202"/>
    <w:lvlOverride w:ilvl="0">
      <w:startOverride w:val="1"/>
    </w:lvlOverride>
  </w:num>
  <w:num w:numId="22">
    <w:abstractNumId w:val="202"/>
    <w:lvlOverride w:ilvl="0">
      <w:startOverride w:val="1"/>
    </w:lvlOverride>
  </w:num>
  <w:num w:numId="23">
    <w:abstractNumId w:val="201"/>
    <w:lvlOverride w:ilvl="0">
      <w:startOverride w:val="1"/>
    </w:lvlOverride>
  </w:num>
  <w:num w:numId="24">
    <w:abstractNumId w:val="202"/>
    <w:lvlOverride w:ilvl="0">
      <w:startOverride w:val="1"/>
    </w:lvlOverride>
  </w:num>
  <w:num w:numId="25">
    <w:abstractNumId w:val="202"/>
    <w:lvlOverride w:ilvl="0">
      <w:startOverride w:val="1"/>
    </w:lvlOverride>
  </w:num>
  <w:num w:numId="26">
    <w:abstractNumId w:val="201"/>
    <w:lvlOverride w:ilvl="0">
      <w:startOverride w:val="1"/>
    </w:lvlOverride>
  </w:num>
  <w:num w:numId="27">
    <w:abstractNumId w:val="202"/>
    <w:lvlOverride w:ilvl="0">
      <w:startOverride w:val="1"/>
    </w:lvlOverride>
  </w:num>
  <w:num w:numId="28">
    <w:abstractNumId w:val="202"/>
    <w:lvlOverride w:ilvl="0">
      <w:startOverride w:val="1"/>
    </w:lvlOverride>
  </w:num>
  <w:num w:numId="29">
    <w:abstractNumId w:val="201"/>
    <w:lvlOverride w:ilvl="0">
      <w:startOverride w:val="1"/>
    </w:lvlOverride>
  </w:num>
  <w:num w:numId="30">
    <w:abstractNumId w:val="202"/>
    <w:lvlOverride w:ilvl="0">
      <w:startOverride w:val="1"/>
    </w:lvlOverride>
  </w:num>
  <w:num w:numId="31">
    <w:abstractNumId w:val="202"/>
    <w:lvlOverride w:ilvl="0">
      <w:startOverride w:val="1"/>
    </w:lvlOverride>
  </w:num>
  <w:num w:numId="32">
    <w:abstractNumId w:val="201"/>
    <w:lvlOverride w:ilvl="0">
      <w:startOverride w:val="1"/>
    </w:lvlOverride>
  </w:num>
  <w:num w:numId="33">
    <w:abstractNumId w:val="202"/>
    <w:lvlOverride w:ilvl="0">
      <w:startOverride w:val="1"/>
    </w:lvlOverride>
  </w:num>
  <w:num w:numId="34">
    <w:abstractNumId w:val="202"/>
    <w:lvlOverride w:ilvl="0">
      <w:startOverride w:val="1"/>
    </w:lvlOverride>
  </w:num>
  <w:num w:numId="35">
    <w:abstractNumId w:val="201"/>
    <w:lvlOverride w:ilvl="0">
      <w:startOverride w:val="1"/>
    </w:lvlOverride>
  </w:num>
  <w:num w:numId="36">
    <w:abstractNumId w:val="202"/>
    <w:lvlOverride w:ilvl="0">
      <w:startOverride w:val="1"/>
    </w:lvlOverride>
  </w:num>
  <w:num w:numId="37">
    <w:abstractNumId w:val="202"/>
    <w:lvlOverride w:ilvl="0">
      <w:startOverride w:val="1"/>
    </w:lvlOverride>
  </w:num>
  <w:num w:numId="38">
    <w:abstractNumId w:val="202"/>
    <w:lvlOverride w:ilvl="0">
      <w:startOverride w:val="1"/>
    </w:lvlOverride>
  </w:num>
  <w:num w:numId="39">
    <w:abstractNumId w:val="20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sdException w:name="Block Text" w:semiHidden="1" w:unhideWhenUsed="1"/>
    <w:lsdException w:name="Hyperlink" w:semiHidden="1" w:unhideWhenUsed="1"/>
  </w:latentStyles>
  <w:style w:type="paragraph" w:styleId="Normal" w:default="1">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hAnsiTheme="majorHAnsi" w:eastAsiaTheme="majorEastAsia"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hAnsiTheme="majorHAnsi" w:eastAsiaTheme="majorEastAsia"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hAnsiTheme="majorHAnsi" w:eastAsiaTheme="majorEastAsia"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pBdr>
        <w:bottom w:val="single" w:color="4F81BD" w:themeColor="accent1" w:space="4" w:sz="8"/>
      </w:pBdr>
      <w:spacing w:after="300" w:line="240" w:lineRule="auto"/>
      <w:contextualSpacing/>
    </w:pPr>
    <w:rPr>
      <w:rFonts w:asciiTheme="majorHAnsi" w:hAnsiTheme="majorHAnsi" w:eastAsiaTheme="majorEastAsia" w:cstheme="majorBidi"/>
      <w:color w:val="17365D" w:themeColor="text2" w:themeShade="BF"/>
      <w:spacing w:val="5"/>
      <w:kern w:val="28"/>
      <w:sz w:val="52"/>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pace="4" w:sz="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pace="0" w:sz="4"/>
        <w:left w:val="single" w:color="auto" w:space="0" w:sz="4"/>
        <w:bottom w:val="single" w:color="auto" w:space="0" w:sz="4"/>
        <w:right w:val="single" w:color="auto" w:space="0" w:sz="4"/>
        <w:insideH w:val="single" w:color="auto" w:space="0" w:sz="4"/>
        <w:insideV w:val="single" w:color="auto" w:space="0" w:sz="4"/>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lastRow">
      <w:pPr>
        <w:spacing w:before="0" w:after="0" w:line="240" w:lineRule="auto"/>
      </w:pPr>
      <w:rPr>
        <w:b/>
        <w:bCs/>
      </w:rPr>
      <w:tblPr/>
      <w:tcPr>
        <w:tcBorders>
          <w:top w:val="single" w:color="000000" w:themeColor="text1" w:space="0" w:sz="8"/>
          <w:left w:val="nil"/>
          <w:bottom w:val="single" w:color="000000" w:themeColor="tex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left w:val="nil"/>
          <w:right w:val="nil"/>
          <w:insideH w:val="nil"/>
          <w:insideV w:val="nil"/>
        </w:tcBorders>
        <w:shd w:val="clear" w:color="auto" w:themeFill="text1" w:fill="C0C0C0"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lastRow">
      <w:pPr>
        <w:spacing w:before="0" w:after="0" w:line="240" w:lineRule="auto"/>
      </w:pPr>
      <w:rPr>
        <w:b/>
        <w:bCs/>
      </w:rPr>
      <w:tblPr/>
      <w:tcPr>
        <w:tcBorders>
          <w:top w:val="single" w:color="4F81BD" w:themeColor="accent1" w:space="0" w:sz="8"/>
          <w:left w:val="nil"/>
          <w:bottom w:val="single" w:color="4F81BD" w:themeColor="accent1"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left w:val="nil"/>
          <w:right w:val="nil"/>
          <w:insideH w:val="nil"/>
          <w:insideV w:val="nil"/>
        </w:tcBorders>
        <w:shd w:val="clear" w:color="auto" w:themeFill="accent1" w:fill="D3DFEE"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lastRow">
      <w:pPr>
        <w:spacing w:before="0" w:after="0" w:line="240" w:lineRule="auto"/>
      </w:pPr>
      <w:rPr>
        <w:b/>
        <w:bCs/>
      </w:rPr>
      <w:tblPr/>
      <w:tcPr>
        <w:tcBorders>
          <w:top w:val="single" w:color="C0504D" w:themeColor="accent2" w:space="0" w:sz="8"/>
          <w:left w:val="nil"/>
          <w:bottom w:val="single" w:color="C0504D" w:themeColor="accent2"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left w:val="nil"/>
          <w:right w:val="nil"/>
          <w:insideH w:val="nil"/>
          <w:insideV w:val="nil"/>
        </w:tcBorders>
        <w:shd w:val="clear" w:color="auto" w:themeFill="accent2" w:fill="EFD3D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lastRow">
      <w:pPr>
        <w:spacing w:before="0" w:after="0" w:line="240" w:lineRule="auto"/>
      </w:pPr>
      <w:rPr>
        <w:b/>
        <w:bCs/>
      </w:rPr>
      <w:tblPr/>
      <w:tcPr>
        <w:tcBorders>
          <w:top w:val="single" w:color="9BBB59" w:themeColor="accent3" w:space="0" w:sz="8"/>
          <w:left w:val="nil"/>
          <w:bottom w:val="single" w:color="9BBB59" w:themeColor="accent3"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left w:val="nil"/>
          <w:right w:val="nil"/>
          <w:insideH w:val="nil"/>
          <w:insideV w:val="nil"/>
        </w:tcBorders>
        <w:shd w:val="clear" w:color="auto" w:themeFill="accent3" w:fill="E6EED5"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lastRow">
      <w:pPr>
        <w:spacing w:before="0" w:after="0" w:line="240" w:lineRule="auto"/>
      </w:pPr>
      <w:rPr>
        <w:b/>
        <w:bCs/>
      </w:rPr>
      <w:tblPr/>
      <w:tcPr>
        <w:tcBorders>
          <w:top w:val="single" w:color="8064A2" w:themeColor="accent4" w:space="0" w:sz="8"/>
          <w:left w:val="nil"/>
          <w:bottom w:val="single" w:color="8064A2" w:themeColor="accent4"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left w:val="nil"/>
          <w:right w:val="nil"/>
          <w:insideH w:val="nil"/>
          <w:insideV w:val="nil"/>
        </w:tcBorders>
        <w:shd w:val="clear" w:color="auto" w:themeFill="accent4" w:fill="DFD8E8"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lastRow">
      <w:pPr>
        <w:spacing w:before="0" w:after="0" w:line="240" w:lineRule="auto"/>
      </w:pPr>
      <w:rPr>
        <w:b/>
        <w:bCs/>
      </w:rPr>
      <w:tblPr/>
      <w:tcPr>
        <w:tcBorders>
          <w:top w:val="single" w:color="4BACC6" w:themeColor="accent5" w:space="0" w:sz="8"/>
          <w:left w:val="nil"/>
          <w:bottom w:val="single" w:color="4BACC6" w:themeColor="accent5"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left w:val="nil"/>
          <w:right w:val="nil"/>
          <w:insideH w:val="nil"/>
          <w:insideV w:val="nil"/>
        </w:tcBorders>
        <w:shd w:val="clear" w:color="auto" w:themeFill="accent5" w:fill="D2EAF1"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lastRow">
      <w:pPr>
        <w:spacing w:before="0" w:after="0" w:line="240" w:lineRule="auto"/>
      </w:pPr>
      <w:rPr>
        <w:b/>
        <w:bCs/>
      </w:rPr>
      <w:tblPr/>
      <w:tcPr>
        <w:tcBorders>
          <w:top w:val="single" w:color="F79646" w:themeColor="accent6" w:space="0" w:sz="8"/>
          <w:left w:val="nil"/>
          <w:bottom w:val="single" w:color="F79646" w:themeColor="accent6" w:space="0" w:sz="8"/>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left w:val="nil"/>
          <w:right w:val="nil"/>
          <w:insideH w:val="nil"/>
          <w:insideV w:val="nil"/>
        </w:tcBorders>
        <w:shd w:val="clear" w:color="auto" w:themeFill="accent6" w:fill="FDE4D0"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text1" w:fill="000000"/>
      </w:tcPr>
    </w:tblStylePr>
    <w:tblStylePr w:type="lastRow">
      <w:pPr>
        <w:spacing w:before="0" w:after="0" w:line="240" w:lineRule="auto"/>
      </w:pPr>
      <w:rPr>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tcBorders>
      </w:tcPr>
    </w:tblStylePr>
    <w:tblStylePr w:type="firstCol">
      <w:rPr>
        <w:b/>
        <w:bCs/>
      </w:rPr>
    </w:tblStylePr>
    <w:tblStylePr w:type="lastCol">
      <w:rPr>
        <w:b/>
        <w:bCs/>
      </w:r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1" w:fill="4F81BD"/>
      </w:tcPr>
    </w:tblStylePr>
    <w:tblStylePr w:type="lastRow">
      <w:pPr>
        <w:spacing w:before="0" w:after="0" w:line="240" w:lineRule="auto"/>
      </w:pPr>
      <w:rPr>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tcBorders>
      </w:tcPr>
    </w:tblStylePr>
    <w:tblStylePr w:type="firstCol">
      <w:rPr>
        <w:b/>
        <w:bCs/>
      </w:rPr>
    </w:tblStylePr>
    <w:tblStylePr w:type="lastCol">
      <w:rPr>
        <w:b/>
        <w:bCs/>
      </w:r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2" w:fill="C0504D"/>
      </w:tcPr>
    </w:tblStylePr>
    <w:tblStylePr w:type="lastRow">
      <w:pPr>
        <w:spacing w:before="0" w:after="0" w:line="240" w:lineRule="auto"/>
      </w:pPr>
      <w:rPr>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tcBorders>
      </w:tcPr>
    </w:tblStylePr>
    <w:tblStylePr w:type="firstCol">
      <w:rPr>
        <w:b/>
        <w:bCs/>
      </w:rPr>
    </w:tblStylePr>
    <w:tblStylePr w:type="lastCol">
      <w:rPr>
        <w:b/>
        <w:bCs/>
      </w:r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3" w:fill="9BBB59"/>
      </w:tcPr>
    </w:tblStylePr>
    <w:tblStylePr w:type="lastRow">
      <w:pPr>
        <w:spacing w:before="0" w:after="0" w:line="240" w:lineRule="auto"/>
      </w:pPr>
      <w:rPr>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tcBorders>
      </w:tcPr>
    </w:tblStylePr>
    <w:tblStylePr w:type="firstCol">
      <w:rPr>
        <w:b/>
        <w:bCs/>
      </w:rPr>
    </w:tblStylePr>
    <w:tblStylePr w:type="lastCol">
      <w:rPr>
        <w:b/>
        <w:bCs/>
      </w:r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4" w:fill="8064A2"/>
      </w:tcPr>
    </w:tblStylePr>
    <w:tblStylePr w:type="lastRow">
      <w:pPr>
        <w:spacing w:before="0" w:after="0" w:line="240" w:lineRule="auto"/>
      </w:pPr>
      <w:rPr>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tcBorders>
      </w:tcPr>
    </w:tblStylePr>
    <w:tblStylePr w:type="firstCol">
      <w:rPr>
        <w:b/>
        <w:bCs/>
      </w:rPr>
    </w:tblStylePr>
    <w:tblStylePr w:type="lastCol">
      <w:rPr>
        <w:b/>
        <w:bCs/>
      </w:r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5" w:fill="4BACC6"/>
      </w:tcPr>
    </w:tblStylePr>
    <w:tblStylePr w:type="lastRow">
      <w:pPr>
        <w:spacing w:before="0" w:after="0" w:line="240" w:lineRule="auto"/>
      </w:pPr>
      <w:rPr>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tcBorders>
      </w:tcPr>
    </w:tblStylePr>
    <w:tblStylePr w:type="firstCol">
      <w:rPr>
        <w:b/>
        <w:bCs/>
      </w:rPr>
    </w:tblStylePr>
    <w:tblStylePr w:type="lastCol">
      <w:rPr>
        <w:b/>
        <w:bCs/>
      </w:r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themeFill="accent6" w:fill="F79646"/>
      </w:tcPr>
    </w:tblStylePr>
    <w:tblStylePr w:type="lastRow">
      <w:pPr>
        <w:spacing w:before="0" w:after="0" w:line="240" w:lineRule="auto"/>
      </w:pPr>
      <w:rPr>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tcBorders>
      </w:tcPr>
    </w:tblStylePr>
    <w:tblStylePr w:type="firstCol">
      <w:rPr>
        <w:b/>
        <w:bCs/>
      </w:rPr>
    </w:tblStylePr>
    <w:tblStylePr w:type="lastCol">
      <w:rPr>
        <w:b/>
        <w:bCs/>
      </w:r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18"/>
          <w:right w:val="single" w:color="000000" w:themeColor="text1" w:space="0" w:sz="8"/>
          <w:insideH w:val="nil"/>
          <w:insideV w:val="single" w:color="000000" w:themeColor="tex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pace="0" w:sz="6"/>
          <w:left w:val="single" w:color="000000" w:themeColor="text1" w:space="0" w:sz="8"/>
          <w:bottom w:val="single" w:color="000000" w:themeColor="text1" w:space="0" w:sz="8"/>
          <w:right w:val="single" w:color="000000" w:themeColor="text1" w:space="0" w:sz="8"/>
          <w:insideH w:val="nil"/>
          <w:insideV w:val="single" w:color="000000" w:themeColor="tex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pace="0" w:sz="8"/>
          <w:left w:val="single" w:color="000000" w:themeColor="text1" w:space="0" w:sz="8"/>
          <w:bottom w:val="single" w:color="000000" w:themeColor="text1" w:space="0" w:sz="8"/>
          <w:right w:val="single" w:color="000000" w:themeColor="text1" w:space="0" w:sz="8"/>
        </w:tcBorders>
      </w:tcPr>
    </w:tblStylePr>
    <w:tblStylePr w:type="band1Vert">
      <w:tblPr/>
      <w:tcPr>
        <w:tcBorders>
          <w:top w:val="single" w:color="000000" w:themeColor="text1" w:space="0" w:sz="8"/>
          <w:left w:val="single" w:color="000000" w:themeColor="text1" w:space="0" w:sz="8"/>
          <w:bottom w:val="single" w:color="000000" w:themeColor="text1" w:space="0" w:sz="8"/>
          <w:right w:val="single" w:color="000000" w:themeColor="text1" w:space="0" w:sz="8"/>
        </w:tcBorders>
        <w:shd w:val="clear" w:color="auto" w:themeFill="text1" w:fill="C0C0C0" w:themeFillTint="3F"/>
      </w:tcPr>
    </w:tblStylePr>
    <w:tblStylePr w:type="band1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shd w:val="clear" w:color="auto" w:themeFill="text1" w:fill="C0C0C0" w:themeFillTint="3F"/>
      </w:tcPr>
    </w:tblStylePr>
    <w:tblStylePr w:type="band2Horz">
      <w:tblPr/>
      <w:tcPr>
        <w:tcBorders>
          <w:top w:val="single" w:color="000000" w:themeColor="text1" w:space="0" w:sz="8"/>
          <w:left w:val="single" w:color="000000" w:themeColor="text1" w:space="0" w:sz="8"/>
          <w:bottom w:val="single" w:color="000000" w:themeColor="text1" w:space="0" w:sz="8"/>
          <w:right w:val="single" w:color="000000" w:themeColor="text1" w:space="0" w:sz="8"/>
          <w:insideV w:val="single" w:color="000000" w:themeColor="text1" w:space="0" w:sz="8"/>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18"/>
          <w:right w:val="single" w:color="4F81BD" w:themeColor="accent1" w:space="0" w:sz="8"/>
          <w:insideH w:val="nil"/>
          <w:insideV w:val="single" w:color="4F81BD" w:themeColor="accent1"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pace="0" w:sz="6"/>
          <w:left w:val="single" w:color="4F81BD" w:themeColor="accent1" w:space="0" w:sz="8"/>
          <w:bottom w:val="single" w:color="4F81BD" w:themeColor="accent1" w:space="0" w:sz="8"/>
          <w:right w:val="single" w:color="4F81BD" w:themeColor="accent1" w:space="0" w:sz="8"/>
          <w:insideH w:val="nil"/>
          <w:insideV w:val="single" w:color="4F81BD" w:themeColor="accent1"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tcPr>
    </w:tblStylePr>
    <w:tblStylePr w:type="band1Vert">
      <w:tblPr/>
      <w:tcPr>
        <w:tcBorders>
          <w:top w:val="single" w:color="4F81BD" w:themeColor="accent1" w:space="0" w:sz="8"/>
          <w:left w:val="single" w:color="4F81BD" w:themeColor="accent1" w:space="0" w:sz="8"/>
          <w:bottom w:val="single" w:color="4F81BD" w:themeColor="accent1" w:space="0" w:sz="8"/>
          <w:right w:val="single" w:color="4F81BD" w:themeColor="accent1" w:space="0" w:sz="8"/>
        </w:tcBorders>
        <w:shd w:val="clear" w:color="auto" w:themeFill="accent1" w:fill="D3DFEE" w:themeFillTint="3F"/>
      </w:tcPr>
    </w:tblStylePr>
    <w:tblStylePr w:type="band1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shd w:val="clear" w:color="auto" w:themeFill="accent1" w:fill="D3DFEE" w:themeFillTint="3F"/>
      </w:tcPr>
    </w:tblStylePr>
    <w:tblStylePr w:type="band2Horz">
      <w:tblPr/>
      <w:tcPr>
        <w:tcBorders>
          <w:top w:val="single" w:color="4F81BD" w:themeColor="accent1" w:space="0" w:sz="8"/>
          <w:left w:val="single" w:color="4F81BD" w:themeColor="accent1" w:space="0" w:sz="8"/>
          <w:bottom w:val="single" w:color="4F81BD" w:themeColor="accent1" w:space="0" w:sz="8"/>
          <w:right w:val="single" w:color="4F81BD" w:themeColor="accent1" w:space="0" w:sz="8"/>
          <w:insideV w:val="single" w:color="4F81BD" w:themeColor="accent1" w:space="0" w:sz="8"/>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18"/>
          <w:right w:val="single" w:color="C0504D" w:themeColor="accent2" w:space="0" w:sz="8"/>
          <w:insideH w:val="nil"/>
          <w:insideV w:val="single" w:color="C0504D" w:themeColor="accent2"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pace="0" w:sz="6"/>
          <w:left w:val="single" w:color="C0504D" w:themeColor="accent2" w:space="0" w:sz="8"/>
          <w:bottom w:val="single" w:color="C0504D" w:themeColor="accent2" w:space="0" w:sz="8"/>
          <w:right w:val="single" w:color="C0504D" w:themeColor="accent2" w:space="0" w:sz="8"/>
          <w:insideH w:val="nil"/>
          <w:insideV w:val="single" w:color="C0504D" w:themeColor="accent2"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tcPr>
    </w:tblStylePr>
    <w:tblStylePr w:type="band1Vert">
      <w:tblPr/>
      <w:tcPr>
        <w:tcBorders>
          <w:top w:val="single" w:color="C0504D" w:themeColor="accent2" w:space="0" w:sz="8"/>
          <w:left w:val="single" w:color="C0504D" w:themeColor="accent2" w:space="0" w:sz="8"/>
          <w:bottom w:val="single" w:color="C0504D" w:themeColor="accent2" w:space="0" w:sz="8"/>
          <w:right w:val="single" w:color="C0504D" w:themeColor="accent2" w:space="0" w:sz="8"/>
        </w:tcBorders>
        <w:shd w:val="clear" w:color="auto" w:themeFill="accent2" w:fill="EFD3D2" w:themeFillTint="3F"/>
      </w:tcPr>
    </w:tblStylePr>
    <w:tblStylePr w:type="band1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shd w:val="clear" w:color="auto" w:themeFill="accent2" w:fill="EFD3D2" w:themeFillTint="3F"/>
      </w:tcPr>
    </w:tblStylePr>
    <w:tblStylePr w:type="band2Horz">
      <w:tblPr/>
      <w:tcPr>
        <w:tcBorders>
          <w:top w:val="single" w:color="C0504D" w:themeColor="accent2" w:space="0" w:sz="8"/>
          <w:left w:val="single" w:color="C0504D" w:themeColor="accent2" w:space="0" w:sz="8"/>
          <w:bottom w:val="single" w:color="C0504D" w:themeColor="accent2" w:space="0" w:sz="8"/>
          <w:right w:val="single" w:color="C0504D" w:themeColor="accent2" w:space="0" w:sz="8"/>
          <w:insideV w:val="single" w:color="C0504D" w:themeColor="accent2" w:space="0" w:sz="8"/>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18"/>
          <w:right w:val="single" w:color="9BBB59" w:themeColor="accent3" w:space="0" w:sz="8"/>
          <w:insideH w:val="nil"/>
          <w:insideV w:val="single" w:color="9BBB59" w:themeColor="accent3"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pace="0" w:sz="6"/>
          <w:left w:val="single" w:color="9BBB59" w:themeColor="accent3" w:space="0" w:sz="8"/>
          <w:bottom w:val="single" w:color="9BBB59" w:themeColor="accent3" w:space="0" w:sz="8"/>
          <w:right w:val="single" w:color="9BBB59" w:themeColor="accent3" w:space="0" w:sz="8"/>
          <w:insideH w:val="nil"/>
          <w:insideV w:val="single" w:color="9BBB59" w:themeColor="accent3"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tcPr>
    </w:tblStylePr>
    <w:tblStylePr w:type="band1Vert">
      <w:tblPr/>
      <w:tcPr>
        <w:tcBorders>
          <w:top w:val="single" w:color="9BBB59" w:themeColor="accent3" w:space="0" w:sz="8"/>
          <w:left w:val="single" w:color="9BBB59" w:themeColor="accent3" w:space="0" w:sz="8"/>
          <w:bottom w:val="single" w:color="9BBB59" w:themeColor="accent3" w:space="0" w:sz="8"/>
          <w:right w:val="single" w:color="9BBB59" w:themeColor="accent3" w:space="0" w:sz="8"/>
        </w:tcBorders>
        <w:shd w:val="clear" w:color="auto" w:themeFill="accent3" w:fill="E6EED5" w:themeFillTint="3F"/>
      </w:tcPr>
    </w:tblStylePr>
    <w:tblStylePr w:type="band1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shd w:val="clear" w:color="auto" w:themeFill="accent3" w:fill="E6EED5" w:themeFillTint="3F"/>
      </w:tcPr>
    </w:tblStylePr>
    <w:tblStylePr w:type="band2Horz">
      <w:tblPr/>
      <w:tcPr>
        <w:tcBorders>
          <w:top w:val="single" w:color="9BBB59" w:themeColor="accent3" w:space="0" w:sz="8"/>
          <w:left w:val="single" w:color="9BBB59" w:themeColor="accent3" w:space="0" w:sz="8"/>
          <w:bottom w:val="single" w:color="9BBB59" w:themeColor="accent3" w:space="0" w:sz="8"/>
          <w:right w:val="single" w:color="9BBB59" w:themeColor="accent3" w:space="0" w:sz="8"/>
          <w:insideV w:val="single" w:color="9BBB59" w:themeColor="accent3" w:space="0" w:sz="8"/>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18"/>
          <w:right w:val="single" w:color="8064A2" w:themeColor="accent4" w:space="0" w:sz="8"/>
          <w:insideH w:val="nil"/>
          <w:insideV w:val="single" w:color="8064A2" w:themeColor="accent4"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pace="0" w:sz="6"/>
          <w:left w:val="single" w:color="8064A2" w:themeColor="accent4" w:space="0" w:sz="8"/>
          <w:bottom w:val="single" w:color="8064A2" w:themeColor="accent4" w:space="0" w:sz="8"/>
          <w:right w:val="single" w:color="8064A2" w:themeColor="accent4" w:space="0" w:sz="8"/>
          <w:insideH w:val="nil"/>
          <w:insideV w:val="single" w:color="8064A2" w:themeColor="accent4"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tcPr>
    </w:tblStylePr>
    <w:tblStylePr w:type="band1Vert">
      <w:tblPr/>
      <w:tcPr>
        <w:tcBorders>
          <w:top w:val="single" w:color="8064A2" w:themeColor="accent4" w:space="0" w:sz="8"/>
          <w:left w:val="single" w:color="8064A2" w:themeColor="accent4" w:space="0" w:sz="8"/>
          <w:bottom w:val="single" w:color="8064A2" w:themeColor="accent4" w:space="0" w:sz="8"/>
          <w:right w:val="single" w:color="8064A2" w:themeColor="accent4" w:space="0" w:sz="8"/>
        </w:tcBorders>
        <w:shd w:val="clear" w:color="auto" w:themeFill="accent4" w:fill="DFD8E8" w:themeFillTint="3F"/>
      </w:tcPr>
    </w:tblStylePr>
    <w:tblStylePr w:type="band1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shd w:val="clear" w:color="auto" w:themeFill="accent4" w:fill="DFD8E8" w:themeFillTint="3F"/>
      </w:tcPr>
    </w:tblStylePr>
    <w:tblStylePr w:type="band2Horz">
      <w:tblPr/>
      <w:tcPr>
        <w:tcBorders>
          <w:top w:val="single" w:color="8064A2" w:themeColor="accent4" w:space="0" w:sz="8"/>
          <w:left w:val="single" w:color="8064A2" w:themeColor="accent4" w:space="0" w:sz="8"/>
          <w:bottom w:val="single" w:color="8064A2" w:themeColor="accent4" w:space="0" w:sz="8"/>
          <w:right w:val="single" w:color="8064A2" w:themeColor="accent4" w:space="0" w:sz="8"/>
          <w:insideV w:val="single" w:color="8064A2" w:themeColor="accent4" w:space="0" w:sz="8"/>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18"/>
          <w:right w:val="single" w:color="4BACC6" w:themeColor="accent5" w:space="0" w:sz="8"/>
          <w:insideH w:val="nil"/>
          <w:insideV w:val="single" w:color="4BACC6" w:themeColor="accent5"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pace="0" w:sz="6"/>
          <w:left w:val="single" w:color="4BACC6" w:themeColor="accent5" w:space="0" w:sz="8"/>
          <w:bottom w:val="single" w:color="4BACC6" w:themeColor="accent5" w:space="0" w:sz="8"/>
          <w:right w:val="single" w:color="4BACC6" w:themeColor="accent5" w:space="0" w:sz="8"/>
          <w:insideH w:val="nil"/>
          <w:insideV w:val="single" w:color="4BACC6" w:themeColor="accent5"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tcPr>
    </w:tblStylePr>
    <w:tblStylePr w:type="band1Vert">
      <w:tblPr/>
      <w:tcPr>
        <w:tcBorders>
          <w:top w:val="single" w:color="4BACC6" w:themeColor="accent5" w:space="0" w:sz="8"/>
          <w:left w:val="single" w:color="4BACC6" w:themeColor="accent5" w:space="0" w:sz="8"/>
          <w:bottom w:val="single" w:color="4BACC6" w:themeColor="accent5" w:space="0" w:sz="8"/>
          <w:right w:val="single" w:color="4BACC6" w:themeColor="accent5" w:space="0" w:sz="8"/>
        </w:tcBorders>
        <w:shd w:val="clear" w:color="auto" w:themeFill="accent5" w:fill="D2EAF1" w:themeFillTint="3F"/>
      </w:tcPr>
    </w:tblStylePr>
    <w:tblStylePr w:type="band1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shd w:val="clear" w:color="auto" w:themeFill="accent5" w:fill="D2EAF1" w:themeFillTint="3F"/>
      </w:tcPr>
    </w:tblStylePr>
    <w:tblStylePr w:type="band2Horz">
      <w:tblPr/>
      <w:tcPr>
        <w:tcBorders>
          <w:top w:val="single" w:color="4BACC6" w:themeColor="accent5" w:space="0" w:sz="8"/>
          <w:left w:val="single" w:color="4BACC6" w:themeColor="accent5" w:space="0" w:sz="8"/>
          <w:bottom w:val="single" w:color="4BACC6" w:themeColor="accent5" w:space="0" w:sz="8"/>
          <w:right w:val="single" w:color="4BACC6" w:themeColor="accent5" w:space="0" w:sz="8"/>
          <w:insideV w:val="single" w:color="4BACC6" w:themeColor="accent5" w:space="0" w:sz="8"/>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18"/>
          <w:right w:val="single" w:color="F79646" w:themeColor="accent6" w:space="0" w:sz="8"/>
          <w:insideH w:val="nil"/>
          <w:insideV w:val="single" w:color="F79646" w:themeColor="accent6" w:space="0" w:sz="8"/>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pace="0" w:sz="6"/>
          <w:left w:val="single" w:color="F79646" w:themeColor="accent6" w:space="0" w:sz="8"/>
          <w:bottom w:val="single" w:color="F79646" w:themeColor="accent6" w:space="0" w:sz="8"/>
          <w:right w:val="single" w:color="F79646" w:themeColor="accent6" w:space="0" w:sz="8"/>
          <w:insideH w:val="nil"/>
          <w:insideV w:val="single" w:color="F79646" w:themeColor="accent6" w:space="0" w:sz="8"/>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tcPr>
    </w:tblStylePr>
    <w:tblStylePr w:type="band1Vert">
      <w:tblPr/>
      <w:tcPr>
        <w:tcBorders>
          <w:top w:val="single" w:color="F79646" w:themeColor="accent6" w:space="0" w:sz="8"/>
          <w:left w:val="single" w:color="F79646" w:themeColor="accent6" w:space="0" w:sz="8"/>
          <w:bottom w:val="single" w:color="F79646" w:themeColor="accent6" w:space="0" w:sz="8"/>
          <w:right w:val="single" w:color="F79646" w:themeColor="accent6" w:space="0" w:sz="8"/>
        </w:tcBorders>
        <w:shd w:val="clear" w:color="auto" w:themeFill="accent6" w:fill="FDE4D0" w:themeFillTint="3F"/>
      </w:tcPr>
    </w:tblStylePr>
    <w:tblStylePr w:type="band1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shd w:val="clear" w:color="auto" w:themeFill="accent6" w:fill="FDE4D0" w:themeFillTint="3F"/>
      </w:tcPr>
    </w:tblStylePr>
    <w:tblStylePr w:type="band2Horz">
      <w:tblPr/>
      <w:tcPr>
        <w:tcBorders>
          <w:top w:val="single" w:color="F79646" w:themeColor="accent6" w:space="0" w:sz="8"/>
          <w:left w:val="single" w:color="F79646" w:themeColor="accent6" w:space="0" w:sz="8"/>
          <w:bottom w:val="single" w:color="F79646" w:themeColor="accent6" w:space="0" w:sz="8"/>
          <w:right w:val="single" w:color="F79646" w:themeColor="accent6" w:space="0" w:sz="8"/>
          <w:insideV w:val="single" w:color="F79646" w:themeColor="accent6" w:space="0" w:sz="8"/>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nil"/>
          <w:insideV w:val="nil"/>
        </w:tcBorders>
        <w:shd w:val="clear" w:color="auto" w:themeFill="text1" w:fill="000000"/>
      </w:tcPr>
    </w:tblStylePr>
    <w:tblStylePr w:type="lastRow">
      <w:pPr>
        <w:spacing w:before="0" w:after="0" w:line="240" w:lineRule="auto"/>
      </w:pPr>
      <w:rPr>
        <w:b/>
        <w:bCs/>
      </w:rPr>
      <w:tblPr/>
      <w:tcPr>
        <w:tcBorders>
          <w:top w:val="double" w:color="404040" w:themeColor="text1" w:themeTint="BF" w:space="0" w:sz="6"/>
          <w:left w:val="single" w:color="404040" w:themeColor="text1" w:themeTint="BF" w:space="0" w:sz="8"/>
          <w:bottom w:val="single" w:color="404040" w:themeColor="text1" w:themeTint="BF" w:space="0" w:sz="8"/>
          <w:right w:val="single" w:color="404040" w:themeColor="text1" w:themeTint="BF" w:space="0" w:sz="8"/>
          <w:insideH w:val="nil"/>
          <w:insideV w:val="nil"/>
        </w:tcBorders>
      </w:tcPr>
    </w:tblStylePr>
    <w:tblStylePr w:type="firstCol">
      <w:rPr>
        <w:b/>
        <w:bCs/>
      </w:rPr>
    </w:tblStylePr>
    <w:tblStylePr w:type="lastCol">
      <w:rPr>
        <w:b/>
        <w:bCs/>
      </w:rPr>
    </w:tblStylePr>
    <w:tblStylePr w:type="band1Vert">
      <w:tblPr/>
      <w:tcPr>
        <w:shd w:val="clear" w:color="auto" w:themeFill="text1" w:fill="C0C0C0" w:themeFillTint="3F"/>
      </w:tcPr>
    </w:tblStylePr>
    <w:tblStylePr w:type="band1Horz">
      <w:tblPr/>
      <w:tcPr>
        <w:tcBorders>
          <w:insideH w:val="nil"/>
          <w:insideV w:val="nil"/>
        </w:tcBorders>
        <w:shd w:val="clear" w:color="auto" w:themeFill="text1" w:fill="C0C0C0"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nil"/>
          <w:insideV w:val="nil"/>
        </w:tcBorders>
        <w:shd w:val="clear" w:color="auto" w:themeFill="accent1" w:fill="4F81BD"/>
      </w:tcPr>
    </w:tblStylePr>
    <w:tblStylePr w:type="lastRow">
      <w:pPr>
        <w:spacing w:before="0" w:after="0" w:line="240" w:lineRule="auto"/>
      </w:pPr>
      <w:rPr>
        <w:b/>
        <w:bCs/>
      </w:rPr>
      <w:tblPr/>
      <w:tcPr>
        <w:tcBorders>
          <w:top w:val="double" w:color="7BA0CD" w:themeColor="accent1" w:themeTint="BF" w:space="0" w:sz="6"/>
          <w:left w:val="single" w:color="7BA0CD" w:themeColor="accent1" w:themeTint="BF" w:space="0" w:sz="8"/>
          <w:bottom w:val="single" w:color="7BA0CD" w:themeColor="accent1" w:themeTint="BF" w:space="0" w:sz="8"/>
          <w:right w:val="single" w:color="7BA0CD" w:themeColor="accent1"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1" w:fill="D3DFEE" w:themeFillTint="3F"/>
      </w:tcPr>
    </w:tblStylePr>
    <w:tblStylePr w:type="band1Horz">
      <w:tblPr/>
      <w:tcPr>
        <w:tcBorders>
          <w:insideH w:val="nil"/>
          <w:insideV w:val="nil"/>
        </w:tcBorders>
        <w:shd w:val="clear" w:color="auto" w:themeFill="accent1" w:fill="D3DFEE"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nil"/>
          <w:insideV w:val="nil"/>
        </w:tcBorders>
        <w:shd w:val="clear" w:color="auto" w:themeFill="accent2" w:fill="C0504D"/>
      </w:tcPr>
    </w:tblStylePr>
    <w:tblStylePr w:type="lastRow">
      <w:pPr>
        <w:spacing w:before="0" w:after="0" w:line="240" w:lineRule="auto"/>
      </w:pPr>
      <w:rPr>
        <w:b/>
        <w:bCs/>
      </w:rPr>
      <w:tblPr/>
      <w:tcPr>
        <w:tcBorders>
          <w:top w:val="double" w:color="CF7B79" w:themeColor="accent2" w:themeTint="BF" w:space="0" w:sz="6"/>
          <w:left w:val="single" w:color="CF7B79" w:themeColor="accent2" w:themeTint="BF" w:space="0" w:sz="8"/>
          <w:bottom w:val="single" w:color="CF7B79" w:themeColor="accent2" w:themeTint="BF" w:space="0" w:sz="8"/>
          <w:right w:val="single" w:color="CF7B79" w:themeColor="accent2"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2" w:fill="EFD3D2" w:themeFillTint="3F"/>
      </w:tcPr>
    </w:tblStylePr>
    <w:tblStylePr w:type="band1Horz">
      <w:tblPr/>
      <w:tcPr>
        <w:tcBorders>
          <w:insideH w:val="nil"/>
          <w:insideV w:val="nil"/>
        </w:tcBorders>
        <w:shd w:val="clear" w:color="auto" w:themeFill="accent2" w:fill="EFD3D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nil"/>
          <w:insideV w:val="nil"/>
        </w:tcBorders>
        <w:shd w:val="clear" w:color="auto" w:themeFill="accent3" w:fill="9BBB59"/>
      </w:tcPr>
    </w:tblStylePr>
    <w:tblStylePr w:type="lastRow">
      <w:pPr>
        <w:spacing w:before="0" w:after="0" w:line="240" w:lineRule="auto"/>
      </w:pPr>
      <w:rPr>
        <w:b/>
        <w:bCs/>
      </w:rPr>
      <w:tblPr/>
      <w:tcPr>
        <w:tcBorders>
          <w:top w:val="double" w:color="B3CC82" w:themeColor="accent3" w:themeTint="BF" w:space="0" w:sz="6"/>
          <w:left w:val="single" w:color="B3CC82" w:themeColor="accent3" w:themeTint="BF" w:space="0" w:sz="8"/>
          <w:bottom w:val="single" w:color="B3CC82" w:themeColor="accent3" w:themeTint="BF" w:space="0" w:sz="8"/>
          <w:right w:val="single" w:color="B3CC82" w:themeColor="accent3"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3" w:fill="E6EED5" w:themeFillTint="3F"/>
      </w:tcPr>
    </w:tblStylePr>
    <w:tblStylePr w:type="band1Horz">
      <w:tblPr/>
      <w:tcPr>
        <w:tcBorders>
          <w:insideH w:val="nil"/>
          <w:insideV w:val="nil"/>
        </w:tcBorders>
        <w:shd w:val="clear" w:color="auto" w:themeFill="accent3" w:fill="E6EED5"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nil"/>
          <w:insideV w:val="nil"/>
        </w:tcBorders>
        <w:shd w:val="clear" w:color="auto" w:themeFill="accent4" w:fill="8064A2"/>
      </w:tcPr>
    </w:tblStylePr>
    <w:tblStylePr w:type="lastRow">
      <w:pPr>
        <w:spacing w:before="0" w:after="0" w:line="240" w:lineRule="auto"/>
      </w:pPr>
      <w:rPr>
        <w:b/>
        <w:bCs/>
      </w:rPr>
      <w:tblPr/>
      <w:tcPr>
        <w:tcBorders>
          <w:top w:val="double" w:color="9F8AB9" w:themeColor="accent4" w:themeTint="BF" w:space="0" w:sz="6"/>
          <w:left w:val="single" w:color="9F8AB9" w:themeColor="accent4" w:themeTint="BF" w:space="0" w:sz="8"/>
          <w:bottom w:val="single" w:color="9F8AB9" w:themeColor="accent4" w:themeTint="BF" w:space="0" w:sz="8"/>
          <w:right w:val="single" w:color="9F8AB9" w:themeColor="accent4"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4" w:fill="DFD8E8" w:themeFillTint="3F"/>
      </w:tcPr>
    </w:tblStylePr>
    <w:tblStylePr w:type="band1Horz">
      <w:tblPr/>
      <w:tcPr>
        <w:tcBorders>
          <w:insideH w:val="nil"/>
          <w:insideV w:val="nil"/>
        </w:tcBorders>
        <w:shd w:val="clear" w:color="auto" w:themeFill="accent4" w:fill="DFD8E8"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nil"/>
          <w:insideV w:val="nil"/>
        </w:tcBorders>
        <w:shd w:val="clear" w:color="auto" w:themeFill="accent5" w:fill="4BACC6"/>
      </w:tcPr>
    </w:tblStylePr>
    <w:tblStylePr w:type="lastRow">
      <w:pPr>
        <w:spacing w:before="0" w:after="0" w:line="240" w:lineRule="auto"/>
      </w:pPr>
      <w:rPr>
        <w:b/>
        <w:bCs/>
      </w:rPr>
      <w:tblPr/>
      <w:tcPr>
        <w:tcBorders>
          <w:top w:val="double" w:color="78C0D4" w:themeColor="accent5" w:themeTint="BF" w:space="0" w:sz="6"/>
          <w:left w:val="single" w:color="78C0D4" w:themeColor="accent5" w:themeTint="BF" w:space="0" w:sz="8"/>
          <w:bottom w:val="single" w:color="78C0D4" w:themeColor="accent5" w:themeTint="BF" w:space="0" w:sz="8"/>
          <w:right w:val="single" w:color="78C0D4" w:themeColor="accent5"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5" w:fill="D2EAF1" w:themeFillTint="3F"/>
      </w:tcPr>
    </w:tblStylePr>
    <w:tblStylePr w:type="band1Horz">
      <w:tblPr/>
      <w:tcPr>
        <w:tcBorders>
          <w:insideH w:val="nil"/>
          <w:insideV w:val="nil"/>
        </w:tcBorders>
        <w:shd w:val="clear" w:color="auto" w:themeFill="accent5" w:fill="D2EAF1"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nil"/>
          <w:insideV w:val="nil"/>
        </w:tcBorders>
        <w:shd w:val="clear" w:color="auto" w:themeFill="accent6" w:fill="F79646"/>
      </w:tcPr>
    </w:tblStylePr>
    <w:tblStylePr w:type="lastRow">
      <w:pPr>
        <w:spacing w:before="0" w:after="0" w:line="240" w:lineRule="auto"/>
      </w:pPr>
      <w:rPr>
        <w:b/>
        <w:bCs/>
      </w:rPr>
      <w:tblPr/>
      <w:tcPr>
        <w:tcBorders>
          <w:top w:val="double" w:color="F9B074" w:themeColor="accent6" w:themeTint="BF" w:space="0" w:sz="6"/>
          <w:left w:val="single" w:color="F9B074" w:themeColor="accent6" w:themeTint="BF" w:space="0" w:sz="8"/>
          <w:bottom w:val="single" w:color="F9B074" w:themeColor="accent6" w:themeTint="BF" w:space="0" w:sz="8"/>
          <w:right w:val="single" w:color="F9B074" w:themeColor="accent6" w:themeTint="BF" w:space="0" w:sz="8"/>
          <w:insideH w:val="nil"/>
          <w:insideV w:val="nil"/>
        </w:tcBorders>
      </w:tcPr>
    </w:tblStylePr>
    <w:tblStylePr w:type="firstCol">
      <w:rPr>
        <w:b/>
        <w:bCs/>
      </w:rPr>
    </w:tblStylePr>
    <w:tblStylePr w:type="lastCol">
      <w:rPr>
        <w:b/>
        <w:bCs/>
      </w:rPr>
    </w:tblStylePr>
    <w:tblStylePr w:type="band1Vert">
      <w:tblPr/>
      <w:tcPr>
        <w:shd w:val="clear" w:color="auto" w:themeFill="accent6" w:fill="FDE4D0" w:themeFillTint="3F"/>
      </w:tcPr>
    </w:tblStylePr>
    <w:tblStylePr w:type="band1Horz">
      <w:tblPr/>
      <w:tcPr>
        <w:tcBorders>
          <w:insideH w:val="nil"/>
          <w:insideV w:val="nil"/>
        </w:tcBorders>
        <w:shd w:val="clear" w:color="auto" w:themeFill="accent6" w:fill="FDE4D0"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text1" w:fill="000000"/>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text1" w:fill="000000"/>
      </w:tcPr>
    </w:tblStylePr>
    <w:tblStylePr w:type="lastCol">
      <w:rPr>
        <w:b/>
        <w:bCs/>
        <w:color w:val="FFFFFF" w:themeColor="background1"/>
      </w:rPr>
      <w:tblPr/>
      <w:tcPr>
        <w:tcBorders>
          <w:left w:val="nil"/>
          <w:right w:val="nil"/>
          <w:insideH w:val="nil"/>
          <w:insideV w:val="nil"/>
        </w:tcBorders>
        <w:shd w:val="clear" w:color="auto" w:themeFill="text1" w:fill="000000"/>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1" w:fill="4F81B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1" w:fill="4F81BD"/>
      </w:tcPr>
    </w:tblStylePr>
    <w:tblStylePr w:type="lastCol">
      <w:rPr>
        <w:b/>
        <w:bCs/>
        <w:color w:val="FFFFFF" w:themeColor="background1"/>
      </w:rPr>
      <w:tblPr/>
      <w:tcPr>
        <w:tcBorders>
          <w:left w:val="nil"/>
          <w:right w:val="nil"/>
          <w:insideH w:val="nil"/>
          <w:insideV w:val="nil"/>
        </w:tcBorders>
        <w:shd w:val="clear" w:color="auto" w:themeFill="accent1" w:fill="4F81B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2" w:fill="C0504D"/>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2" w:fill="C0504D"/>
      </w:tcPr>
    </w:tblStylePr>
    <w:tblStylePr w:type="lastCol">
      <w:rPr>
        <w:b/>
        <w:bCs/>
        <w:color w:val="FFFFFF" w:themeColor="background1"/>
      </w:rPr>
      <w:tblPr/>
      <w:tcPr>
        <w:tcBorders>
          <w:left w:val="nil"/>
          <w:right w:val="nil"/>
          <w:insideH w:val="nil"/>
          <w:insideV w:val="nil"/>
        </w:tcBorders>
        <w:shd w:val="clear" w:color="auto" w:themeFill="accent2" w:fill="C0504D"/>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3" w:fill="9BBB59"/>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3" w:fill="9BBB59"/>
      </w:tcPr>
    </w:tblStylePr>
    <w:tblStylePr w:type="lastCol">
      <w:rPr>
        <w:b/>
        <w:bCs/>
        <w:color w:val="FFFFFF" w:themeColor="background1"/>
      </w:rPr>
      <w:tblPr/>
      <w:tcPr>
        <w:tcBorders>
          <w:left w:val="nil"/>
          <w:right w:val="nil"/>
          <w:insideH w:val="nil"/>
          <w:insideV w:val="nil"/>
        </w:tcBorders>
        <w:shd w:val="clear" w:color="auto" w:themeFill="accent3" w:fill="9BBB59"/>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4" w:fill="8064A2"/>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4" w:fill="8064A2"/>
      </w:tcPr>
    </w:tblStylePr>
    <w:tblStylePr w:type="lastCol">
      <w:rPr>
        <w:b/>
        <w:bCs/>
        <w:color w:val="FFFFFF" w:themeColor="background1"/>
      </w:rPr>
      <w:tblPr/>
      <w:tcPr>
        <w:tcBorders>
          <w:left w:val="nil"/>
          <w:right w:val="nil"/>
          <w:insideH w:val="nil"/>
          <w:insideV w:val="nil"/>
        </w:tcBorders>
        <w:shd w:val="clear" w:color="auto" w:themeFill="accent4" w:fill="8064A2"/>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5" w:fill="4BACC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5" w:fill="4BACC6"/>
      </w:tcPr>
    </w:tblStylePr>
    <w:tblStylePr w:type="lastCol">
      <w:rPr>
        <w:b/>
        <w:bCs/>
        <w:color w:val="FFFFFF" w:themeColor="background1"/>
      </w:rPr>
      <w:tblPr/>
      <w:tcPr>
        <w:tcBorders>
          <w:left w:val="nil"/>
          <w:right w:val="nil"/>
          <w:insideH w:val="nil"/>
          <w:insideV w:val="nil"/>
        </w:tcBorders>
        <w:shd w:val="clear" w:color="auto" w:themeFill="accent5" w:fill="4BACC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pace="0" w:sz="18"/>
        <w:bottom w:val="single" w:color="auto" w:space="0" w:sz="18"/>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pace="0" w:sz="18"/>
          <w:left w:val="nil"/>
          <w:bottom w:val="single" w:color="auto" w:space="0" w:sz="18"/>
          <w:right w:val="nil"/>
          <w:insideH w:val="nil"/>
          <w:insideV w:val="nil"/>
        </w:tcBorders>
        <w:shd w:val="clear" w:color="auto" w:themeFill="accent6" w:fill="F79646"/>
      </w:tcPr>
    </w:tblStylePr>
    <w:tblStylePr w:type="lastRow">
      <w:pPr>
        <w:spacing w:before="0" w:after="0" w:line="240" w:lineRule="auto"/>
      </w:pPr>
      <w:rPr>
        <w:color w:val="auto"/>
      </w:rPr>
      <w:tblPr/>
      <w:tcPr>
        <w:tcBorders>
          <w:top w:val="double" w:color="auto" w:space="0" w:sz="6"/>
          <w:left w:val="nil"/>
          <w:bottom w:val="single" w:color="auto" w:space="0" w:sz="18"/>
          <w:right w:val="nil"/>
          <w:insideH w:val="nil"/>
          <w:insideV w:val="nil"/>
        </w:tcBorders>
        <w:shd w:val="clear" w:color="auto" w:themeFill="background1" w:fill="FFFFFF"/>
      </w:tcPr>
    </w:tblStylePr>
    <w:tblStylePr w:type="firstCol">
      <w:rPr>
        <w:b/>
        <w:bCs/>
        <w:color w:val="FFFFFF" w:themeColor="background1"/>
      </w:rPr>
      <w:tblPr/>
      <w:tcPr>
        <w:tcBorders>
          <w:top w:val="nil"/>
          <w:left w:val="nil"/>
          <w:bottom w:val="single" w:color="auto" w:space="0" w:sz="18"/>
          <w:right w:val="nil"/>
          <w:insideH w:val="nil"/>
          <w:insideV w:val="nil"/>
        </w:tcBorders>
        <w:shd w:val="clear" w:color="auto" w:themeFill="accent6" w:fill="F79646"/>
      </w:tcPr>
    </w:tblStylePr>
    <w:tblStylePr w:type="lastCol">
      <w:rPr>
        <w:b/>
        <w:bCs/>
        <w:color w:val="FFFFFF" w:themeColor="background1"/>
      </w:rPr>
      <w:tblPr/>
      <w:tcPr>
        <w:tcBorders>
          <w:left w:val="nil"/>
          <w:right w:val="nil"/>
          <w:insideH w:val="nil"/>
          <w:insideV w:val="nil"/>
        </w:tcBorders>
        <w:shd w:val="clear" w:color="auto" w:themeFill="accent6" w:fill="F79646"/>
      </w:tcPr>
    </w:tblStylePr>
    <w:tblStylePr w:type="band1Vert">
      <w:tblPr/>
      <w:tcPr>
        <w:tcBorders>
          <w:left w:val="nil"/>
          <w:right w:val="nil"/>
          <w:insideH w:val="nil"/>
          <w:insideV w:val="nil"/>
        </w:tcBorders>
        <w:shd w:val="clear" w:color="auto" w:themeFill="background1" w:fill="D8D8D8" w:themeFillShade="D8"/>
      </w:tcPr>
    </w:tblStylePr>
    <w:tblStylePr w:type="band1Horz">
      <w:tblPr/>
      <w:tcPr>
        <w:shd w:val="clear" w:color="auto" w:themeFill="background1" w:fill="D8D8D8" w:themeFillShade="D8"/>
      </w:tcPr>
    </w:tblStylePr>
    <w:tblStylePr w:type="neCell">
      <w:tblPr/>
      <w:tcPr>
        <w:tcBorders>
          <w:top w:val="single" w:color="auto" w:space="0" w:sz="18"/>
          <w:left w:val="nil"/>
          <w:bottom w:val="single" w:color="auto" w:space="0" w:sz="18"/>
          <w:right w:val="nil"/>
          <w:insideH w:val="nil"/>
          <w:insideV w:val="nil"/>
        </w:tcBorders>
      </w:tcPr>
    </w:tblStylePr>
    <w:tblStylePr w:type="nwCell">
      <w:rPr>
        <w:color w:val="FFFFFF" w:themeColor="background1"/>
      </w:rPr>
      <w:tblPr/>
      <w:tcPr>
        <w:tcBorders>
          <w:top w:val="single" w:color="auto" w:space="0" w:sz="18"/>
          <w:left w:val="nil"/>
          <w:bottom w:val="single" w:color="auto" w:space="0" w:sz="18"/>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pace="0" w:sz="8"/>
        <w:bottom w:val="single" w:color="000000" w:themeColor="tex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pace="0" w:sz="8"/>
        </w:tcBorders>
      </w:tcPr>
    </w:tblStylePr>
    <w:tblStylePr w:type="lastRow">
      <w:rPr>
        <w:b/>
        <w:bCs/>
        <w:color w:val="1F497D" w:themeColor="text2"/>
      </w:rPr>
      <w:tblPr/>
      <w:tcPr>
        <w:tcBorders>
          <w:top w:val="single" w:color="000000" w:themeColor="text1" w:space="0" w:sz="8"/>
          <w:bottom w:val="single" w:color="000000" w:themeColor="text1" w:space="0" w:sz="8"/>
        </w:tcBorders>
      </w:tcPr>
    </w:tblStylePr>
    <w:tblStylePr w:type="firstCol">
      <w:rPr>
        <w:b/>
        <w:bCs/>
      </w:rPr>
    </w:tblStylePr>
    <w:tblStylePr w:type="lastCol">
      <w:rPr>
        <w:b/>
        <w:bCs/>
      </w:rPr>
      <w:tblPr/>
      <w:tcPr>
        <w:tcBorders>
          <w:top w:val="single" w:color="000000" w:themeColor="text1" w:space="0" w:sz="8"/>
          <w:bottom w:val="single" w:color="000000" w:themeColor="text1" w:space="0" w:sz="8"/>
        </w:tcBorders>
      </w:tcPr>
    </w:tblStylePr>
    <w:tblStylePr w:type="band1Vert">
      <w:tblPr/>
      <w:tcPr>
        <w:shd w:val="clear" w:color="auto" w:themeFill="text1" w:fill="C0C0C0" w:themeFillTint="3F"/>
      </w:tcPr>
    </w:tblStylePr>
    <w:tblStylePr w:type="band1Horz">
      <w:tblPr/>
      <w:tcPr>
        <w:shd w:val="clear" w:color="auto" w:themeFill="text1" w:fill="C0C0C0"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pace="0" w:sz="8"/>
        <w:bottom w:val="single" w:color="4F81BD" w:themeColor="accent1"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pace="0" w:sz="8"/>
        </w:tcBorders>
      </w:tcPr>
    </w:tblStylePr>
    <w:tblStylePr w:type="lastRow">
      <w:rPr>
        <w:b/>
        <w:bCs/>
        <w:color w:val="1F497D" w:themeColor="text2"/>
      </w:rPr>
      <w:tblPr/>
      <w:tcPr>
        <w:tcBorders>
          <w:top w:val="single" w:color="4F81BD" w:themeColor="accent1" w:space="0" w:sz="8"/>
          <w:bottom w:val="single" w:color="4F81BD" w:themeColor="accent1" w:space="0" w:sz="8"/>
        </w:tcBorders>
      </w:tcPr>
    </w:tblStylePr>
    <w:tblStylePr w:type="firstCol">
      <w:rPr>
        <w:b/>
        <w:bCs/>
      </w:rPr>
    </w:tblStylePr>
    <w:tblStylePr w:type="lastCol">
      <w:rPr>
        <w:b/>
        <w:bCs/>
      </w:rPr>
      <w:tblPr/>
      <w:tcPr>
        <w:tcBorders>
          <w:top w:val="single" w:color="4F81BD" w:themeColor="accent1" w:space="0" w:sz="8"/>
          <w:bottom w:val="single" w:color="4F81BD" w:themeColor="accent1" w:space="0" w:sz="8"/>
        </w:tcBorders>
      </w:tcPr>
    </w:tblStylePr>
    <w:tblStylePr w:type="band1Vert">
      <w:tblPr/>
      <w:tcPr>
        <w:shd w:val="clear" w:color="auto" w:themeFill="accent1" w:fill="D3DFEE" w:themeFillTint="3F"/>
      </w:tcPr>
    </w:tblStylePr>
    <w:tblStylePr w:type="band1Horz">
      <w:tblPr/>
      <w:tcPr>
        <w:shd w:val="clear" w:color="auto" w:themeFill="accent1" w:fill="D3DFEE"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pace="0" w:sz="8"/>
        <w:bottom w:val="single" w:color="C0504D" w:themeColor="accent2"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pace="0" w:sz="8"/>
        </w:tcBorders>
      </w:tcPr>
    </w:tblStylePr>
    <w:tblStylePr w:type="lastRow">
      <w:rPr>
        <w:b/>
        <w:bCs/>
        <w:color w:val="1F497D" w:themeColor="text2"/>
      </w:rPr>
      <w:tblPr/>
      <w:tcPr>
        <w:tcBorders>
          <w:top w:val="single" w:color="C0504D" w:themeColor="accent2" w:space="0" w:sz="8"/>
          <w:bottom w:val="single" w:color="C0504D" w:themeColor="accent2" w:space="0" w:sz="8"/>
        </w:tcBorders>
      </w:tcPr>
    </w:tblStylePr>
    <w:tblStylePr w:type="firstCol">
      <w:rPr>
        <w:b/>
        <w:bCs/>
      </w:rPr>
    </w:tblStylePr>
    <w:tblStylePr w:type="lastCol">
      <w:rPr>
        <w:b/>
        <w:bCs/>
      </w:rPr>
      <w:tblPr/>
      <w:tcPr>
        <w:tcBorders>
          <w:top w:val="single" w:color="C0504D" w:themeColor="accent2" w:space="0" w:sz="8"/>
          <w:bottom w:val="single" w:color="C0504D" w:themeColor="accent2" w:space="0" w:sz="8"/>
        </w:tcBorders>
      </w:tcPr>
    </w:tblStylePr>
    <w:tblStylePr w:type="band1Vert">
      <w:tblPr/>
      <w:tcPr>
        <w:shd w:val="clear" w:color="auto" w:themeFill="accent2" w:fill="EFD3D2" w:themeFillTint="3F"/>
      </w:tcPr>
    </w:tblStylePr>
    <w:tblStylePr w:type="band1Horz">
      <w:tblPr/>
      <w:tcPr>
        <w:shd w:val="clear" w:color="auto" w:themeFill="accent2" w:fill="EFD3D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pace="0" w:sz="8"/>
        <w:bottom w:val="single" w:color="9BBB59" w:themeColor="accent3"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pace="0" w:sz="8"/>
        </w:tcBorders>
      </w:tcPr>
    </w:tblStylePr>
    <w:tblStylePr w:type="lastRow">
      <w:rPr>
        <w:b/>
        <w:bCs/>
        <w:color w:val="1F497D" w:themeColor="text2"/>
      </w:rPr>
      <w:tblPr/>
      <w:tcPr>
        <w:tcBorders>
          <w:top w:val="single" w:color="9BBB59" w:themeColor="accent3" w:space="0" w:sz="8"/>
          <w:bottom w:val="single" w:color="9BBB59" w:themeColor="accent3" w:space="0" w:sz="8"/>
        </w:tcBorders>
      </w:tcPr>
    </w:tblStylePr>
    <w:tblStylePr w:type="firstCol">
      <w:rPr>
        <w:b/>
        <w:bCs/>
      </w:rPr>
    </w:tblStylePr>
    <w:tblStylePr w:type="lastCol">
      <w:rPr>
        <w:b/>
        <w:bCs/>
      </w:rPr>
      <w:tblPr/>
      <w:tcPr>
        <w:tcBorders>
          <w:top w:val="single" w:color="9BBB59" w:themeColor="accent3" w:space="0" w:sz="8"/>
          <w:bottom w:val="single" w:color="9BBB59" w:themeColor="accent3" w:space="0" w:sz="8"/>
        </w:tcBorders>
      </w:tcPr>
    </w:tblStylePr>
    <w:tblStylePr w:type="band1Vert">
      <w:tblPr/>
      <w:tcPr>
        <w:shd w:val="clear" w:color="auto" w:themeFill="accent3" w:fill="E6EED5" w:themeFillTint="3F"/>
      </w:tcPr>
    </w:tblStylePr>
    <w:tblStylePr w:type="band1Horz">
      <w:tblPr/>
      <w:tcPr>
        <w:shd w:val="clear" w:color="auto" w:themeFill="accent3" w:fill="E6EED5"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pace="0" w:sz="8"/>
        <w:bottom w:val="single" w:color="8064A2" w:themeColor="accent4"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pace="0" w:sz="8"/>
        </w:tcBorders>
      </w:tcPr>
    </w:tblStylePr>
    <w:tblStylePr w:type="lastRow">
      <w:rPr>
        <w:b/>
        <w:bCs/>
        <w:color w:val="1F497D" w:themeColor="text2"/>
      </w:rPr>
      <w:tblPr/>
      <w:tcPr>
        <w:tcBorders>
          <w:top w:val="single" w:color="8064A2" w:themeColor="accent4" w:space="0" w:sz="8"/>
          <w:bottom w:val="single" w:color="8064A2" w:themeColor="accent4" w:space="0" w:sz="8"/>
        </w:tcBorders>
      </w:tcPr>
    </w:tblStylePr>
    <w:tblStylePr w:type="firstCol">
      <w:rPr>
        <w:b/>
        <w:bCs/>
      </w:rPr>
    </w:tblStylePr>
    <w:tblStylePr w:type="lastCol">
      <w:rPr>
        <w:b/>
        <w:bCs/>
      </w:rPr>
      <w:tblPr/>
      <w:tcPr>
        <w:tcBorders>
          <w:top w:val="single" w:color="8064A2" w:themeColor="accent4" w:space="0" w:sz="8"/>
          <w:bottom w:val="single" w:color="8064A2" w:themeColor="accent4" w:space="0" w:sz="8"/>
        </w:tcBorders>
      </w:tcPr>
    </w:tblStylePr>
    <w:tblStylePr w:type="band1Vert">
      <w:tblPr/>
      <w:tcPr>
        <w:shd w:val="clear" w:color="auto" w:themeFill="accent4" w:fill="DFD8E8" w:themeFillTint="3F"/>
      </w:tcPr>
    </w:tblStylePr>
    <w:tblStylePr w:type="band1Horz">
      <w:tblPr/>
      <w:tcPr>
        <w:shd w:val="clear" w:color="auto" w:themeFill="accent4" w:fill="DFD8E8"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pace="0" w:sz="8"/>
        <w:bottom w:val="single" w:color="4BACC6" w:themeColor="accent5"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pace="0" w:sz="8"/>
        </w:tcBorders>
      </w:tcPr>
    </w:tblStylePr>
    <w:tblStylePr w:type="lastRow">
      <w:rPr>
        <w:b/>
        <w:bCs/>
        <w:color w:val="1F497D" w:themeColor="text2"/>
      </w:rPr>
      <w:tblPr/>
      <w:tcPr>
        <w:tcBorders>
          <w:top w:val="single" w:color="4BACC6" w:themeColor="accent5" w:space="0" w:sz="8"/>
          <w:bottom w:val="single" w:color="4BACC6" w:themeColor="accent5" w:space="0" w:sz="8"/>
        </w:tcBorders>
      </w:tcPr>
    </w:tblStylePr>
    <w:tblStylePr w:type="firstCol">
      <w:rPr>
        <w:b/>
        <w:bCs/>
      </w:rPr>
    </w:tblStylePr>
    <w:tblStylePr w:type="lastCol">
      <w:rPr>
        <w:b/>
        <w:bCs/>
      </w:rPr>
      <w:tblPr/>
      <w:tcPr>
        <w:tcBorders>
          <w:top w:val="single" w:color="4BACC6" w:themeColor="accent5" w:space="0" w:sz="8"/>
          <w:bottom w:val="single" w:color="4BACC6" w:themeColor="accent5" w:space="0" w:sz="8"/>
        </w:tcBorders>
      </w:tcPr>
    </w:tblStylePr>
    <w:tblStylePr w:type="band1Vert">
      <w:tblPr/>
      <w:tcPr>
        <w:shd w:val="clear" w:color="auto" w:themeFill="accent5" w:fill="D2EAF1" w:themeFillTint="3F"/>
      </w:tcPr>
    </w:tblStylePr>
    <w:tblStylePr w:type="band1Horz">
      <w:tblPr/>
      <w:tcPr>
        <w:shd w:val="clear" w:color="auto" w:themeFill="accent5" w:fill="D2EAF1"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pace="0" w:sz="8"/>
        <w:bottom w:val="single" w:color="F79646" w:themeColor="accent6" w:space="0" w:sz="8"/>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pace="0" w:sz="8"/>
        </w:tcBorders>
      </w:tcPr>
    </w:tblStylePr>
    <w:tblStylePr w:type="lastRow">
      <w:rPr>
        <w:b/>
        <w:bCs/>
        <w:color w:val="1F497D" w:themeColor="text2"/>
      </w:rPr>
      <w:tblPr/>
      <w:tcPr>
        <w:tcBorders>
          <w:top w:val="single" w:color="F79646" w:themeColor="accent6" w:space="0" w:sz="8"/>
          <w:bottom w:val="single" w:color="F79646" w:themeColor="accent6" w:space="0" w:sz="8"/>
        </w:tcBorders>
      </w:tcPr>
    </w:tblStylePr>
    <w:tblStylePr w:type="firstCol">
      <w:rPr>
        <w:b/>
        <w:bCs/>
      </w:rPr>
    </w:tblStylePr>
    <w:tblStylePr w:type="lastCol">
      <w:rPr>
        <w:b/>
        <w:bCs/>
      </w:rPr>
      <w:tblPr/>
      <w:tcPr>
        <w:tcBorders>
          <w:top w:val="single" w:color="F79646" w:themeColor="accent6" w:space="0" w:sz="8"/>
          <w:bottom w:val="single" w:color="F79646" w:themeColor="accent6" w:space="0" w:sz="8"/>
        </w:tcBorders>
      </w:tcPr>
    </w:tblStylePr>
    <w:tblStylePr w:type="band1Vert">
      <w:tblPr/>
      <w:tcPr>
        <w:shd w:val="clear" w:color="auto" w:themeFill="accent6" w:fill="FDE4D0" w:themeFillTint="3F"/>
      </w:tcPr>
    </w:tblStylePr>
    <w:tblStylePr w:type="band1Horz">
      <w:tblPr/>
      <w:tcPr>
        <w:shd w:val="clear" w:color="auto" w:themeFill="accent6" w:fill="FDE4D0"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pace="0" w:sz="24"/>
          <w:right w:val="nil"/>
          <w:insideH w:val="nil"/>
          <w:insideV w:val="nil"/>
        </w:tcBorders>
        <w:shd w:val="clear" w:color="auto" w:themeFill="background1" w:fill="FFFFFF"/>
      </w:tcPr>
    </w:tblStylePr>
    <w:tblStylePr w:type="lastRow">
      <w:tblPr/>
      <w:tcPr>
        <w:tcBorders>
          <w:top w:val="single" w:color="000000" w:themeColor="tex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000000" w:themeColor="text1" w:space="0" w:sz="8"/>
          <w:insideH w:val="nil"/>
          <w:insideV w:val="nil"/>
        </w:tcBorders>
        <w:shd w:val="clear" w:color="auto" w:themeFill="background1" w:fill="FFFFFF"/>
      </w:tcPr>
    </w:tblStylePr>
    <w:tblStylePr w:type="lastCol">
      <w:tblPr/>
      <w:tcPr>
        <w:tcBorders>
          <w:top w:val="nil"/>
          <w:left w:val="single" w:color="000000" w:themeColor="tex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text1" w:fill="C0C0C0" w:themeFillTint="3F"/>
      </w:tcPr>
    </w:tblStylePr>
    <w:tblStylePr w:type="band1Horz">
      <w:tblPr/>
      <w:tcPr>
        <w:tcBorders>
          <w:top w:val="nil"/>
          <w:bottom w:val="nil"/>
          <w:insideH w:val="nil"/>
          <w:insideV w:val="nil"/>
        </w:tcBorders>
        <w:shd w:val="clear" w:color="auto" w:themeFill="text1" w:fill="C0C0C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pace="0" w:sz="24"/>
          <w:right w:val="nil"/>
          <w:insideH w:val="nil"/>
          <w:insideV w:val="nil"/>
        </w:tcBorders>
        <w:shd w:val="clear" w:color="auto" w:themeFill="background1" w:fill="FFFFFF"/>
      </w:tcPr>
    </w:tblStylePr>
    <w:tblStylePr w:type="lastRow">
      <w:tblPr/>
      <w:tcPr>
        <w:tcBorders>
          <w:top w:val="single" w:color="4F81BD" w:themeColor="accent1"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F81BD" w:themeColor="accent1" w:space="0" w:sz="8"/>
          <w:insideH w:val="nil"/>
          <w:insideV w:val="nil"/>
        </w:tcBorders>
        <w:shd w:val="clear" w:color="auto" w:themeFill="background1" w:fill="FFFFFF"/>
      </w:tcPr>
    </w:tblStylePr>
    <w:tblStylePr w:type="lastCol">
      <w:tblPr/>
      <w:tcPr>
        <w:tcBorders>
          <w:top w:val="nil"/>
          <w:left w:val="single" w:color="4F81BD" w:themeColor="accent1"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1" w:fill="D3DFEE" w:themeFillTint="3F"/>
      </w:tcPr>
    </w:tblStylePr>
    <w:tblStylePr w:type="band1Horz">
      <w:tblPr/>
      <w:tcPr>
        <w:tcBorders>
          <w:top w:val="nil"/>
          <w:bottom w:val="nil"/>
          <w:insideH w:val="nil"/>
          <w:insideV w:val="nil"/>
        </w:tcBorders>
        <w:shd w:val="clear" w:color="auto" w:themeFill="accent1" w:fill="D3DFEE"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tblPr/>
      <w:tcPr>
        <w:tcBorders>
          <w:top w:val="single" w:color="C0504D" w:themeColor="accent2"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C0504D" w:themeColor="accent2" w:space="0" w:sz="8"/>
          <w:insideH w:val="nil"/>
          <w:insideV w:val="nil"/>
        </w:tcBorders>
        <w:shd w:val="clear" w:color="auto" w:themeFill="background1" w:fill="FFFFFF"/>
      </w:tcPr>
    </w:tblStylePr>
    <w:tblStylePr w:type="lastCol">
      <w:tblPr/>
      <w:tcPr>
        <w:tcBorders>
          <w:top w:val="nil"/>
          <w:left w:val="single" w:color="C0504D" w:themeColor="accent2"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2" w:fill="EFD3D2" w:themeFillTint="3F"/>
      </w:tcPr>
    </w:tblStylePr>
    <w:tblStylePr w:type="band1Horz">
      <w:tblPr/>
      <w:tcPr>
        <w:tcBorders>
          <w:top w:val="nil"/>
          <w:bottom w:val="nil"/>
          <w:insideH w:val="nil"/>
          <w:insideV w:val="nil"/>
        </w:tcBorders>
        <w:shd w:val="clear" w:color="auto" w:themeFill="accent2" w:fill="EFD3D2"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tblPr/>
      <w:tcPr>
        <w:tcBorders>
          <w:top w:val="single" w:color="9BBB59" w:themeColor="accent3"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9BBB59" w:themeColor="accent3" w:space="0" w:sz="8"/>
          <w:insideH w:val="nil"/>
          <w:insideV w:val="nil"/>
        </w:tcBorders>
        <w:shd w:val="clear" w:color="auto" w:themeFill="background1" w:fill="FFFFFF"/>
      </w:tcPr>
    </w:tblStylePr>
    <w:tblStylePr w:type="lastCol">
      <w:tblPr/>
      <w:tcPr>
        <w:tcBorders>
          <w:top w:val="nil"/>
          <w:left w:val="single" w:color="9BBB59" w:themeColor="accent3"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3" w:fill="E6EED5" w:themeFillTint="3F"/>
      </w:tcPr>
    </w:tblStylePr>
    <w:tblStylePr w:type="band1Horz">
      <w:tblPr/>
      <w:tcPr>
        <w:tcBorders>
          <w:top w:val="nil"/>
          <w:bottom w:val="nil"/>
          <w:insideH w:val="nil"/>
          <w:insideV w:val="nil"/>
        </w:tcBorders>
        <w:shd w:val="clear" w:color="auto" w:themeFill="accent3" w:fill="E6EED5"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tblPr/>
      <w:tcPr>
        <w:tcBorders>
          <w:top w:val="single" w:color="8064A2" w:themeColor="accent4"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8064A2" w:themeColor="accent4" w:space="0" w:sz="8"/>
          <w:insideH w:val="nil"/>
          <w:insideV w:val="nil"/>
        </w:tcBorders>
        <w:shd w:val="clear" w:color="auto" w:themeFill="background1" w:fill="FFFFFF"/>
      </w:tcPr>
    </w:tblStylePr>
    <w:tblStylePr w:type="lastCol">
      <w:tblPr/>
      <w:tcPr>
        <w:tcBorders>
          <w:top w:val="nil"/>
          <w:left w:val="single" w:color="8064A2" w:themeColor="accent4"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4" w:fill="DFD8E8" w:themeFillTint="3F"/>
      </w:tcPr>
    </w:tblStylePr>
    <w:tblStylePr w:type="band1Horz">
      <w:tblPr/>
      <w:tcPr>
        <w:tcBorders>
          <w:top w:val="nil"/>
          <w:bottom w:val="nil"/>
          <w:insideH w:val="nil"/>
          <w:insideV w:val="nil"/>
        </w:tcBorders>
        <w:shd w:val="clear" w:color="auto" w:themeFill="accent4" w:fill="DFD8E8"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tblPr/>
      <w:tcPr>
        <w:tcBorders>
          <w:top w:val="single" w:color="4BACC6" w:themeColor="accent5"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4BACC6" w:themeColor="accent5" w:space="0" w:sz="8"/>
          <w:insideH w:val="nil"/>
          <w:insideV w:val="nil"/>
        </w:tcBorders>
        <w:shd w:val="clear" w:color="auto" w:themeFill="background1" w:fill="FFFFFF"/>
      </w:tcPr>
    </w:tblStylePr>
    <w:tblStylePr w:type="lastCol">
      <w:tblPr/>
      <w:tcPr>
        <w:tcBorders>
          <w:top w:val="nil"/>
          <w:left w:val="single" w:color="4BACC6" w:themeColor="accent5"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5" w:fill="D2EAF1" w:themeFillTint="3F"/>
      </w:tcPr>
    </w:tblStylePr>
    <w:tblStylePr w:type="band1Horz">
      <w:tblPr/>
      <w:tcPr>
        <w:tcBorders>
          <w:top w:val="nil"/>
          <w:bottom w:val="nil"/>
          <w:insideH w:val="nil"/>
          <w:insideV w:val="nil"/>
        </w:tcBorders>
        <w:shd w:val="clear" w:color="auto" w:themeFill="accent5" w:fill="D2EAF1"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tblPr/>
      <w:tcPr>
        <w:tcBorders>
          <w:top w:val="single" w:color="F79646" w:themeColor="accent6" w:space="0" w:sz="8"/>
          <w:left w:val="nil"/>
          <w:bottom w:val="nil"/>
          <w:right w:val="nil"/>
          <w:insideH w:val="nil"/>
          <w:insideV w:val="nil"/>
        </w:tcBorders>
        <w:shd w:val="clear" w:color="auto" w:themeFill="background1" w:fill="FFFFFF"/>
      </w:tcPr>
    </w:tblStylePr>
    <w:tblStylePr w:type="firstCol">
      <w:tblPr/>
      <w:tcPr>
        <w:tcBorders>
          <w:top w:val="nil"/>
          <w:left w:val="nil"/>
          <w:bottom w:val="nil"/>
          <w:right w:val="single" w:color="F79646" w:themeColor="accent6" w:space="0" w:sz="8"/>
          <w:insideH w:val="nil"/>
          <w:insideV w:val="nil"/>
        </w:tcBorders>
        <w:shd w:val="clear" w:color="auto" w:themeFill="background1" w:fill="FFFFFF"/>
      </w:tcPr>
    </w:tblStylePr>
    <w:tblStylePr w:type="lastCol">
      <w:tblPr/>
      <w:tcPr>
        <w:tcBorders>
          <w:top w:val="nil"/>
          <w:left w:val="single" w:color="F79646" w:themeColor="accent6" w:space="0" w:sz="8"/>
          <w:bottom w:val="nil"/>
          <w:right w:val="nil"/>
          <w:insideH w:val="nil"/>
          <w:insideV w:val="nil"/>
        </w:tcBorders>
        <w:shd w:val="clear" w:color="auto" w:themeFill="background1" w:fill="FFFFFF"/>
      </w:tcPr>
    </w:tblStylePr>
    <w:tblStylePr w:type="band1Vert">
      <w:tblPr/>
      <w:tcPr>
        <w:tcBorders>
          <w:left w:val="nil"/>
          <w:right w:val="nil"/>
          <w:insideH w:val="nil"/>
          <w:insideV w:val="nil"/>
        </w:tcBorders>
        <w:shd w:val="clear" w:color="auto" w:themeFill="accent6" w:fill="FDE4D0" w:themeFillTint="3F"/>
      </w:tcPr>
    </w:tblStylePr>
    <w:tblStylePr w:type="band1Horz">
      <w:tblPr/>
      <w:tcPr>
        <w:tcBorders>
          <w:top w:val="nil"/>
          <w:bottom w:val="nil"/>
          <w:insideH w:val="nil"/>
          <w:insideV w:val="nil"/>
        </w:tcBorders>
        <w:shd w:val="clear" w:color="auto" w:themeFill="accent6" w:fill="FDE4D0" w:themeFillTint="3F"/>
      </w:tcPr>
    </w:tblStylePr>
    <w:tblStylePr w:type="nwCell">
      <w:tblPr/>
      <w:tcPr>
        <w:shd w:val="clear" w:color="auto" w:themeFill="background1" w:fill="FFFFFF"/>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pace="0" w:sz="8"/>
        <w:left w:val="single" w:color="404040" w:themeColor="text1" w:themeTint="BF" w:space="0" w:sz="8"/>
        <w:bottom w:val="single" w:color="404040" w:themeColor="text1" w:themeTint="BF" w:space="0" w:sz="8"/>
        <w:right w:val="single" w:color="404040" w:themeColor="text1" w:themeTint="BF" w:space="0" w:sz="8"/>
        <w:insideH w:val="single" w:color="404040" w:themeColor="text1" w:themeTint="BF" w:space="0" w:sz="8"/>
        <w:insideV w:val="single" w:color="404040" w:themeColor="text1" w:themeTint="BF" w:space="0" w:sz="8"/>
      </w:tblBorders>
      <w:tblCellMar>
        <w:top w:w="0" w:type="dxa"/>
        <w:left w:w="108" w:type="dxa"/>
        <w:bottom w:w="0" w:type="dxa"/>
        <w:right w:w="108" w:type="dxa"/>
      </w:tblCellMar>
    </w:tblPr>
    <w:tcPr>
      <w:shd w:val="clear" w:color="auto" w:themeFill="text1" w:fill="C0C0C0" w:themeFillTint="3F"/>
    </w:tcPr>
    <w:tblStylePr w:type="firstRow">
      <w:rPr>
        <w:b/>
        <w:bCs/>
      </w:rPr>
    </w:tblStylePr>
    <w:tblStylePr w:type="lastRow">
      <w:rPr>
        <w:b/>
        <w:bCs/>
      </w:rPr>
      <w:tblPr/>
      <w:tcPr>
        <w:tcBorders>
          <w:top w:val="single" w:color="404040" w:themeColor="text1" w:themeTint="BF" w:space="0" w:sz="18"/>
        </w:tcBorders>
      </w:tcPr>
    </w:tblStylePr>
    <w:tblStylePr w:type="firstCol">
      <w:rPr>
        <w:b/>
        <w:bCs/>
      </w:rPr>
    </w:tblStylePr>
    <w:tblStylePr w:type="lastCol">
      <w:rPr>
        <w:b/>
        <w:bCs/>
      </w:r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pace="0" w:sz="8"/>
        <w:left w:val="single" w:color="7BA0CD" w:themeColor="accent1" w:themeTint="BF" w:space="0" w:sz="8"/>
        <w:bottom w:val="single" w:color="7BA0CD" w:themeColor="accent1" w:themeTint="BF" w:space="0" w:sz="8"/>
        <w:right w:val="single" w:color="7BA0CD" w:themeColor="accent1" w:themeTint="BF" w:space="0" w:sz="8"/>
        <w:insideH w:val="single" w:color="7BA0CD" w:themeColor="accent1" w:themeTint="BF" w:space="0" w:sz="8"/>
        <w:insideV w:val="single" w:color="7BA0CD" w:themeColor="accent1" w:themeTint="BF" w:space="0" w:sz="8"/>
      </w:tblBorders>
      <w:tblCellMar>
        <w:top w:w="0" w:type="dxa"/>
        <w:left w:w="108" w:type="dxa"/>
        <w:bottom w:w="0" w:type="dxa"/>
        <w:right w:w="108" w:type="dxa"/>
      </w:tblCellMar>
    </w:tblPr>
    <w:tcPr>
      <w:shd w:val="clear" w:color="auto" w:themeFill="accent1" w:fill="D3DFEE" w:themeFillTint="3F"/>
    </w:tcPr>
    <w:tblStylePr w:type="firstRow">
      <w:rPr>
        <w:b/>
        <w:bCs/>
      </w:rPr>
    </w:tblStylePr>
    <w:tblStylePr w:type="lastRow">
      <w:rPr>
        <w:b/>
        <w:bCs/>
      </w:rPr>
      <w:tblPr/>
      <w:tcPr>
        <w:tcBorders>
          <w:top w:val="single" w:color="7BA0CD" w:themeColor="accent1" w:themeTint="BF" w:space="0" w:sz="18"/>
        </w:tcBorders>
      </w:tcPr>
    </w:tblStylePr>
    <w:tblStylePr w:type="firstCol">
      <w:rPr>
        <w:b/>
        <w:bCs/>
      </w:rPr>
    </w:tblStylePr>
    <w:tblStylePr w:type="lastCol">
      <w:rPr>
        <w:b/>
        <w:bCs/>
      </w:r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pace="0" w:sz="8"/>
        <w:left w:val="single" w:color="CF7B79" w:themeColor="accent2" w:themeTint="BF" w:space="0" w:sz="8"/>
        <w:bottom w:val="single" w:color="CF7B79" w:themeColor="accent2" w:themeTint="BF" w:space="0" w:sz="8"/>
        <w:right w:val="single" w:color="CF7B79" w:themeColor="accent2" w:themeTint="BF" w:space="0" w:sz="8"/>
        <w:insideH w:val="single" w:color="CF7B79" w:themeColor="accent2" w:themeTint="BF" w:space="0" w:sz="8"/>
        <w:insideV w:val="single" w:color="CF7B79" w:themeColor="accent2" w:themeTint="BF" w:space="0" w:sz="8"/>
      </w:tblBorders>
      <w:tblCellMar>
        <w:top w:w="0" w:type="dxa"/>
        <w:left w:w="108" w:type="dxa"/>
        <w:bottom w:w="0" w:type="dxa"/>
        <w:right w:w="108" w:type="dxa"/>
      </w:tblCellMar>
    </w:tblPr>
    <w:tcPr>
      <w:shd w:val="clear" w:color="auto" w:themeFill="accent2" w:fill="EFD3D2" w:themeFillTint="3F"/>
    </w:tcPr>
    <w:tblStylePr w:type="firstRow">
      <w:rPr>
        <w:b/>
        <w:bCs/>
      </w:rPr>
    </w:tblStylePr>
    <w:tblStylePr w:type="lastRow">
      <w:rPr>
        <w:b/>
        <w:bCs/>
      </w:rPr>
      <w:tblPr/>
      <w:tcPr>
        <w:tcBorders>
          <w:top w:val="single" w:color="CF7B79" w:themeColor="accent2" w:themeTint="BF" w:space="0" w:sz="18"/>
        </w:tcBorders>
      </w:tcPr>
    </w:tblStylePr>
    <w:tblStylePr w:type="firstCol">
      <w:rPr>
        <w:b/>
        <w:bCs/>
      </w:rPr>
    </w:tblStylePr>
    <w:tblStylePr w:type="lastCol">
      <w:rPr>
        <w:b/>
        <w:bCs/>
      </w:r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pace="0" w:sz="8"/>
        <w:left w:val="single" w:color="B3CC82" w:themeColor="accent3" w:themeTint="BF" w:space="0" w:sz="8"/>
        <w:bottom w:val="single" w:color="B3CC82" w:themeColor="accent3" w:themeTint="BF" w:space="0" w:sz="8"/>
        <w:right w:val="single" w:color="B3CC82" w:themeColor="accent3" w:themeTint="BF" w:space="0" w:sz="8"/>
        <w:insideH w:val="single" w:color="B3CC82" w:themeColor="accent3" w:themeTint="BF" w:space="0" w:sz="8"/>
        <w:insideV w:val="single" w:color="B3CC82" w:themeColor="accent3" w:themeTint="BF" w:space="0" w:sz="8"/>
      </w:tblBorders>
      <w:tblCellMar>
        <w:top w:w="0" w:type="dxa"/>
        <w:left w:w="108" w:type="dxa"/>
        <w:bottom w:w="0" w:type="dxa"/>
        <w:right w:w="108" w:type="dxa"/>
      </w:tblCellMar>
    </w:tblPr>
    <w:tcPr>
      <w:shd w:val="clear" w:color="auto" w:themeFill="accent3" w:fill="E6EED5" w:themeFillTint="3F"/>
    </w:tcPr>
    <w:tblStylePr w:type="firstRow">
      <w:rPr>
        <w:b/>
        <w:bCs/>
      </w:rPr>
    </w:tblStylePr>
    <w:tblStylePr w:type="lastRow">
      <w:rPr>
        <w:b/>
        <w:bCs/>
      </w:rPr>
      <w:tblPr/>
      <w:tcPr>
        <w:tcBorders>
          <w:top w:val="single" w:color="B3CC82" w:themeColor="accent3" w:themeTint="BF" w:space="0" w:sz="18"/>
        </w:tcBorders>
      </w:tcPr>
    </w:tblStylePr>
    <w:tblStylePr w:type="firstCol">
      <w:rPr>
        <w:b/>
        <w:bCs/>
      </w:rPr>
    </w:tblStylePr>
    <w:tblStylePr w:type="lastCol">
      <w:rPr>
        <w:b/>
        <w:bCs/>
      </w:r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pace="0" w:sz="8"/>
        <w:left w:val="single" w:color="9F8AB9" w:themeColor="accent4" w:themeTint="BF" w:space="0" w:sz="8"/>
        <w:bottom w:val="single" w:color="9F8AB9" w:themeColor="accent4" w:themeTint="BF" w:space="0" w:sz="8"/>
        <w:right w:val="single" w:color="9F8AB9" w:themeColor="accent4" w:themeTint="BF" w:space="0" w:sz="8"/>
        <w:insideH w:val="single" w:color="9F8AB9" w:themeColor="accent4" w:themeTint="BF" w:space="0" w:sz="8"/>
        <w:insideV w:val="single" w:color="9F8AB9" w:themeColor="accent4" w:themeTint="BF" w:space="0" w:sz="8"/>
      </w:tblBorders>
      <w:tblCellMar>
        <w:top w:w="0" w:type="dxa"/>
        <w:left w:w="108" w:type="dxa"/>
        <w:bottom w:w="0" w:type="dxa"/>
        <w:right w:w="108" w:type="dxa"/>
      </w:tblCellMar>
    </w:tblPr>
    <w:tcPr>
      <w:shd w:val="clear" w:color="auto" w:themeFill="accent4" w:fill="DFD8E8" w:themeFillTint="3F"/>
    </w:tcPr>
    <w:tblStylePr w:type="firstRow">
      <w:rPr>
        <w:b/>
        <w:bCs/>
      </w:rPr>
    </w:tblStylePr>
    <w:tblStylePr w:type="lastRow">
      <w:rPr>
        <w:b/>
        <w:bCs/>
      </w:rPr>
      <w:tblPr/>
      <w:tcPr>
        <w:tcBorders>
          <w:top w:val="single" w:color="9F8AB9" w:themeColor="accent4" w:themeTint="BF" w:space="0" w:sz="18"/>
        </w:tcBorders>
      </w:tcPr>
    </w:tblStylePr>
    <w:tblStylePr w:type="firstCol">
      <w:rPr>
        <w:b/>
        <w:bCs/>
      </w:rPr>
    </w:tblStylePr>
    <w:tblStylePr w:type="lastCol">
      <w:rPr>
        <w:b/>
        <w:bCs/>
      </w:r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pace="0" w:sz="8"/>
        <w:left w:val="single" w:color="78C0D4" w:themeColor="accent5" w:themeTint="BF" w:space="0" w:sz="8"/>
        <w:bottom w:val="single" w:color="78C0D4" w:themeColor="accent5" w:themeTint="BF" w:space="0" w:sz="8"/>
        <w:right w:val="single" w:color="78C0D4" w:themeColor="accent5" w:themeTint="BF" w:space="0" w:sz="8"/>
        <w:insideH w:val="single" w:color="78C0D4" w:themeColor="accent5" w:themeTint="BF" w:space="0" w:sz="8"/>
        <w:insideV w:val="single" w:color="78C0D4" w:themeColor="accent5" w:themeTint="BF" w:space="0" w:sz="8"/>
      </w:tblBorders>
      <w:tblCellMar>
        <w:top w:w="0" w:type="dxa"/>
        <w:left w:w="108" w:type="dxa"/>
        <w:bottom w:w="0" w:type="dxa"/>
        <w:right w:w="108" w:type="dxa"/>
      </w:tblCellMar>
    </w:tblPr>
    <w:tcPr>
      <w:shd w:val="clear" w:color="auto" w:themeFill="accent5" w:fill="D2EAF1" w:themeFillTint="3F"/>
    </w:tcPr>
    <w:tblStylePr w:type="firstRow">
      <w:rPr>
        <w:b/>
        <w:bCs/>
      </w:rPr>
    </w:tblStylePr>
    <w:tblStylePr w:type="lastRow">
      <w:rPr>
        <w:b/>
        <w:bCs/>
      </w:rPr>
      <w:tblPr/>
      <w:tcPr>
        <w:tcBorders>
          <w:top w:val="single" w:color="78C0D4" w:themeColor="accent5" w:themeTint="BF" w:space="0" w:sz="18"/>
        </w:tcBorders>
      </w:tcPr>
    </w:tblStylePr>
    <w:tblStylePr w:type="firstCol">
      <w:rPr>
        <w:b/>
        <w:bCs/>
      </w:rPr>
    </w:tblStylePr>
    <w:tblStylePr w:type="lastCol">
      <w:rPr>
        <w:b/>
        <w:bCs/>
      </w:r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pace="0" w:sz="8"/>
        <w:left w:val="single" w:color="F9B074" w:themeColor="accent6" w:themeTint="BF" w:space="0" w:sz="8"/>
        <w:bottom w:val="single" w:color="F9B074" w:themeColor="accent6" w:themeTint="BF" w:space="0" w:sz="8"/>
        <w:right w:val="single" w:color="F9B074" w:themeColor="accent6" w:themeTint="BF" w:space="0" w:sz="8"/>
        <w:insideH w:val="single" w:color="F9B074" w:themeColor="accent6" w:themeTint="BF" w:space="0" w:sz="8"/>
        <w:insideV w:val="single" w:color="F9B074" w:themeColor="accent6" w:themeTint="BF" w:space="0" w:sz="8"/>
      </w:tblBorders>
      <w:tblCellMar>
        <w:top w:w="0" w:type="dxa"/>
        <w:left w:w="108" w:type="dxa"/>
        <w:bottom w:w="0" w:type="dxa"/>
        <w:right w:w="108" w:type="dxa"/>
      </w:tblCellMar>
    </w:tblPr>
    <w:tcPr>
      <w:shd w:val="clear" w:color="auto" w:themeFill="accent6" w:fill="FDE4D0" w:themeFillTint="3F"/>
    </w:tcPr>
    <w:tblStylePr w:type="firstRow">
      <w:rPr>
        <w:b/>
        <w:bCs/>
      </w:rPr>
    </w:tblStylePr>
    <w:tblStylePr w:type="lastRow">
      <w:rPr>
        <w:b/>
        <w:bCs/>
      </w:rPr>
      <w:tblPr/>
      <w:tcPr>
        <w:tcBorders>
          <w:top w:val="single" w:color="F9B074" w:themeColor="accent6" w:themeTint="BF" w:space="0" w:sz="18"/>
        </w:tcBorders>
      </w:tcPr>
    </w:tblStylePr>
    <w:tblStylePr w:type="firstCol">
      <w:rPr>
        <w:b/>
        <w:bCs/>
      </w:rPr>
    </w:tblStylePr>
    <w:tblStylePr w:type="lastCol">
      <w:rPr>
        <w:b/>
        <w:bCs/>
      </w:r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pace="0" w:sz="8"/>
        <w:left w:val="single" w:color="000000" w:themeColor="text1" w:space="0" w:sz="8"/>
        <w:bottom w:val="single" w:color="000000" w:themeColor="text1" w:space="0" w:sz="8"/>
        <w:right w:val="single" w:color="000000" w:themeColor="text1" w:space="0" w:sz="8"/>
        <w:insideH w:val="single" w:color="000000" w:themeColor="text1" w:space="0" w:sz="8"/>
        <w:insideV w:val="single" w:color="000000" w:themeColor="text1" w:space="0" w:sz="8"/>
      </w:tblBorders>
      <w:tblCellMar>
        <w:top w:w="0" w:type="dxa"/>
        <w:left w:w="108" w:type="dxa"/>
        <w:bottom w:w="0" w:type="dxa"/>
        <w:right w:w="108" w:type="dxa"/>
      </w:tblCellMar>
    </w:tblPr>
    <w:tcPr>
      <w:shd w:val="clear" w:color="auto" w:themeFill="text1" w:fill="C0C0C0" w:themeFillTint="3F"/>
    </w:tcPr>
    <w:tblStylePr w:type="firstRow">
      <w:rPr>
        <w:b/>
        <w:bCs/>
        <w:color w:val="000000" w:themeColor="text1"/>
      </w:rPr>
      <w:tblPr/>
      <w:tcPr>
        <w:shd w:val="clear" w:color="auto" w:themeFill="text1" w:fill="E6E6E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text1" w:fill="CCCCCC" w:themeFillTint="33"/>
      </w:tcPr>
    </w:tblStylePr>
    <w:tblStylePr w:type="band1Vert">
      <w:tblPr/>
      <w:tcPr>
        <w:shd w:val="clear" w:color="auto" w:themeFill="text1" w:fill="808080" w:themeFillTint="7F"/>
      </w:tcPr>
    </w:tblStylePr>
    <w:tblStylePr w:type="band1Horz">
      <w:tblPr/>
      <w:tcPr>
        <w:tcBorders>
          <w:insideH w:val="single" w:color="000000" w:themeColor="text1" w:space="0" w:sz="6"/>
          <w:insideV w:val="single" w:color="000000" w:themeColor="text1" w:space="0" w:sz="6"/>
        </w:tcBorders>
        <w:shd w:val="clear" w:color="auto" w:themeFill="text1" w:fill="808080" w:themeFillTint="7F"/>
      </w:tcPr>
    </w:tblStylePr>
    <w:tblStylePr w:type="nwCell">
      <w:tblPr/>
      <w:tcPr>
        <w:shd w:val="clear" w:color="auto" w:themeFill="background1" w:fill="FFFFFF"/>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pace="0" w:sz="8"/>
        <w:left w:val="single" w:color="4F81BD" w:themeColor="accent1" w:space="0" w:sz="8"/>
        <w:bottom w:val="single" w:color="4F81BD" w:themeColor="accent1" w:space="0" w:sz="8"/>
        <w:right w:val="single" w:color="4F81BD" w:themeColor="accent1" w:space="0" w:sz="8"/>
        <w:insideH w:val="single" w:color="4F81BD" w:themeColor="accent1" w:space="0" w:sz="8"/>
        <w:insideV w:val="single" w:color="4F81BD" w:themeColor="accent1" w:space="0" w:sz="8"/>
      </w:tblBorders>
      <w:tblCellMar>
        <w:top w:w="0" w:type="dxa"/>
        <w:left w:w="108" w:type="dxa"/>
        <w:bottom w:w="0" w:type="dxa"/>
        <w:right w:w="108" w:type="dxa"/>
      </w:tblCellMar>
    </w:tblPr>
    <w:tcPr>
      <w:shd w:val="clear" w:color="auto" w:themeFill="accent1" w:fill="D3DFEE" w:themeFillTint="3F"/>
    </w:tcPr>
    <w:tblStylePr w:type="firstRow">
      <w:rPr>
        <w:b/>
        <w:bCs/>
        <w:color w:val="000000" w:themeColor="text1"/>
      </w:rPr>
      <w:tblPr/>
      <w:tcPr>
        <w:shd w:val="clear" w:color="auto" w:themeFill="accent1" w:fill="EDF2F8"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1" w:fill="DBE5F1" w:themeFillTint="33"/>
      </w:tcPr>
    </w:tblStylePr>
    <w:tblStylePr w:type="band1Vert">
      <w:tblPr/>
      <w:tcPr>
        <w:shd w:val="clear" w:color="auto" w:themeFill="accent1" w:fill="A7BFDE" w:themeFillTint="7F"/>
      </w:tcPr>
    </w:tblStylePr>
    <w:tblStylePr w:type="band1Horz">
      <w:tblPr/>
      <w:tcPr>
        <w:tcBorders>
          <w:insideH w:val="single" w:color="4F81BD" w:themeColor="accent1" w:space="0" w:sz="6"/>
          <w:insideV w:val="single" w:color="4F81BD" w:themeColor="accent1" w:space="0" w:sz="6"/>
        </w:tcBorders>
        <w:shd w:val="clear" w:color="auto" w:themeFill="accent1" w:fill="A7BFDE" w:themeFillTint="7F"/>
      </w:tcPr>
    </w:tblStylePr>
    <w:tblStylePr w:type="nwCell">
      <w:tblPr/>
      <w:tcPr>
        <w:shd w:val="clear" w:color="auto" w:themeFill="background1" w:fill="FFFFFF"/>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pace="0" w:sz="8"/>
        <w:left w:val="single" w:color="C0504D" w:themeColor="accent2" w:space="0" w:sz="8"/>
        <w:bottom w:val="single" w:color="C0504D" w:themeColor="accent2" w:space="0" w:sz="8"/>
        <w:right w:val="single" w:color="C0504D" w:themeColor="accent2" w:space="0" w:sz="8"/>
        <w:insideH w:val="single" w:color="C0504D" w:themeColor="accent2" w:space="0" w:sz="8"/>
        <w:insideV w:val="single" w:color="C0504D" w:themeColor="accent2" w:space="0" w:sz="8"/>
      </w:tblBorders>
      <w:tblCellMar>
        <w:top w:w="0" w:type="dxa"/>
        <w:left w:w="108" w:type="dxa"/>
        <w:bottom w:w="0" w:type="dxa"/>
        <w:right w:w="108" w:type="dxa"/>
      </w:tblCellMar>
    </w:tblPr>
    <w:tcPr>
      <w:shd w:val="clear" w:color="auto" w:themeFill="accent2" w:fill="EFD3D2" w:themeFillTint="3F"/>
    </w:tcPr>
    <w:tblStylePr w:type="firstRow">
      <w:rPr>
        <w:b/>
        <w:bCs/>
        <w:color w:val="000000" w:themeColor="text1"/>
      </w:rPr>
      <w:tblPr/>
      <w:tcPr>
        <w:shd w:val="clear" w:color="auto" w:themeFill="accent2" w:fill="F8EDED"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2" w:fill="F2DBDB" w:themeFillTint="33"/>
      </w:tcPr>
    </w:tblStylePr>
    <w:tblStylePr w:type="band1Vert">
      <w:tblPr/>
      <w:tcPr>
        <w:shd w:val="clear" w:color="auto" w:themeFill="accent2" w:fill="DFA7A6" w:themeFillTint="7F"/>
      </w:tcPr>
    </w:tblStylePr>
    <w:tblStylePr w:type="band1Horz">
      <w:tblPr/>
      <w:tcPr>
        <w:tcBorders>
          <w:insideH w:val="single" w:color="C0504D" w:themeColor="accent2" w:space="0" w:sz="6"/>
          <w:insideV w:val="single" w:color="C0504D" w:themeColor="accent2" w:space="0" w:sz="6"/>
        </w:tcBorders>
        <w:shd w:val="clear" w:color="auto" w:themeFill="accent2" w:fill="DFA7A6" w:themeFillTint="7F"/>
      </w:tcPr>
    </w:tblStylePr>
    <w:tblStylePr w:type="nwCell">
      <w:tblPr/>
      <w:tcPr>
        <w:shd w:val="clear" w:color="auto" w:themeFill="background1" w:fill="FFFFFF"/>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pace="0" w:sz="8"/>
        <w:left w:val="single" w:color="9BBB59" w:themeColor="accent3" w:space="0" w:sz="8"/>
        <w:bottom w:val="single" w:color="9BBB59" w:themeColor="accent3" w:space="0" w:sz="8"/>
        <w:right w:val="single" w:color="9BBB59" w:themeColor="accent3" w:space="0" w:sz="8"/>
        <w:insideH w:val="single" w:color="9BBB59" w:themeColor="accent3" w:space="0" w:sz="8"/>
        <w:insideV w:val="single" w:color="9BBB59" w:themeColor="accent3" w:space="0" w:sz="8"/>
      </w:tblBorders>
      <w:tblCellMar>
        <w:top w:w="0" w:type="dxa"/>
        <w:left w:w="108" w:type="dxa"/>
        <w:bottom w:w="0" w:type="dxa"/>
        <w:right w:w="108" w:type="dxa"/>
      </w:tblCellMar>
    </w:tblPr>
    <w:tcPr>
      <w:shd w:val="clear" w:color="auto" w:themeFill="accent3" w:fill="E6EED5" w:themeFillTint="3F"/>
    </w:tcPr>
    <w:tblStylePr w:type="firstRow">
      <w:rPr>
        <w:b/>
        <w:bCs/>
        <w:color w:val="000000" w:themeColor="text1"/>
      </w:rPr>
      <w:tblPr/>
      <w:tcPr>
        <w:shd w:val="clear" w:color="auto" w:themeFill="accent3" w:fill="F5F8EE"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3" w:fill="EAF1DD" w:themeFillTint="33"/>
      </w:tcPr>
    </w:tblStylePr>
    <w:tblStylePr w:type="band1Vert">
      <w:tblPr/>
      <w:tcPr>
        <w:shd w:val="clear" w:color="auto" w:themeFill="accent3" w:fill="CDDDAC" w:themeFillTint="7F"/>
      </w:tcPr>
    </w:tblStylePr>
    <w:tblStylePr w:type="band1Horz">
      <w:tblPr/>
      <w:tcPr>
        <w:tcBorders>
          <w:insideH w:val="single" w:color="9BBB59" w:themeColor="accent3" w:space="0" w:sz="6"/>
          <w:insideV w:val="single" w:color="9BBB59" w:themeColor="accent3" w:space="0" w:sz="6"/>
        </w:tcBorders>
        <w:shd w:val="clear" w:color="auto" w:themeFill="accent3" w:fill="CDDDAC" w:themeFillTint="7F"/>
      </w:tcPr>
    </w:tblStylePr>
    <w:tblStylePr w:type="nwCell">
      <w:tblPr/>
      <w:tcPr>
        <w:shd w:val="clear" w:color="auto" w:themeFill="background1" w:fill="FFFFFF"/>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pace="0" w:sz="8"/>
        <w:left w:val="single" w:color="8064A2" w:themeColor="accent4" w:space="0" w:sz="8"/>
        <w:bottom w:val="single" w:color="8064A2" w:themeColor="accent4" w:space="0" w:sz="8"/>
        <w:right w:val="single" w:color="8064A2" w:themeColor="accent4" w:space="0" w:sz="8"/>
        <w:insideH w:val="single" w:color="8064A2" w:themeColor="accent4" w:space="0" w:sz="8"/>
        <w:insideV w:val="single" w:color="8064A2" w:themeColor="accent4" w:space="0" w:sz="8"/>
      </w:tblBorders>
      <w:tblCellMar>
        <w:top w:w="0" w:type="dxa"/>
        <w:left w:w="108" w:type="dxa"/>
        <w:bottom w:w="0" w:type="dxa"/>
        <w:right w:w="108" w:type="dxa"/>
      </w:tblCellMar>
    </w:tblPr>
    <w:tcPr>
      <w:shd w:val="clear" w:color="auto" w:themeFill="accent4" w:fill="DFD8E8" w:themeFillTint="3F"/>
    </w:tcPr>
    <w:tblStylePr w:type="firstRow">
      <w:rPr>
        <w:b/>
        <w:bCs/>
        <w:color w:val="000000" w:themeColor="text1"/>
      </w:rPr>
      <w:tblPr/>
      <w:tcPr>
        <w:shd w:val="clear" w:color="auto" w:themeFill="accent4" w:fill="F2EFF6"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4" w:fill="E5DFEC" w:themeFillTint="33"/>
      </w:tcPr>
    </w:tblStylePr>
    <w:tblStylePr w:type="band1Vert">
      <w:tblPr/>
      <w:tcPr>
        <w:shd w:val="clear" w:color="auto" w:themeFill="accent4" w:fill="BFB1D0" w:themeFillTint="7F"/>
      </w:tcPr>
    </w:tblStylePr>
    <w:tblStylePr w:type="band1Horz">
      <w:tblPr/>
      <w:tcPr>
        <w:tcBorders>
          <w:insideH w:val="single" w:color="8064A2" w:themeColor="accent4" w:space="0" w:sz="6"/>
          <w:insideV w:val="single" w:color="8064A2" w:themeColor="accent4" w:space="0" w:sz="6"/>
        </w:tcBorders>
        <w:shd w:val="clear" w:color="auto" w:themeFill="accent4" w:fill="BFB1D0" w:themeFillTint="7F"/>
      </w:tcPr>
    </w:tblStylePr>
    <w:tblStylePr w:type="nwCell">
      <w:tblPr/>
      <w:tcPr>
        <w:shd w:val="clear" w:color="auto" w:themeFill="background1" w:fill="FFFFFF"/>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pace="0" w:sz="8"/>
        <w:left w:val="single" w:color="4BACC6" w:themeColor="accent5" w:space="0" w:sz="8"/>
        <w:bottom w:val="single" w:color="4BACC6" w:themeColor="accent5" w:space="0" w:sz="8"/>
        <w:right w:val="single" w:color="4BACC6" w:themeColor="accent5" w:space="0" w:sz="8"/>
        <w:insideH w:val="single" w:color="4BACC6" w:themeColor="accent5" w:space="0" w:sz="8"/>
        <w:insideV w:val="single" w:color="4BACC6" w:themeColor="accent5" w:space="0" w:sz="8"/>
      </w:tblBorders>
      <w:tblCellMar>
        <w:top w:w="0" w:type="dxa"/>
        <w:left w:w="108" w:type="dxa"/>
        <w:bottom w:w="0" w:type="dxa"/>
        <w:right w:w="108" w:type="dxa"/>
      </w:tblCellMar>
    </w:tblPr>
    <w:tcPr>
      <w:shd w:val="clear" w:color="auto" w:themeFill="accent5" w:fill="D2EAF1" w:themeFillTint="3F"/>
    </w:tcPr>
    <w:tblStylePr w:type="firstRow">
      <w:rPr>
        <w:b/>
        <w:bCs/>
        <w:color w:val="000000" w:themeColor="text1"/>
      </w:rPr>
      <w:tblPr/>
      <w:tcPr>
        <w:shd w:val="clear" w:color="auto" w:themeFill="accent5" w:fill="EDF6F9"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5" w:fill="DAEEF3" w:themeFillTint="33"/>
      </w:tcPr>
    </w:tblStylePr>
    <w:tblStylePr w:type="band1Vert">
      <w:tblPr/>
      <w:tcPr>
        <w:shd w:val="clear" w:color="auto" w:themeFill="accent5" w:fill="A5D5E2" w:themeFillTint="7F"/>
      </w:tcPr>
    </w:tblStylePr>
    <w:tblStylePr w:type="band1Horz">
      <w:tblPr/>
      <w:tcPr>
        <w:tcBorders>
          <w:insideH w:val="single" w:color="4BACC6" w:themeColor="accent5" w:space="0" w:sz="6"/>
          <w:insideV w:val="single" w:color="4BACC6" w:themeColor="accent5" w:space="0" w:sz="6"/>
        </w:tcBorders>
        <w:shd w:val="clear" w:color="auto" w:themeFill="accent5" w:fill="A5D5E2" w:themeFillTint="7F"/>
      </w:tcPr>
    </w:tblStylePr>
    <w:tblStylePr w:type="nwCell">
      <w:tblPr/>
      <w:tcPr>
        <w:shd w:val="clear" w:color="auto" w:themeFill="background1" w:fill="FFFFFF"/>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pace="0" w:sz="8"/>
        <w:left w:val="single" w:color="F79646" w:themeColor="accent6" w:space="0" w:sz="8"/>
        <w:bottom w:val="single" w:color="F79646" w:themeColor="accent6" w:space="0" w:sz="8"/>
        <w:right w:val="single" w:color="F79646" w:themeColor="accent6" w:space="0" w:sz="8"/>
        <w:insideH w:val="single" w:color="F79646" w:themeColor="accent6" w:space="0" w:sz="8"/>
        <w:insideV w:val="single" w:color="F79646" w:themeColor="accent6" w:space="0" w:sz="8"/>
      </w:tblBorders>
      <w:tblCellMar>
        <w:top w:w="0" w:type="dxa"/>
        <w:left w:w="108" w:type="dxa"/>
        <w:bottom w:w="0" w:type="dxa"/>
        <w:right w:w="108" w:type="dxa"/>
      </w:tblCellMar>
    </w:tblPr>
    <w:tcPr>
      <w:shd w:val="clear" w:color="auto" w:themeFill="accent6" w:fill="FDE4D0" w:themeFillTint="3F"/>
    </w:tcPr>
    <w:tblStylePr w:type="firstRow">
      <w:rPr>
        <w:b/>
        <w:bCs/>
        <w:color w:val="000000" w:themeColor="text1"/>
      </w:rPr>
      <w:tblPr/>
      <w:tcPr>
        <w:shd w:val="clear" w:color="auto" w:themeFill="accent6" w:fill="FEF4EC" w:themeFillTint="19"/>
      </w:tcPr>
    </w:tblStylePr>
    <w:tblStylePr w:type="lastRow">
      <w:rPr>
        <w:b/>
        <w:bCs/>
        <w:color w:val="000000" w:themeColor="text1"/>
      </w:rPr>
      <w:tblPr/>
      <w:tcPr>
        <w:tcBorders>
          <w:top w:val="single" w:color="000000" w:themeColor="text1" w:space="0" w:sz="12"/>
          <w:left w:val="nil"/>
          <w:bottom w:val="nil"/>
          <w:right w:val="nil"/>
          <w:insideH w:val="nil"/>
          <w:insideV w:val="nil"/>
        </w:tcBorders>
        <w:shd w:val="clear" w:color="auto" w:themeFill="background1" w:fill="FFFFFF"/>
      </w:tcPr>
    </w:tblStylePr>
    <w:tblStylePr w:type="firstCol">
      <w:rPr>
        <w:b/>
        <w:bCs/>
        <w:color w:val="000000" w:themeColor="text1"/>
      </w:rPr>
      <w:tblPr/>
      <w:tcPr>
        <w:tcBorders>
          <w:top w:val="nil"/>
          <w:left w:val="nil"/>
          <w:bottom w:val="nil"/>
          <w:right w:val="nil"/>
          <w:insideH w:val="nil"/>
          <w:insideV w:val="nil"/>
        </w:tcBorders>
        <w:shd w:val="clear" w:color="auto" w:themeFill="background1" w:fill="FFFFFF"/>
      </w:tcPr>
    </w:tblStylePr>
    <w:tblStylePr w:type="lastCol">
      <w:rPr>
        <w:b w:val="0"/>
        <w:bCs w:val="0"/>
        <w:color w:val="000000" w:themeColor="text1"/>
      </w:rPr>
      <w:tblPr/>
      <w:tcPr>
        <w:tcBorders>
          <w:top w:val="nil"/>
          <w:left w:val="nil"/>
          <w:bottom w:val="nil"/>
          <w:right w:val="nil"/>
          <w:insideH w:val="nil"/>
          <w:insideV w:val="nil"/>
        </w:tcBorders>
        <w:shd w:val="clear" w:color="auto" w:themeFill="accent6" w:fill="FDE9D9" w:themeFillTint="33"/>
      </w:tcPr>
    </w:tblStylePr>
    <w:tblStylePr w:type="band1Vert">
      <w:tblPr/>
      <w:tcPr>
        <w:shd w:val="clear" w:color="auto" w:themeFill="accent6" w:fill="FBCAA2" w:themeFillTint="7F"/>
      </w:tcPr>
    </w:tblStylePr>
    <w:tblStylePr w:type="band1Horz">
      <w:tblPr/>
      <w:tcPr>
        <w:tcBorders>
          <w:insideH w:val="single" w:color="F79646" w:themeColor="accent6" w:space="0" w:sz="6"/>
          <w:insideV w:val="single" w:color="F79646" w:themeColor="accent6" w:space="0" w:sz="6"/>
        </w:tcBorders>
        <w:shd w:val="clear" w:color="auto" w:themeFill="accent6" w:fill="FBCAA2" w:themeFillTint="7F"/>
      </w:tcPr>
    </w:tblStylePr>
    <w:tblStylePr w:type="nwCell">
      <w:tblPr/>
      <w:tcPr>
        <w:shd w:val="clear" w:color="auto" w:themeFill="background1" w:fill="FFFFFF"/>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text1" w:fill="C0C0C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text1" w:fill="000000"/>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text1" w:fill="000000"/>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text1" w:fill="000000"/>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text1" w:fill="000000"/>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text1" w:fill="80808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text1" w:fill="808080"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1" w:fill="D3DFEE"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1" w:fill="4F81B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1" w:fill="4F81B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1" w:fill="4F81B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1" w:fill="4F81B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1" w:fill="A7BFDE"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1" w:fill="A7BFDE"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2" w:fill="EFD3D2"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2" w:fill="C0504D"/>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2" w:fill="C0504D"/>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2" w:fill="C0504D"/>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2" w:fill="C0504D"/>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2" w:fill="DFA7A6"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2" w:fill="DFA7A6"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3" w:fill="E6EED5"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3" w:fill="9BBB59"/>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3" w:fill="9BBB59"/>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3" w:fill="9BBB59"/>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3" w:fill="9BBB59"/>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3" w:fill="CDDDAC"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3" w:fill="CDDDAC"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4" w:fill="DFD8E8"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4" w:fill="8064A2"/>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4" w:fill="8064A2"/>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4" w:fill="8064A2"/>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4" w:fill="8064A2"/>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4" w:fill="BFB1D0"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4" w:fill="BFB1D0"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5" w:fill="D2EAF1"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5" w:fill="4BACC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5" w:fill="4BACC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5" w:fill="4BACC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5" w:fill="4BACC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5" w:fill="A5D5E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5" w:fill="A5D5E2"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6"/>
        <w:insideV w:val="single" w:color="FFFFFF" w:themeColor="background1" w:space="0" w:sz="6"/>
      </w:tblBorders>
      <w:tblCellMar>
        <w:top w:w="0" w:type="dxa"/>
        <w:left w:w="108" w:type="dxa"/>
        <w:bottom w:w="0" w:type="dxa"/>
        <w:right w:w="108" w:type="dxa"/>
      </w:tblCellMar>
    </w:tblPr>
    <w:tcPr>
      <w:shd w:val="clear" w:color="auto" w:themeFill="accent6" w:fill="FDE4D0" w:themeFillTint="3F"/>
    </w:tcPr>
    <w:tblStylePr w:type="firstRow">
      <w:rPr>
        <w:b/>
        <w:bCs/>
        <w:i w:val="0"/>
        <w:iCs w:val="0"/>
        <w:color w:val="FFFFFF" w:themeColor="background1"/>
      </w:rPr>
      <w:tblPr/>
      <w:tcPr>
        <w:tcBorders>
          <w:top w:val="single" w:color="FFFFFF" w:themeColor="background1" w:space="0" w:sz="8"/>
          <w:left w:val="single" w:color="FFFFFF" w:themeColor="background1" w:space="0" w:sz="8"/>
          <w:bottom w:val="single" w:color="FFFFFF" w:themeColor="background1" w:space="0" w:sz="24"/>
          <w:right w:val="single" w:color="FFFFFF" w:themeColor="background1" w:space="0" w:sz="8"/>
          <w:insideH w:val="nil"/>
          <w:insideV w:val="single" w:color="FFFFFF" w:themeColor="background1" w:space="0" w:sz="8"/>
        </w:tcBorders>
        <w:shd w:val="clear" w:color="auto" w:themeFill="accent6" w:fill="F79646"/>
      </w:tcPr>
    </w:tblStylePr>
    <w:tblStylePr w:type="lastRow">
      <w:rPr>
        <w:b/>
        <w:bCs/>
        <w:i w:val="0"/>
        <w:iCs w:val="0"/>
        <w:color w:val="FFFFFF" w:themeColor="background1"/>
      </w:rPr>
      <w:tblPr/>
      <w:tcPr>
        <w:tcBorders>
          <w:top w:val="single" w:color="FFFFFF" w:themeColor="background1" w:space="0" w:sz="24"/>
          <w:left w:val="single" w:color="FFFFFF" w:themeColor="background1" w:space="0" w:sz="8"/>
          <w:bottom w:val="single" w:color="FFFFFF" w:themeColor="background1" w:space="0" w:sz="8"/>
          <w:right w:val="single" w:color="FFFFFF" w:themeColor="background1" w:space="0" w:sz="8"/>
          <w:insideH w:val="nil"/>
          <w:insideV w:val="single" w:color="FFFFFF" w:themeColor="background1" w:space="0" w:sz="8"/>
        </w:tcBorders>
        <w:shd w:val="clear" w:color="auto" w:themeFill="accent6" w:fill="F79646"/>
      </w:tcPr>
    </w:tblStylePr>
    <w:tblStylePr w:type="firstCol">
      <w:rPr>
        <w:b/>
        <w:bCs/>
        <w:i w:val="0"/>
        <w:iCs w:val="0"/>
        <w:color w:val="FFFFFF" w:themeColor="background1"/>
      </w:rPr>
      <w:tblPr/>
      <w:tcPr>
        <w:tcBorders>
          <w:left w:val="single" w:color="FFFFFF" w:themeColor="background1" w:space="0" w:sz="8"/>
          <w:right w:val="single" w:color="FFFFFF" w:themeColor="background1" w:space="0" w:sz="24"/>
          <w:insideH w:val="nil"/>
          <w:insideV w:val="nil"/>
        </w:tcBorders>
        <w:shd w:val="clear" w:color="auto" w:themeFill="accent6" w:fill="F79646"/>
      </w:tcPr>
    </w:tblStylePr>
    <w:tblStylePr w:type="lastCol">
      <w:rPr>
        <w:b/>
        <w:bCs/>
        <w:i w:val="0"/>
        <w:iCs w:val="0"/>
        <w:color w:val="FFFFFF" w:themeColor="background1"/>
      </w:rPr>
      <w:tblPr/>
      <w:tcPr>
        <w:tcBorders>
          <w:top w:val="nil"/>
          <w:left w:val="single" w:color="FFFFFF" w:themeColor="background1" w:space="0" w:sz="24"/>
          <w:bottom w:val="nil"/>
          <w:right w:val="nil"/>
          <w:insideH w:val="nil"/>
          <w:insideV w:val="nil"/>
        </w:tcBorders>
        <w:shd w:val="clear" w:color="auto" w:themeFill="accent6" w:fill="F79646"/>
      </w:tcPr>
    </w:tblStylePr>
    <w:tblStylePr w:type="band1Vert">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nil"/>
          <w:insideV w:val="nil"/>
        </w:tcBorders>
        <w:shd w:val="clear" w:color="auto" w:themeFill="accent6" w:fill="FBCAA2" w:themeFillTint="7F"/>
      </w:tcPr>
    </w:tblStylePr>
    <w:tblStylePr w:type="band1Horz">
      <w:tblPr/>
      <w:tcPr>
        <w:tcBorders>
          <w:top w:val="single" w:color="FFFFFF" w:themeColor="background1" w:space="0" w:sz="8"/>
          <w:left w:val="single" w:color="FFFFFF" w:themeColor="background1" w:space="0" w:sz="8"/>
          <w:bottom w:val="single" w:color="FFFFFF" w:themeColor="background1" w:space="0" w:sz="8"/>
          <w:right w:val="single" w:color="FFFFFF" w:themeColor="background1" w:space="0" w:sz="8"/>
          <w:insideH w:val="single" w:color="FFFFFF" w:themeColor="background1" w:space="0" w:sz="8"/>
          <w:insideV w:val="single" w:color="FFFFFF" w:themeColor="background1" w:space="0" w:sz="8"/>
        </w:tcBorders>
        <w:shd w:val="clear" w:color="auto" w:themeFill="accent6" w:fill="FBCAA2"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text1" w:fill="000000"/>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text1" w:fill="00000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text1" w:fill="000000" w:themeFillShade="BF"/>
      </w:tcPr>
    </w:tblStylePr>
    <w:tblStylePr w:type="lastCol">
      <w:tblPr/>
      <w:tcPr>
        <w:tcBorders>
          <w:top w:val="nil"/>
          <w:left w:val="single" w:color="FFFFFF" w:themeColor="background1" w:space="0" w:sz="18"/>
          <w:bottom w:val="nil"/>
          <w:right w:val="nil"/>
          <w:insideH w:val="nil"/>
          <w:insideV w:val="nil"/>
        </w:tcBorders>
        <w:shd w:val="clear" w:color="auto" w:themeFill="text1" w:fill="000000" w:themeFillShade="BF"/>
      </w:tcPr>
    </w:tblStylePr>
    <w:tblStylePr w:type="band1Vert">
      <w:tblPr/>
      <w:tcPr>
        <w:tcBorders>
          <w:top w:val="nil"/>
          <w:left w:val="nil"/>
          <w:bottom w:val="nil"/>
          <w:right w:val="nil"/>
          <w:insideH w:val="nil"/>
          <w:insideV w:val="nil"/>
        </w:tcBorders>
        <w:shd w:val="clear" w:color="auto" w:themeFill="text1" w:fill="000000" w:themeFillShade="BF"/>
      </w:tcPr>
    </w:tblStylePr>
    <w:tblStylePr w:type="band1Horz">
      <w:tblPr/>
      <w:tcPr>
        <w:tcBorders>
          <w:top w:val="nil"/>
          <w:left w:val="nil"/>
          <w:bottom w:val="nil"/>
          <w:right w:val="nil"/>
          <w:insideH w:val="nil"/>
          <w:insideV w:val="nil"/>
        </w:tcBorders>
        <w:shd w:val="clear" w:color="auto" w:themeFill="text1" w:fill="000000"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1" w:fill="4F81B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1" w:fill="243F60"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1" w:fill="365F91"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1" w:fill="365F91" w:themeFillShade="BF"/>
      </w:tcPr>
    </w:tblStylePr>
    <w:tblStylePr w:type="band1Vert">
      <w:tblPr/>
      <w:tcPr>
        <w:tcBorders>
          <w:top w:val="nil"/>
          <w:left w:val="nil"/>
          <w:bottom w:val="nil"/>
          <w:right w:val="nil"/>
          <w:insideH w:val="nil"/>
          <w:insideV w:val="nil"/>
        </w:tcBorders>
        <w:shd w:val="clear" w:color="auto" w:themeFill="accent1" w:fill="365F91" w:themeFillShade="BF"/>
      </w:tcPr>
    </w:tblStylePr>
    <w:tblStylePr w:type="band1Horz">
      <w:tblPr/>
      <w:tcPr>
        <w:tcBorders>
          <w:top w:val="nil"/>
          <w:left w:val="nil"/>
          <w:bottom w:val="nil"/>
          <w:right w:val="nil"/>
          <w:insideH w:val="nil"/>
          <w:insideV w:val="nil"/>
        </w:tcBorders>
        <w:shd w:val="clear" w:color="auto" w:themeFill="accent1" w:fill="365F9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2" w:fill="C0504D"/>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2" w:fill="622423"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2" w:fill="943634"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2" w:fill="943634" w:themeFillShade="BF"/>
      </w:tcPr>
    </w:tblStylePr>
    <w:tblStylePr w:type="band1Vert">
      <w:tblPr/>
      <w:tcPr>
        <w:tcBorders>
          <w:top w:val="nil"/>
          <w:left w:val="nil"/>
          <w:bottom w:val="nil"/>
          <w:right w:val="nil"/>
          <w:insideH w:val="nil"/>
          <w:insideV w:val="nil"/>
        </w:tcBorders>
        <w:shd w:val="clear" w:color="auto" w:themeFill="accent2" w:fill="943634" w:themeFillShade="BF"/>
      </w:tcPr>
    </w:tblStylePr>
    <w:tblStylePr w:type="band1Horz">
      <w:tblPr/>
      <w:tcPr>
        <w:tcBorders>
          <w:top w:val="nil"/>
          <w:left w:val="nil"/>
          <w:bottom w:val="nil"/>
          <w:right w:val="nil"/>
          <w:insideH w:val="nil"/>
          <w:insideV w:val="nil"/>
        </w:tcBorders>
        <w:shd w:val="clear" w:color="auto" w:themeFill="accent2" w:fill="943634"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3" w:fill="9BBB59"/>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3" w:fill="4E6128"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3" w:fill="76923C"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3" w:fill="76923C" w:themeFillShade="BF"/>
      </w:tcPr>
    </w:tblStylePr>
    <w:tblStylePr w:type="band1Vert">
      <w:tblPr/>
      <w:tcPr>
        <w:tcBorders>
          <w:top w:val="nil"/>
          <w:left w:val="nil"/>
          <w:bottom w:val="nil"/>
          <w:right w:val="nil"/>
          <w:insideH w:val="nil"/>
          <w:insideV w:val="nil"/>
        </w:tcBorders>
        <w:shd w:val="clear" w:color="auto" w:themeFill="accent3" w:fill="76923C" w:themeFillShade="BF"/>
      </w:tcPr>
    </w:tblStylePr>
    <w:tblStylePr w:type="band1Horz">
      <w:tblPr/>
      <w:tcPr>
        <w:tcBorders>
          <w:top w:val="nil"/>
          <w:left w:val="nil"/>
          <w:bottom w:val="nil"/>
          <w:right w:val="nil"/>
          <w:insideH w:val="nil"/>
          <w:insideV w:val="nil"/>
        </w:tcBorders>
        <w:shd w:val="clear" w:color="auto" w:themeFill="accent3" w:fill="76923C"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4" w:fill="8064A2"/>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4" w:fill="3F3151"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4" w:fill="5F497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4" w:fill="5F497A" w:themeFillShade="BF"/>
      </w:tcPr>
    </w:tblStylePr>
    <w:tblStylePr w:type="band1Vert">
      <w:tblPr/>
      <w:tcPr>
        <w:tcBorders>
          <w:top w:val="nil"/>
          <w:left w:val="nil"/>
          <w:bottom w:val="nil"/>
          <w:right w:val="nil"/>
          <w:insideH w:val="nil"/>
          <w:insideV w:val="nil"/>
        </w:tcBorders>
        <w:shd w:val="clear" w:color="auto" w:themeFill="accent4" w:fill="5F497A" w:themeFillShade="BF"/>
      </w:tcPr>
    </w:tblStylePr>
    <w:tblStylePr w:type="band1Horz">
      <w:tblPr/>
      <w:tcPr>
        <w:tcBorders>
          <w:top w:val="nil"/>
          <w:left w:val="nil"/>
          <w:bottom w:val="nil"/>
          <w:right w:val="nil"/>
          <w:insideH w:val="nil"/>
          <w:insideV w:val="nil"/>
        </w:tcBorders>
        <w:shd w:val="clear" w:color="auto" w:themeFill="accent4" w:fill="5F497A"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5" w:fill="4BACC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5" w:fill="205867"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5" w:fill="31849B"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5" w:fill="31849B" w:themeFillShade="BF"/>
      </w:tcPr>
    </w:tblStylePr>
    <w:tblStylePr w:type="band1Vert">
      <w:tblPr/>
      <w:tcPr>
        <w:tcBorders>
          <w:top w:val="nil"/>
          <w:left w:val="nil"/>
          <w:bottom w:val="nil"/>
          <w:right w:val="nil"/>
          <w:insideH w:val="nil"/>
          <w:insideV w:val="nil"/>
        </w:tcBorders>
        <w:shd w:val="clear" w:color="auto" w:themeFill="accent5" w:fill="31849B" w:themeFillShade="BF"/>
      </w:tcPr>
    </w:tblStylePr>
    <w:tblStylePr w:type="band1Horz">
      <w:tblPr/>
      <w:tcPr>
        <w:tcBorders>
          <w:top w:val="nil"/>
          <w:left w:val="nil"/>
          <w:bottom w:val="nil"/>
          <w:right w:val="nil"/>
          <w:insideH w:val="nil"/>
          <w:insideV w:val="nil"/>
        </w:tcBorders>
        <w:shd w:val="clear" w:color="auto" w:themeFill="accent5" w:fill="31849B"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themeFill="accent6" w:fill="F79646"/>
    </w:tcPr>
    <w:tblStylePr w:type="firstRow">
      <w:rPr>
        <w:b/>
        <w:bCs/>
      </w:rPr>
      <w:tblPr/>
      <w:tcPr>
        <w:tcBorders>
          <w:top w:val="nil"/>
          <w:left w:val="nil"/>
          <w:bottom w:val="single" w:color="FFFFFF" w:themeColor="background1" w:space="0" w:sz="18"/>
          <w:right w:val="nil"/>
          <w:insideH w:val="nil"/>
          <w:insideV w:val="nil"/>
        </w:tcBorders>
        <w:shd w:val="clear" w:color="auto" w:themeFill="text1" w:fill="000000"/>
      </w:tcPr>
    </w:tblStylePr>
    <w:tblStylePr w:type="lastRow">
      <w:tblPr/>
      <w:tcPr>
        <w:tcBorders>
          <w:top w:val="single" w:color="FFFFFF" w:themeColor="background1" w:space="0" w:sz="18"/>
          <w:left w:val="nil"/>
          <w:bottom w:val="nil"/>
          <w:right w:val="nil"/>
          <w:insideH w:val="nil"/>
          <w:insideV w:val="nil"/>
        </w:tcBorders>
        <w:shd w:val="clear" w:color="auto" w:themeFill="accent6" w:fill="974706" w:themeFillShade="7F"/>
      </w:tcPr>
    </w:tblStylePr>
    <w:tblStylePr w:type="firstCol">
      <w:tblPr/>
      <w:tcPr>
        <w:tcBorders>
          <w:top w:val="nil"/>
          <w:left w:val="nil"/>
          <w:bottom w:val="nil"/>
          <w:right w:val="single" w:color="FFFFFF" w:themeColor="background1" w:space="0" w:sz="18"/>
          <w:insideH w:val="nil"/>
          <w:insideV w:val="nil"/>
        </w:tcBorders>
        <w:shd w:val="clear" w:color="auto" w:themeFill="accent6" w:fill="E36C0A" w:themeFillShade="BF"/>
      </w:tcPr>
    </w:tblStylePr>
    <w:tblStylePr w:type="lastCol">
      <w:tblPr/>
      <w:tcPr>
        <w:tcBorders>
          <w:top w:val="nil"/>
          <w:left w:val="single" w:color="FFFFFF" w:themeColor="background1" w:space="0" w:sz="18"/>
          <w:bottom w:val="nil"/>
          <w:right w:val="nil"/>
          <w:insideH w:val="nil"/>
          <w:insideV w:val="nil"/>
        </w:tcBorders>
        <w:shd w:val="clear" w:color="auto" w:themeFill="accent6" w:fill="E36C0A" w:themeFillShade="BF"/>
      </w:tcPr>
    </w:tblStylePr>
    <w:tblStylePr w:type="band1Vert">
      <w:tblPr/>
      <w:tcPr>
        <w:tcBorders>
          <w:top w:val="nil"/>
          <w:left w:val="nil"/>
          <w:bottom w:val="nil"/>
          <w:right w:val="nil"/>
          <w:insideH w:val="nil"/>
          <w:insideV w:val="nil"/>
        </w:tcBorders>
        <w:shd w:val="clear" w:color="auto" w:themeFill="accent6" w:fill="E36C0A" w:themeFillShade="BF"/>
      </w:tcPr>
    </w:tblStylePr>
    <w:tblStylePr w:type="band1Horz">
      <w:tblPr/>
      <w:tcPr>
        <w:tcBorders>
          <w:top w:val="nil"/>
          <w:left w:val="nil"/>
          <w:bottom w:val="nil"/>
          <w:right w:val="nil"/>
          <w:insideH w:val="nil"/>
          <w:insideV w:val="nil"/>
        </w:tcBorders>
        <w:shd w:val="clear" w:color="auto" w:themeFill="accent6" w:fill="E36C0A"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000000" w:themeColor="text1" w:space="0" w:sz="4"/>
        <w:bottom w:val="single" w:color="000000" w:themeColor="text1" w:space="0" w:sz="4"/>
        <w:right w:val="single" w:color="000000" w:themeColor="tex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text1" w:fill="E6E6E6"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text1" w:fill="000000" w:themeFillShade="99"/>
      </w:tcPr>
    </w:tblStylePr>
    <w:tblStylePr w:type="firstCol">
      <w:rPr>
        <w:color w:val="FFFFFF" w:themeColor="background1"/>
      </w:rPr>
      <w:tblPr/>
      <w:tcPr>
        <w:tcBorders>
          <w:top w:val="nil"/>
          <w:left w:val="nil"/>
          <w:bottom w:val="nil"/>
          <w:right w:val="nil"/>
          <w:insideH w:val="single" w:color="000000" w:themeColor="text1" w:themeShade="99" w:space="0" w:sz="4"/>
          <w:insideV w:val="nil"/>
        </w:tcBorders>
        <w:shd w:val="clear" w:color="auto" w:themeFill="text1" w:fill="000000" w:themeFillShade="99"/>
      </w:tcPr>
    </w:tblStylePr>
    <w:tblStylePr w:type="lastCol">
      <w:rPr>
        <w:color w:val="FFFFFF" w:themeColor="background1"/>
      </w:rPr>
      <w:tblPr/>
      <w:tcPr>
        <w:tcBorders>
          <w:top w:val="nil"/>
          <w:left w:val="nil"/>
          <w:bottom w:val="nil"/>
          <w:right w:val="nil"/>
          <w:insideH w:val="nil"/>
          <w:insideV w:val="nil"/>
        </w:tcBorders>
        <w:shd w:val="clear" w:color="auto" w:themeFill="text1" w:fill="000000" w:themeFillShade="BF"/>
      </w:tcPr>
    </w:tblStylePr>
    <w:tblStylePr w:type="band1Vert">
      <w:tblPr/>
      <w:tcPr>
        <w:shd w:val="clear" w:color="auto" w:themeFill="text1" w:fill="999999" w:themeFillTint="66"/>
      </w:tcPr>
    </w:tblStylePr>
    <w:tblStylePr w:type="band1Horz">
      <w:tblPr/>
      <w:tcPr>
        <w:shd w:val="clear" w:color="auto" w:themeFill="text1" w:fill="808080"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4F81BD" w:themeColor="accent1" w:space="0" w:sz="4"/>
        <w:bottom w:val="single" w:color="4F81BD" w:themeColor="accent1" w:space="0" w:sz="4"/>
        <w:right w:val="single" w:color="4F81BD" w:themeColor="accent1"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1" w:fill="EDF2F8"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1" w:fill="2C4C74" w:themeFillShade="99"/>
      </w:tcPr>
    </w:tblStylePr>
    <w:tblStylePr w:type="firstCol">
      <w:rPr>
        <w:color w:val="FFFFFF" w:themeColor="background1"/>
      </w:rPr>
      <w:tblPr/>
      <w:tcPr>
        <w:tcBorders>
          <w:top w:val="nil"/>
          <w:left w:val="nil"/>
          <w:bottom w:val="nil"/>
          <w:right w:val="nil"/>
          <w:insideH w:val="single" w:color="2C4C74" w:themeColor="accent1" w:themeShade="99" w:space="0" w:sz="4"/>
          <w:insideV w:val="nil"/>
        </w:tcBorders>
        <w:shd w:val="clear" w:color="auto" w:themeFill="accent1" w:fill="2C4C74"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1" w:fill="2C4C74" w:themeFillShade="99"/>
      </w:tcPr>
    </w:tblStylePr>
    <w:tblStylePr w:type="band1Vert">
      <w:tblPr/>
      <w:tcPr>
        <w:shd w:val="clear" w:color="auto" w:themeFill="accent1" w:fill="B8CCE4" w:themeFillTint="66"/>
      </w:tcPr>
    </w:tblStylePr>
    <w:tblStylePr w:type="band1Horz">
      <w:tblPr/>
      <w:tcPr>
        <w:shd w:val="clear" w:color="auto" w:themeFill="accent1" w:fill="A7BFDE"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pace="0" w:sz="24"/>
        <w:left w:val="single" w:color="C0504D" w:themeColor="accent2" w:space="0" w:sz="4"/>
        <w:bottom w:val="single" w:color="C0504D" w:themeColor="accent2" w:space="0" w:sz="4"/>
        <w:right w:val="single" w:color="C0504D" w:themeColor="accent2"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2" w:fill="F8EDED" w:themeFillTint="19"/>
    </w:tcPr>
    <w:tblStylePr w:type="firstRow">
      <w:rPr>
        <w:b/>
        <w:bCs/>
      </w:rPr>
      <w:tblPr/>
      <w:tcPr>
        <w:tcBorders>
          <w:top w:val="nil"/>
          <w:left w:val="nil"/>
          <w:bottom w:val="single" w:color="C0504D" w:themeColor="accent2"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2" w:fill="772C2A" w:themeFillShade="99"/>
      </w:tcPr>
    </w:tblStylePr>
    <w:tblStylePr w:type="firstCol">
      <w:rPr>
        <w:color w:val="FFFFFF" w:themeColor="background1"/>
      </w:rPr>
      <w:tblPr/>
      <w:tcPr>
        <w:tcBorders>
          <w:top w:val="nil"/>
          <w:left w:val="nil"/>
          <w:bottom w:val="nil"/>
          <w:right w:val="nil"/>
          <w:insideH w:val="single" w:color="772C2A" w:themeColor="accent2" w:themeShade="99" w:space="0" w:sz="4"/>
          <w:insideV w:val="nil"/>
        </w:tcBorders>
        <w:shd w:val="clear" w:color="auto" w:themeFill="accent2" w:fill="772C2A"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2" w:fill="772C2A" w:themeFillShade="99"/>
      </w:tcPr>
    </w:tblStylePr>
    <w:tblStylePr w:type="band1Vert">
      <w:tblPr/>
      <w:tcPr>
        <w:shd w:val="clear" w:color="auto" w:themeFill="accent2" w:fill="E5B8B7" w:themeFillTint="66"/>
      </w:tcPr>
    </w:tblStylePr>
    <w:tblStylePr w:type="band1Horz">
      <w:tblPr/>
      <w:tcPr>
        <w:shd w:val="clear" w:color="auto" w:themeFill="accent2" w:fill="DFA7A6"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pace="0" w:sz="24"/>
        <w:left w:val="single" w:color="9BBB59" w:themeColor="accent3" w:space="0" w:sz="4"/>
        <w:bottom w:val="single" w:color="9BBB59" w:themeColor="accent3" w:space="0" w:sz="4"/>
        <w:right w:val="single" w:color="9BBB59" w:themeColor="accent3"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3" w:fill="F5F8EE" w:themeFillTint="19"/>
    </w:tcPr>
    <w:tblStylePr w:type="firstRow">
      <w:rPr>
        <w:b/>
        <w:bCs/>
      </w:rPr>
      <w:tblPr/>
      <w:tcPr>
        <w:tcBorders>
          <w:top w:val="nil"/>
          <w:left w:val="nil"/>
          <w:bottom w:val="single" w:color="8064A2" w:themeColor="accent4"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3" w:fill="5E7530" w:themeFillShade="99"/>
      </w:tcPr>
    </w:tblStylePr>
    <w:tblStylePr w:type="firstCol">
      <w:rPr>
        <w:color w:val="FFFFFF" w:themeColor="background1"/>
      </w:rPr>
      <w:tblPr/>
      <w:tcPr>
        <w:tcBorders>
          <w:top w:val="nil"/>
          <w:left w:val="nil"/>
          <w:bottom w:val="nil"/>
          <w:right w:val="nil"/>
          <w:insideH w:val="single" w:color="5E7530" w:themeColor="accent3" w:themeShade="99" w:space="0" w:sz="4"/>
          <w:insideV w:val="nil"/>
        </w:tcBorders>
        <w:shd w:val="clear" w:color="auto" w:themeFill="accent3" w:fill="5E7530"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3" w:fill="5E7530" w:themeFillShade="99"/>
      </w:tcPr>
    </w:tblStylePr>
    <w:tblStylePr w:type="band1Vert">
      <w:tblPr/>
      <w:tcPr>
        <w:shd w:val="clear" w:color="auto" w:themeFill="accent3" w:fill="D6E3BC" w:themeFillTint="66"/>
      </w:tcPr>
    </w:tblStylePr>
    <w:tblStylePr w:type="band1Horz">
      <w:tblPr/>
      <w:tcPr>
        <w:shd w:val="clear" w:color="auto" w:themeFill="accent3" w:fill="CDDDAC"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pace="0" w:sz="24"/>
        <w:left w:val="single" w:color="8064A2" w:themeColor="accent4" w:space="0" w:sz="4"/>
        <w:bottom w:val="single" w:color="8064A2" w:themeColor="accent4" w:space="0" w:sz="4"/>
        <w:right w:val="single" w:color="8064A2" w:themeColor="accent4"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4" w:fill="F2EFF6" w:themeFillTint="19"/>
    </w:tcPr>
    <w:tblStylePr w:type="firstRow">
      <w:rPr>
        <w:b/>
        <w:bCs/>
      </w:rPr>
      <w:tblPr/>
      <w:tcPr>
        <w:tcBorders>
          <w:top w:val="nil"/>
          <w:left w:val="nil"/>
          <w:bottom w:val="single" w:color="9BBB59" w:themeColor="accent3"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4" w:fill="4C3B62" w:themeFillShade="99"/>
      </w:tcPr>
    </w:tblStylePr>
    <w:tblStylePr w:type="firstCol">
      <w:rPr>
        <w:color w:val="FFFFFF" w:themeColor="background1"/>
      </w:rPr>
      <w:tblPr/>
      <w:tcPr>
        <w:tcBorders>
          <w:top w:val="nil"/>
          <w:left w:val="nil"/>
          <w:bottom w:val="nil"/>
          <w:right w:val="nil"/>
          <w:insideH w:val="single" w:color="4C3B62" w:themeColor="accent4" w:themeShade="99" w:space="0" w:sz="4"/>
          <w:insideV w:val="nil"/>
        </w:tcBorders>
        <w:shd w:val="clear" w:color="auto" w:themeFill="accent4" w:fill="4C3B62"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4" w:fill="4C3B62" w:themeFillShade="99"/>
      </w:tcPr>
    </w:tblStylePr>
    <w:tblStylePr w:type="band1Vert">
      <w:tblPr/>
      <w:tcPr>
        <w:shd w:val="clear" w:color="auto" w:themeFill="accent4" w:fill="CCC0D9" w:themeFillTint="66"/>
      </w:tcPr>
    </w:tblStylePr>
    <w:tblStylePr w:type="band1Horz">
      <w:tblPr/>
      <w:tcPr>
        <w:shd w:val="clear" w:color="auto" w:themeFill="accent4" w:fill="BFB1D0"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pace="0" w:sz="24"/>
        <w:left w:val="single" w:color="4BACC6" w:themeColor="accent5" w:space="0" w:sz="4"/>
        <w:bottom w:val="single" w:color="4BACC6" w:themeColor="accent5" w:space="0" w:sz="4"/>
        <w:right w:val="single" w:color="4BACC6" w:themeColor="accent5"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5" w:fill="EDF6F9" w:themeFillTint="19"/>
    </w:tcPr>
    <w:tblStylePr w:type="firstRow">
      <w:rPr>
        <w:b/>
        <w:bCs/>
      </w:rPr>
      <w:tblPr/>
      <w:tcPr>
        <w:tcBorders>
          <w:top w:val="nil"/>
          <w:left w:val="nil"/>
          <w:bottom w:val="single" w:color="F79646" w:themeColor="accent6"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5" w:fill="276A7C" w:themeFillShade="99"/>
      </w:tcPr>
    </w:tblStylePr>
    <w:tblStylePr w:type="firstCol">
      <w:rPr>
        <w:color w:val="FFFFFF" w:themeColor="background1"/>
      </w:rPr>
      <w:tblPr/>
      <w:tcPr>
        <w:tcBorders>
          <w:top w:val="nil"/>
          <w:left w:val="nil"/>
          <w:bottom w:val="nil"/>
          <w:right w:val="nil"/>
          <w:insideH w:val="single" w:color="276A7C" w:themeColor="accent5" w:themeShade="99" w:space="0" w:sz="4"/>
          <w:insideV w:val="nil"/>
        </w:tcBorders>
        <w:shd w:val="clear" w:color="auto" w:themeFill="accent5" w:fill="276A7C"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5" w:fill="276A7C" w:themeFillShade="99"/>
      </w:tcPr>
    </w:tblStylePr>
    <w:tblStylePr w:type="band1Vert">
      <w:tblPr/>
      <w:tcPr>
        <w:shd w:val="clear" w:color="auto" w:themeFill="accent5" w:fill="B6DDE8" w:themeFillTint="66"/>
      </w:tcPr>
    </w:tblStylePr>
    <w:tblStylePr w:type="band1Horz">
      <w:tblPr/>
      <w:tcPr>
        <w:shd w:val="clear" w:color="auto" w:themeFill="accent5" w:fill="A5D5E2"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pace="0" w:sz="24"/>
        <w:left w:val="single" w:color="F79646" w:themeColor="accent6" w:space="0" w:sz="4"/>
        <w:bottom w:val="single" w:color="F79646" w:themeColor="accent6" w:space="0" w:sz="4"/>
        <w:right w:val="single" w:color="F79646" w:themeColor="accent6" w:space="0" w:sz="4"/>
        <w:insideH w:val="single" w:color="FFFFFF" w:themeColor="background1" w:space="0" w:sz="4"/>
        <w:insideV w:val="single" w:color="FFFFFF" w:themeColor="background1" w:space="0" w:sz="4"/>
      </w:tblBorders>
      <w:tblCellMar>
        <w:top w:w="0" w:type="dxa"/>
        <w:left w:w="108" w:type="dxa"/>
        <w:bottom w:w="0" w:type="dxa"/>
        <w:right w:w="108" w:type="dxa"/>
      </w:tblCellMar>
    </w:tblPr>
    <w:tcPr>
      <w:shd w:val="clear" w:color="auto" w:themeFill="accent6" w:fill="FEF4EC" w:themeFillTint="19"/>
    </w:tcPr>
    <w:tblStylePr w:type="firstRow">
      <w:rPr>
        <w:b/>
        <w:bCs/>
      </w:rPr>
      <w:tblPr/>
      <w:tcPr>
        <w:tcBorders>
          <w:top w:val="nil"/>
          <w:left w:val="nil"/>
          <w:bottom w:val="single" w:color="4BACC6" w:themeColor="accent5" w:space="0" w:sz="24"/>
          <w:right w:val="nil"/>
          <w:insideH w:val="nil"/>
          <w:insideV w:val="nil"/>
        </w:tcBorders>
        <w:shd w:val="clear" w:color="auto" w:themeFill="background1" w:fill="FFFFFF"/>
      </w:tcPr>
    </w:tblStylePr>
    <w:tblStylePr w:type="lastRow">
      <w:rPr>
        <w:b/>
        <w:bCs/>
        <w:color w:val="FFFFFF" w:themeColor="background1"/>
      </w:rPr>
      <w:tblPr/>
      <w:tcPr>
        <w:tcBorders>
          <w:top w:val="single" w:color="FFFFFF" w:themeColor="background1" w:space="0" w:sz="6"/>
        </w:tcBorders>
        <w:shd w:val="clear" w:color="auto" w:themeFill="accent6" w:fill="B65608" w:themeFillShade="99"/>
      </w:tcPr>
    </w:tblStylePr>
    <w:tblStylePr w:type="firstCol">
      <w:rPr>
        <w:color w:val="FFFFFF" w:themeColor="background1"/>
      </w:rPr>
      <w:tblPr/>
      <w:tcPr>
        <w:tcBorders>
          <w:top w:val="nil"/>
          <w:left w:val="nil"/>
          <w:bottom w:val="nil"/>
          <w:right w:val="nil"/>
          <w:insideH w:val="single" w:color="B65608" w:themeColor="accent6" w:themeShade="99" w:space="0" w:sz="4"/>
          <w:insideV w:val="nil"/>
        </w:tcBorders>
        <w:shd w:val="clear" w:color="auto" w:themeFill="accent6" w:fill="B65608" w:themeFillShade="99"/>
      </w:tcPr>
    </w:tblStylePr>
    <w:tblStylePr w:type="lastCol">
      <w:rPr>
        <w:color w:val="FFFFFF" w:themeColor="background1"/>
      </w:rPr>
      <w:tblPr/>
      <w:tcPr>
        <w:tcBorders>
          <w:top w:val="nil"/>
          <w:left w:val="nil"/>
          <w:bottom w:val="nil"/>
          <w:right w:val="nil"/>
          <w:insideH w:val="nil"/>
          <w:insideV w:val="nil"/>
        </w:tcBorders>
        <w:shd w:val="clear" w:color="auto" w:themeFill="accent6" w:fill="B65608" w:themeFillShade="99"/>
      </w:tcPr>
    </w:tblStylePr>
    <w:tblStylePr w:type="band1Vert">
      <w:tblPr/>
      <w:tcPr>
        <w:shd w:val="clear" w:color="auto" w:themeFill="accent6" w:fill="FBD4B4" w:themeFillTint="66"/>
      </w:tcPr>
    </w:tblStylePr>
    <w:tblStylePr w:type="band1Horz">
      <w:tblPr/>
      <w:tcPr>
        <w:shd w:val="clear" w:color="auto" w:themeFill="accent6" w:fill="FBCAA2"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text1" w:fill="E6E6E6"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text1" w:fill="C0C0C0" w:themeFillTint="3F"/>
      </w:tcPr>
    </w:tblStylePr>
    <w:tblStylePr w:type="band1Horz">
      <w:tblPr/>
      <w:tcPr>
        <w:shd w:val="clear" w:color="auto" w:themeFill="text1" w:fill="CCCCCC"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1" w:fill="EDF2F8"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1" w:fill="D3DFEE" w:themeFillTint="3F"/>
      </w:tcPr>
    </w:tblStylePr>
    <w:tblStylePr w:type="band1Horz">
      <w:tblPr/>
      <w:tcPr>
        <w:shd w:val="clear" w:color="auto" w:themeFill="accent1" w:fill="DBE5F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2" w:fill="F8EDED" w:themeFillTint="19"/>
    </w:tcPr>
    <w:tblStylePr w:type="firstRow">
      <w:rPr>
        <w:b/>
        <w:bCs/>
        <w:color w:val="FFFFFF" w:themeColor="background1"/>
      </w:rPr>
      <w:tblPr/>
      <w:tcPr>
        <w:tcBorders>
          <w:bottom w:val="single" w:color="FFFFFF" w:themeColor="background1" w:space="0" w:sz="12"/>
        </w:tcBorders>
        <w:shd w:val="clear" w:color="auto" w:themeFill="accent2" w:fill="9E3A38" w:themeFillShade="CC"/>
      </w:tcPr>
    </w:tblStylePr>
    <w:tblStylePr w:type="lastRow">
      <w:rPr>
        <w:b/>
        <w:bCs/>
        <w:color w:val="9E3A38" w:themeColor="accent2"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2" w:fill="EFD3D2" w:themeFillTint="3F"/>
      </w:tcPr>
    </w:tblStylePr>
    <w:tblStylePr w:type="band1Horz">
      <w:tblPr/>
      <w:tcPr>
        <w:shd w:val="clear" w:color="auto" w:themeFill="accent2" w:fill="F2DBDB"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3" w:fill="F5F8EE" w:themeFillTint="19"/>
    </w:tcPr>
    <w:tblStylePr w:type="firstRow">
      <w:rPr>
        <w:b/>
        <w:bCs/>
        <w:color w:val="FFFFFF" w:themeColor="background1"/>
      </w:rPr>
      <w:tblPr/>
      <w:tcPr>
        <w:tcBorders>
          <w:bottom w:val="single" w:color="FFFFFF" w:themeColor="background1" w:space="0" w:sz="12"/>
        </w:tcBorders>
        <w:shd w:val="clear" w:color="auto" w:themeFill="accent4" w:fill="664E82" w:themeFillShade="CC"/>
      </w:tcPr>
    </w:tblStylePr>
    <w:tblStylePr w:type="lastRow">
      <w:rPr>
        <w:b/>
        <w:bCs/>
        <w:color w:val="664E82" w:themeColor="accent4"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3" w:fill="E6EED5" w:themeFillTint="3F"/>
      </w:tcPr>
    </w:tblStylePr>
    <w:tblStylePr w:type="band1Horz">
      <w:tblPr/>
      <w:tcPr>
        <w:shd w:val="clear" w:color="auto" w:themeFill="accent3" w:fill="EAF1DD"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4" w:fill="F2EFF6" w:themeFillTint="19"/>
    </w:tcPr>
    <w:tblStylePr w:type="firstRow">
      <w:rPr>
        <w:b/>
        <w:bCs/>
        <w:color w:val="FFFFFF" w:themeColor="background1"/>
      </w:rPr>
      <w:tblPr/>
      <w:tcPr>
        <w:tcBorders>
          <w:bottom w:val="single" w:color="FFFFFF" w:themeColor="background1" w:space="0" w:sz="12"/>
        </w:tcBorders>
        <w:shd w:val="clear" w:color="auto" w:themeFill="accent3" w:fill="7E9C40" w:themeFillShade="CC"/>
      </w:tcPr>
    </w:tblStylePr>
    <w:tblStylePr w:type="lastRow">
      <w:rPr>
        <w:b/>
        <w:bCs/>
        <w:color w:val="7E9C40" w:themeColor="accent3"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4" w:fill="DFD8E8" w:themeFillTint="3F"/>
      </w:tcPr>
    </w:tblStylePr>
    <w:tblStylePr w:type="band1Horz">
      <w:tblPr/>
      <w:tcPr>
        <w:shd w:val="clear" w:color="auto" w:themeFill="accent4" w:fill="E5DFEC"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5" w:fill="EDF6F9" w:themeFillTint="19"/>
    </w:tcPr>
    <w:tblStylePr w:type="firstRow">
      <w:rPr>
        <w:b/>
        <w:bCs/>
        <w:color w:val="FFFFFF" w:themeColor="background1"/>
      </w:rPr>
      <w:tblPr/>
      <w:tcPr>
        <w:tcBorders>
          <w:bottom w:val="single" w:color="FFFFFF" w:themeColor="background1" w:space="0" w:sz="12"/>
        </w:tcBorders>
        <w:shd w:val="clear" w:color="auto" w:themeFill="accent6" w:fill="F2730A" w:themeFillShade="CC"/>
      </w:tcPr>
    </w:tblStylePr>
    <w:tblStylePr w:type="lastRow">
      <w:rPr>
        <w:b/>
        <w:bCs/>
        <w:color w:val="F2730A" w:themeColor="accent6"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5" w:fill="D2EAF1" w:themeFillTint="3F"/>
      </w:tcPr>
    </w:tblStylePr>
    <w:tblStylePr w:type="band1Horz">
      <w:tblPr/>
      <w:tcPr>
        <w:shd w:val="clear" w:color="auto" w:themeFill="accent5" w:fill="DAEEF3"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themeFill="accent6" w:fill="FEF4EC" w:themeFillTint="19"/>
    </w:tcPr>
    <w:tblStylePr w:type="firstRow">
      <w:rPr>
        <w:b/>
        <w:bCs/>
        <w:color w:val="FFFFFF" w:themeColor="background1"/>
      </w:rPr>
      <w:tblPr/>
      <w:tcPr>
        <w:tcBorders>
          <w:bottom w:val="single" w:color="FFFFFF" w:themeColor="background1" w:space="0" w:sz="12"/>
        </w:tcBorders>
        <w:shd w:val="clear" w:color="auto" w:themeFill="accent5" w:fill="348DA5" w:themeFillShade="CC"/>
      </w:tcPr>
    </w:tblStylePr>
    <w:tblStylePr w:type="lastRow">
      <w:rPr>
        <w:b/>
        <w:bCs/>
        <w:color w:val="348DA5" w:themeColor="accent5" w:themeShade="CC"/>
      </w:rPr>
      <w:tblPr/>
      <w:tcPr>
        <w:tcBorders>
          <w:top w:val="single" w:color="000000" w:themeColor="text1" w:space="0" w:sz="12"/>
        </w:tcBorders>
        <w:shd w:val="clear" w:color="auto" w:themeFill="background1"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themeFill="accent6" w:fill="FDE4D0" w:themeFillTint="3F"/>
      </w:tcPr>
    </w:tblStylePr>
    <w:tblStylePr w:type="band1Horz">
      <w:tblPr/>
      <w:tcPr>
        <w:shd w:val="clear" w:color="auto" w:themeFill="accent6" w:fill="FDE9D9"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text1" w:fill="CCCCCC" w:themeFillTint="33"/>
    </w:tcPr>
    <w:tblStylePr w:type="firstRow">
      <w:rPr>
        <w:b/>
        <w:bCs/>
      </w:rPr>
      <w:tblPr/>
      <w:tcPr>
        <w:shd w:val="clear" w:color="auto" w:themeFill="text1" w:fill="999999" w:themeFillTint="66"/>
      </w:tcPr>
    </w:tblStylePr>
    <w:tblStylePr w:type="lastRow">
      <w:rPr>
        <w:b/>
        <w:bCs/>
        <w:color w:val="000000" w:themeColor="text1"/>
      </w:rPr>
      <w:tblPr/>
      <w:tcPr>
        <w:shd w:val="clear" w:color="auto" w:themeFill="text1" w:fill="999999" w:themeFillTint="66"/>
      </w:tcPr>
    </w:tblStylePr>
    <w:tblStylePr w:type="firstCol">
      <w:rPr>
        <w:color w:val="FFFFFF" w:themeColor="background1"/>
      </w:rPr>
      <w:tblPr/>
      <w:tcPr>
        <w:shd w:val="clear" w:color="auto" w:themeFill="text1" w:fill="000000" w:themeFillShade="BF"/>
      </w:tcPr>
    </w:tblStylePr>
    <w:tblStylePr w:type="lastCol">
      <w:rPr>
        <w:color w:val="FFFFFF" w:themeColor="background1"/>
      </w:rPr>
      <w:tblPr/>
      <w:tcPr>
        <w:shd w:val="clear" w:color="auto" w:themeFill="text1" w:fill="000000" w:themeFillShade="BF"/>
      </w:tcPr>
    </w:tblStylePr>
    <w:tblStylePr w:type="band1Vert">
      <w:tblPr/>
      <w:tcPr>
        <w:shd w:val="clear" w:color="auto" w:themeFill="text1" w:fill="808080" w:themeFillTint="7F"/>
      </w:tcPr>
    </w:tblStylePr>
    <w:tblStylePr w:type="band1Horz">
      <w:tblPr/>
      <w:tcPr>
        <w:shd w:val="clear" w:color="auto" w:themeFill="text1" w:fill="808080"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1" w:fill="DBE5F1" w:themeFillTint="33"/>
    </w:tcPr>
    <w:tblStylePr w:type="firstRow">
      <w:rPr>
        <w:b/>
        <w:bCs/>
      </w:rPr>
      <w:tblPr/>
      <w:tcPr>
        <w:shd w:val="clear" w:color="auto" w:themeFill="accent1" w:fill="B8CCE4" w:themeFillTint="66"/>
      </w:tcPr>
    </w:tblStylePr>
    <w:tblStylePr w:type="lastRow">
      <w:rPr>
        <w:b/>
        <w:bCs/>
        <w:color w:val="000000" w:themeColor="text1"/>
      </w:rPr>
      <w:tblPr/>
      <w:tcPr>
        <w:shd w:val="clear" w:color="auto" w:themeFill="accent1" w:fill="B8CCE4" w:themeFillTint="66"/>
      </w:tcPr>
    </w:tblStylePr>
    <w:tblStylePr w:type="firstCol">
      <w:rPr>
        <w:color w:val="FFFFFF" w:themeColor="background1"/>
      </w:rPr>
      <w:tblPr/>
      <w:tcPr>
        <w:shd w:val="clear" w:color="auto" w:themeFill="accent1" w:fill="365F91" w:themeFillShade="BF"/>
      </w:tcPr>
    </w:tblStylePr>
    <w:tblStylePr w:type="lastCol">
      <w:rPr>
        <w:color w:val="FFFFFF" w:themeColor="background1"/>
      </w:rPr>
      <w:tblPr/>
      <w:tcPr>
        <w:shd w:val="clear" w:color="auto" w:themeFill="accent1" w:fill="365F91" w:themeFillShade="BF"/>
      </w:tcPr>
    </w:tblStylePr>
    <w:tblStylePr w:type="band1Vert">
      <w:tblPr/>
      <w:tcPr>
        <w:shd w:val="clear" w:color="auto" w:themeFill="accent1" w:fill="A7BFDE" w:themeFillTint="7F"/>
      </w:tcPr>
    </w:tblStylePr>
    <w:tblStylePr w:type="band1Horz">
      <w:tblPr/>
      <w:tcPr>
        <w:shd w:val="clear" w:color="auto" w:themeFill="accent1" w:fill="A7BFDE"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2" w:fill="F2DBDB" w:themeFillTint="33"/>
    </w:tcPr>
    <w:tblStylePr w:type="firstRow">
      <w:rPr>
        <w:b/>
        <w:bCs/>
      </w:rPr>
      <w:tblPr/>
      <w:tcPr>
        <w:shd w:val="clear" w:color="auto" w:themeFill="accent2" w:fill="E5B8B7" w:themeFillTint="66"/>
      </w:tcPr>
    </w:tblStylePr>
    <w:tblStylePr w:type="lastRow">
      <w:rPr>
        <w:b/>
        <w:bCs/>
        <w:color w:val="000000" w:themeColor="text1"/>
      </w:rPr>
      <w:tblPr/>
      <w:tcPr>
        <w:shd w:val="clear" w:color="auto" w:themeFill="accent2" w:fill="E5B8B7" w:themeFillTint="66"/>
      </w:tcPr>
    </w:tblStylePr>
    <w:tblStylePr w:type="firstCol">
      <w:rPr>
        <w:color w:val="FFFFFF" w:themeColor="background1"/>
      </w:rPr>
      <w:tblPr/>
      <w:tcPr>
        <w:shd w:val="clear" w:color="auto" w:themeFill="accent2" w:fill="943634" w:themeFillShade="BF"/>
      </w:tcPr>
    </w:tblStylePr>
    <w:tblStylePr w:type="lastCol">
      <w:rPr>
        <w:color w:val="FFFFFF" w:themeColor="background1"/>
      </w:rPr>
      <w:tblPr/>
      <w:tcPr>
        <w:shd w:val="clear" w:color="auto" w:themeFill="accent2" w:fill="943634" w:themeFillShade="BF"/>
      </w:tcPr>
    </w:tblStylePr>
    <w:tblStylePr w:type="band1Vert">
      <w:tblPr/>
      <w:tcPr>
        <w:shd w:val="clear" w:color="auto" w:themeFill="accent2" w:fill="DFA7A6" w:themeFillTint="7F"/>
      </w:tcPr>
    </w:tblStylePr>
    <w:tblStylePr w:type="band1Horz">
      <w:tblPr/>
      <w:tcPr>
        <w:shd w:val="clear" w:color="auto" w:themeFill="accent2" w:fill="DFA7A6"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3" w:fill="EAF1DD" w:themeFillTint="33"/>
    </w:tcPr>
    <w:tblStylePr w:type="firstRow">
      <w:rPr>
        <w:b/>
        <w:bCs/>
      </w:rPr>
      <w:tblPr/>
      <w:tcPr>
        <w:shd w:val="clear" w:color="auto" w:themeFill="accent3" w:fill="D6E3BC" w:themeFillTint="66"/>
      </w:tcPr>
    </w:tblStylePr>
    <w:tblStylePr w:type="lastRow">
      <w:rPr>
        <w:b/>
        <w:bCs/>
        <w:color w:val="000000" w:themeColor="text1"/>
      </w:rPr>
      <w:tblPr/>
      <w:tcPr>
        <w:shd w:val="clear" w:color="auto" w:themeFill="accent3" w:fill="D6E3BC" w:themeFillTint="66"/>
      </w:tcPr>
    </w:tblStylePr>
    <w:tblStylePr w:type="firstCol">
      <w:rPr>
        <w:color w:val="FFFFFF" w:themeColor="background1"/>
      </w:rPr>
      <w:tblPr/>
      <w:tcPr>
        <w:shd w:val="clear" w:color="auto" w:themeFill="accent3" w:fill="76923C" w:themeFillShade="BF"/>
      </w:tcPr>
    </w:tblStylePr>
    <w:tblStylePr w:type="lastCol">
      <w:rPr>
        <w:color w:val="FFFFFF" w:themeColor="background1"/>
      </w:rPr>
      <w:tblPr/>
      <w:tcPr>
        <w:shd w:val="clear" w:color="auto" w:themeFill="accent3" w:fill="76923C" w:themeFillShade="BF"/>
      </w:tcPr>
    </w:tblStylePr>
    <w:tblStylePr w:type="band1Vert">
      <w:tblPr/>
      <w:tcPr>
        <w:shd w:val="clear" w:color="auto" w:themeFill="accent3" w:fill="CDDDAC" w:themeFillTint="7F"/>
      </w:tcPr>
    </w:tblStylePr>
    <w:tblStylePr w:type="band1Horz">
      <w:tblPr/>
      <w:tcPr>
        <w:shd w:val="clear" w:color="auto" w:themeFill="accent3" w:fill="CDDDAC"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4" w:fill="E5DFEC" w:themeFillTint="33"/>
    </w:tcPr>
    <w:tblStylePr w:type="firstRow">
      <w:rPr>
        <w:b/>
        <w:bCs/>
      </w:rPr>
      <w:tblPr/>
      <w:tcPr>
        <w:shd w:val="clear" w:color="auto" w:themeFill="accent4" w:fill="CCC0D9" w:themeFillTint="66"/>
      </w:tcPr>
    </w:tblStylePr>
    <w:tblStylePr w:type="lastRow">
      <w:rPr>
        <w:b/>
        <w:bCs/>
        <w:color w:val="000000" w:themeColor="text1"/>
      </w:rPr>
      <w:tblPr/>
      <w:tcPr>
        <w:shd w:val="clear" w:color="auto" w:themeFill="accent4" w:fill="CCC0D9" w:themeFillTint="66"/>
      </w:tcPr>
    </w:tblStylePr>
    <w:tblStylePr w:type="firstCol">
      <w:rPr>
        <w:color w:val="FFFFFF" w:themeColor="background1"/>
      </w:rPr>
      <w:tblPr/>
      <w:tcPr>
        <w:shd w:val="clear" w:color="auto" w:themeFill="accent4" w:fill="5F497A" w:themeFillShade="BF"/>
      </w:tcPr>
    </w:tblStylePr>
    <w:tblStylePr w:type="lastCol">
      <w:rPr>
        <w:color w:val="FFFFFF" w:themeColor="background1"/>
      </w:rPr>
      <w:tblPr/>
      <w:tcPr>
        <w:shd w:val="clear" w:color="auto" w:themeFill="accent4" w:fill="5F497A" w:themeFillShade="BF"/>
      </w:tcPr>
    </w:tblStylePr>
    <w:tblStylePr w:type="band1Vert">
      <w:tblPr/>
      <w:tcPr>
        <w:shd w:val="clear" w:color="auto" w:themeFill="accent4" w:fill="BFB1D0" w:themeFillTint="7F"/>
      </w:tcPr>
    </w:tblStylePr>
    <w:tblStylePr w:type="band1Horz">
      <w:tblPr/>
      <w:tcPr>
        <w:shd w:val="clear" w:color="auto" w:themeFill="accent4" w:fill="BFB1D0"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5" w:fill="DAEEF3" w:themeFillTint="33"/>
    </w:tcPr>
    <w:tblStylePr w:type="firstRow">
      <w:rPr>
        <w:b/>
        <w:bCs/>
      </w:rPr>
      <w:tblPr/>
      <w:tcPr>
        <w:shd w:val="clear" w:color="auto" w:themeFill="accent5" w:fill="B6DDE8" w:themeFillTint="66"/>
      </w:tcPr>
    </w:tblStylePr>
    <w:tblStylePr w:type="lastRow">
      <w:rPr>
        <w:b/>
        <w:bCs/>
        <w:color w:val="000000" w:themeColor="text1"/>
      </w:rPr>
      <w:tblPr/>
      <w:tcPr>
        <w:shd w:val="clear" w:color="auto" w:themeFill="accent5" w:fill="B6DDE8" w:themeFillTint="66"/>
      </w:tcPr>
    </w:tblStylePr>
    <w:tblStylePr w:type="firstCol">
      <w:rPr>
        <w:color w:val="FFFFFF" w:themeColor="background1"/>
      </w:rPr>
      <w:tblPr/>
      <w:tcPr>
        <w:shd w:val="clear" w:color="auto" w:themeFill="accent5" w:fill="31849B" w:themeFillShade="BF"/>
      </w:tcPr>
    </w:tblStylePr>
    <w:tblStylePr w:type="lastCol">
      <w:rPr>
        <w:color w:val="FFFFFF" w:themeColor="background1"/>
      </w:rPr>
      <w:tblPr/>
      <w:tcPr>
        <w:shd w:val="clear" w:color="auto" w:themeFill="accent5" w:fill="31849B" w:themeFillShade="BF"/>
      </w:tcPr>
    </w:tblStylePr>
    <w:tblStylePr w:type="band1Vert">
      <w:tblPr/>
      <w:tcPr>
        <w:shd w:val="clear" w:color="auto" w:themeFill="accent5" w:fill="A5D5E2" w:themeFillTint="7F"/>
      </w:tcPr>
    </w:tblStylePr>
    <w:tblStylePr w:type="band1Horz">
      <w:tblPr/>
      <w:tcPr>
        <w:shd w:val="clear" w:color="auto" w:themeFill="accent5" w:fill="A5D5E2"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pace="0" w:sz="4"/>
      </w:tblBorders>
      <w:tblCellMar>
        <w:top w:w="0" w:type="dxa"/>
        <w:left w:w="108" w:type="dxa"/>
        <w:bottom w:w="0" w:type="dxa"/>
        <w:right w:w="108" w:type="dxa"/>
      </w:tblCellMar>
    </w:tblPr>
    <w:tcPr>
      <w:shd w:val="clear" w:color="auto" w:themeFill="accent6" w:fill="FDE9D9" w:themeFillTint="33"/>
    </w:tcPr>
    <w:tblStylePr w:type="firstRow">
      <w:rPr>
        <w:b/>
        <w:bCs/>
      </w:rPr>
      <w:tblPr/>
      <w:tcPr>
        <w:shd w:val="clear" w:color="auto" w:themeFill="accent6" w:fill="FBD4B4" w:themeFillTint="66"/>
      </w:tcPr>
    </w:tblStylePr>
    <w:tblStylePr w:type="lastRow">
      <w:rPr>
        <w:b/>
        <w:bCs/>
        <w:color w:val="000000" w:themeColor="text1"/>
      </w:rPr>
      <w:tblPr/>
      <w:tcPr>
        <w:shd w:val="clear" w:color="auto" w:themeFill="accent6" w:fill="FBD4B4" w:themeFillTint="66"/>
      </w:tcPr>
    </w:tblStylePr>
    <w:tblStylePr w:type="firstCol">
      <w:rPr>
        <w:color w:val="FFFFFF" w:themeColor="background1"/>
      </w:rPr>
      <w:tblPr/>
      <w:tcPr>
        <w:shd w:val="clear" w:color="auto" w:themeFill="accent6" w:fill="E36C0A" w:themeFillShade="BF"/>
      </w:tcPr>
    </w:tblStylePr>
    <w:tblStylePr w:type="lastCol">
      <w:rPr>
        <w:color w:val="FFFFFF" w:themeColor="background1"/>
      </w:rPr>
      <w:tblPr/>
      <w:tcPr>
        <w:shd w:val="clear" w:color="auto" w:themeFill="accent6" w:fill="E36C0A" w:themeFillShade="BF"/>
      </w:tcPr>
    </w:tblStylePr>
    <w:tblStylePr w:type="band1Vert">
      <w:tblPr/>
      <w:tcPr>
        <w:shd w:val="clear" w:color="auto" w:themeFill="accent6" w:fill="FBCAA2" w:themeFillTint="7F"/>
      </w:tcPr>
    </w:tblStylePr>
    <w:tblStylePr w:type="band1Horz">
      <w:tblPr/>
      <w:tcPr>
        <w:shd w:val="clear" w:color="auto" w:themeFill="accent6" w:fill="FBCAA2" w:themeFillTint="7F"/>
      </w:tcPr>
    </w:tblStylePr>
  </w:style>
  <w:style w:type="character" w:styleId="Hyperlink">
    <w:name w:val="Hyperlink"/>
    <w:basedOn w:val="DefaultParagraphFont"/>
    <w:uiPriority w:val="99"/>
    <w:unhideWhenUsed/>
    <w:rsid w:val="00990D6A"/>
    <w:rPr>
      <w:color w:val="0000FF" w:themeColor="hyperlink"/>
      <w:u w:val="single"/>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Relationships xmlns="http://schemas.openxmlformats.org/package/2006/relationships"><Relationship Id="rId3" Type="http://schemas.openxmlformats.org/officeDocument/2006/relationships/styles" Target="styles.xml"></Relationship><Relationship Id="rId4" Type="http://schemas.microsoft.com/office/2007/relationships/stylesWithEffects" Target="stylesWithEffects.xml"></Relationship><Relationship Id="rId5" Type="http://schemas.openxmlformats.org/officeDocument/2006/relationships/settings" Target="settings.xml"></Relationship><Relationship Id="rId6" Type="http://schemas.openxmlformats.org/officeDocument/2006/relationships/webSettings" Target="webSettings.xml"></Relationship><Relationship Id="rId7" Type="http://schemas.openxmlformats.org/officeDocument/2006/relationships/fontTable" Target="fontTable.xml"></Relationship><Relationship Id="rId8" Type="http://schemas.openxmlformats.org/officeDocument/2006/relationships/theme" Target="theme/theme1.xml"></Relationship><Relationship Id="rId1" Type="http://schemas.openxmlformats.org/officeDocument/2006/relationships/customXml" Target="../customXml/item1.xml"></Relationship><Relationship Id="rId2" Type="http://schemas.openxmlformats.org/officeDocument/2006/relationships/numbering" Target="numbering.xml"></Relationship></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
  <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gomutex</dc:creator>
  <cp:keywords/>
  <dc:description>generated by godocx</dc:description>
  <cp:lastModifiedBy/>
  <cp:revision>1</cp:revision>
  <dcterms:created xsi:type="dcterms:W3CDTF">2013-12-23T23:15:00Z</dcterms:created>
  <dcterms:modified xsi:type="dcterms:W3CDTF">2013-12-23T23:15:00Z</dcterms:modified>
  <cp:category/>
</cp:coreProperties>
</file>