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v="urn:schemas-microsoft-com:vml"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m="http://schemas.openxmlformats.org/officeDocument/2006/math" mc:Ignorable="w14 wp14 w15">
  <w:body>
    <w:p>
      <w:pPr>
        <w:spacing w:before="120" w:after="120" w:line="288" w:lineRule="auto"/>
        <w:jc w:val="center"/>
      </w:pPr>
      <w:r>
        <w:rPr>
          <w:rFonts w:eastAsia="等线" w:ascii="Arial" w:hAnsi="等线" w:cs="等线"/>
          <w:b w:val="true"/>
          <w:color w:val="000000"/>
          <w:sz w:val="50"/>
        </w:rPr>
        <w:t>Product C — Product Manual</w:t>
      </w:r>
    </w:p>
    <w:p>
      <w:pPr>
        <w:spacing w:before="120" w:after="120" w:line="288" w:lineRule="auto"/>
        <w:jc w:val="center"/>
      </w:pPr>
      <w:r>
        <w:rPr>
          <w:rFonts w:eastAsia="等线" w:ascii="Arial" w:hAnsi="等线" w:cs="等线"/>
          <w:color w:val="000000"/>
          <w:sz w:val="22"/>
        </w:rPr>
        <w:t>Comprehensive Guide for Administrators and End Users</w:t>
      </w:r>
    </w:p>
    <w:p>
      <w:pPr>
        <w:spacing w:before="380" w:after="140" w:line="288" w:lineRule="auto"/>
      </w:pPr>
      <w:r>
        <w:rPr>
          <w:rFonts w:eastAsia="等线" w:ascii="等线" w:hAnsi="等线" w:cs="等线"/>
          <w:b w:val="true"/>
          <w:color w:val="2355EF"/>
          <w:sz w:val="36"/>
        </w:rPr>
        <w:t xml:space="preserve">1. </w:t>
      </w:r>
      <w:r>
        <w:rPr>
          <w:rFonts w:eastAsia="等线" w:ascii="Arial" w:hAnsi="等线" w:cs="等线"/>
          <w:b w:val="true"/>
          <w:color w:val="000000"/>
          <w:sz w:val="36"/>
        </w:rPr>
        <w:t>Front Matter</w:t>
      </w:r>
    </w:p>
    <w:tbl>
      <w:tblPr>
        <w:tblCellMar>
          <w:top w:w="120" w:type="dxa"/>
          <w:left w:w="120" w:type="dxa"/>
          <w:bottom w:w="120" w:type="dxa"/>
          <w:right w:w="120" w:type="dxa"/>
        </w:tblCellMar>
      </w:tblPr>
      <w:tblGrid>
        <w:gridCol w:w="8294"/>
      </w:tblGrid>
      <w:tr>
        <w:trPr/>
        <w:tc>
          <w:tcPr>
            <w:tcW w:w="8294" w:type="dxa"/>
            <w:shd w:val="clear" w:color="auto" w:fill="FFFFFF"/>
          </w:tcPr>
          <w:p>
            <w:pPr>
              <w:spacing w:before="300" w:after="120" w:line="288" w:lineRule="auto"/>
            </w:pPr>
            <w:r>
              <w:rPr>
                <w:rFonts w:eastAsia="等线" w:ascii="Arial" w:hAnsi="等线" w:cs="等线"/>
                <w:b w:val="true"/>
                <w:color w:val="000000"/>
                <w:sz w:val="30"/>
              </w:rPr>
              <w:t>Document Control</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4147"/>
              <w:gridCol w:w="4147"/>
            </w:tblGrid>
            <w:tr>
              <w:trPr/>
              <w:tc>
                <w:tcPr>
                  <w:tcW w:w="4147" w:type="dxa"/>
                  <w:shd w:val="clear" w:color="auto" w:fill="FFFFFF"/>
                </w:tcPr>
                <w:p>
                  <w:pPr>
                    <w:spacing w:before="120" w:after="120" w:line="288" w:lineRule="auto"/>
                  </w:pPr>
                  <w:r>
                    <w:rPr>
                      <w:rFonts w:eastAsia="等线" w:ascii="Arial" w:hAnsi="等线" w:cs="等线"/>
                      <w:color w:val="000000"/>
                      <w:sz w:val="22"/>
                    </w:rPr>
                    <w:t>Field</w:t>
                  </w:r>
                </w:p>
              </w:tc>
              <w:tc>
                <w:tcPr>
                  <w:tcW w:w="4147" w:type="dxa"/>
                  <w:shd w:val="clear" w:color="auto" w:fill="FFFFFF"/>
                </w:tcPr>
                <w:p>
                  <w:pPr>
                    <w:spacing w:before="120" w:after="120" w:line="288" w:lineRule="auto"/>
                  </w:pPr>
                  <w:r>
                    <w:rPr>
                      <w:rFonts w:eastAsia="等线" w:ascii="Arial" w:hAnsi="等线" w:cs="等线"/>
                      <w:color w:val="000000"/>
                      <w:sz w:val="22"/>
                    </w:rPr>
                    <w:t>Details</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Product Name</w:t>
                  </w:r>
                </w:p>
              </w:tc>
              <w:tc>
                <w:tcPr>
                  <w:tcW w:w="4147" w:type="dxa"/>
                  <w:shd w:val="clear" w:color="auto" w:fill="FFFFFF"/>
                </w:tcPr>
                <w:p>
                  <w:pPr>
                    <w:spacing w:before="120" w:after="120" w:line="288" w:lineRule="auto"/>
                  </w:pPr>
                  <w:r>
                    <w:rPr>
                      <w:rFonts w:eastAsia="等线" w:ascii="Arial" w:hAnsi="等线" w:cs="等线"/>
                      <w:color w:val="000000"/>
                      <w:sz w:val="22"/>
                    </w:rPr>
                    <w:t>Product C</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Version</w:t>
                  </w:r>
                </w:p>
              </w:tc>
              <w:tc>
                <w:tcPr>
                  <w:tcW w:w="4147" w:type="dxa"/>
                  <w:shd w:val="clear" w:color="auto" w:fill="FFFFFF"/>
                </w:tcPr>
                <w:p>
                  <w:pPr>
                    <w:spacing w:before="120" w:after="120" w:line="288" w:lineRule="auto"/>
                  </w:pPr>
                  <w:r>
                    <w:rPr>
                      <w:rFonts w:eastAsia="等线" w:ascii="Arial" w:hAnsi="等线" w:cs="等线"/>
                      <w:color w:val="000000"/>
                      <w:sz w:val="22"/>
                    </w:rPr>
                    <w:t>v1.0</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Release Date</w:t>
                  </w:r>
                </w:p>
              </w:tc>
              <w:tc>
                <w:tcPr>
                  <w:tcW w:w="4147" w:type="dxa"/>
                  <w:shd w:val="clear" w:color="auto" w:fill="FFFFFF"/>
                </w:tcPr>
                <w:p>
                  <w:pPr>
                    <w:spacing w:before="120" w:after="120" w:line="288" w:lineRule="auto"/>
                  </w:pPr>
                  <w:r>
                    <w:rPr>
                      <w:rFonts w:eastAsia="等线" w:ascii="Arial" w:hAnsi="等线" w:cs="等线"/>
                      <w:color w:val="000000"/>
                      <w:sz w:val="22"/>
                    </w:rPr>
                    <w:t>2026-02-12</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Document Owner</w:t>
                  </w:r>
                </w:p>
              </w:tc>
              <w:tc>
                <w:tcPr>
                  <w:tcW w:w="4147" w:type="dxa"/>
                  <w:shd w:val="clear" w:color="auto" w:fill="FFFFFF"/>
                </w:tcPr>
                <w:p>
                  <w:pPr>
                    <w:spacing w:before="120" w:after="120" w:line="288" w:lineRule="auto"/>
                  </w:pPr>
                  <w:r>
                    <w:rPr>
                      <w:rFonts w:eastAsia="等线" w:ascii="Arial" w:hAnsi="等线" w:cs="等线"/>
                      <w:color w:val="000000"/>
                      <w:sz w:val="22"/>
                    </w:rPr>
                    <w:t>Product Team</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Audience</w:t>
                  </w:r>
                </w:p>
              </w:tc>
              <w:tc>
                <w:tcPr>
                  <w:tcW w:w="4147" w:type="dxa"/>
                  <w:shd w:val="clear" w:color="auto" w:fill="FFFFFF"/>
                </w:tcPr>
                <w:p>
                  <w:pPr>
                    <w:spacing w:before="120" w:after="120" w:line="288" w:lineRule="auto"/>
                  </w:pPr>
                  <w:r>
                    <w:rPr>
                      <w:rFonts w:eastAsia="等线" w:ascii="Arial" w:hAnsi="等线" w:cs="等线"/>
                      <w:color w:val="000000"/>
                      <w:sz w:val="22"/>
                    </w:rPr>
                    <w:t>System Administrators, Workspace Owners, End Users</w:t>
                  </w:r>
                </w:p>
              </w:tc>
            </w:tr>
          </w:tbl>
          <w:p/>
          <w:p>
            <w:pPr>
              <w:spacing w:before="120" w:after="120" w:line="288" w:lineRule="auto"/>
            </w:pPr>
          </w:p>
        </w:tc>
      </w:tr>
    </w:tbl>
    <w:p>
      <w:pPr>
        <w:spacing w:before="320" w:after="120" w:line="288" w:lineRule="auto"/>
      </w:pPr>
      <w:r>
        <w:rPr>
          <w:rFonts w:eastAsia="等线" w:ascii="Arial" w:hAnsi="等线" w:cs="等线"/>
          <w:b w:val="true"/>
          <w:color w:val="000000"/>
          <w:sz w:val="32"/>
        </w:rPr>
        <w:t>How to Use This Manual</w:t>
      </w:r>
    </w:p>
    <w:p>
      <w:pPr>
        <w:spacing w:before="120" w:after="120" w:line="288" w:lineRule="auto"/>
      </w:pPr>
      <w:r>
        <w:rPr>
          <w:rFonts w:eastAsia="等线" w:ascii="Arial" w:hAnsi="等线" w:cs="等线"/>
          <w:color w:val="000000"/>
          <w:sz w:val="22"/>
        </w:rPr>
        <w:t>This manual is designed to serve as the single source of truth for understanding, deploying, and maximizing the value of Product C. It is structured sequentially to guide new users from initial conceptualization through to technical configuration and daily operation.</w:t>
      </w:r>
    </w:p>
    <w:p>
      <w:pPr>
        <w:spacing w:before="120" w:after="120" w:line="288" w:lineRule="auto"/>
      </w:pPr>
      <w:r>
        <w:rPr>
          <w:rFonts w:eastAsia="等线" w:ascii="Arial" w:hAnsi="等线" w:cs="等线"/>
          <w:color w:val="000000"/>
          <w:sz w:val="22"/>
        </w:rPr>
        <w:t xml:space="preserve">For </w:t>
      </w:r>
      <w:r>
        <w:rPr>
          <w:rFonts w:eastAsia="等线" w:ascii="Arial" w:hAnsi="等线" w:cs="等线"/>
          <w:b w:val="true"/>
          <w:color w:val="000000"/>
          <w:sz w:val="22"/>
        </w:rPr>
        <w:t>System Administrators</w:t>
      </w:r>
      <w:r>
        <w:rPr>
          <w:rFonts w:eastAsia="等线" w:ascii="Arial" w:hAnsi="等线" w:cs="等线"/>
          <w:color w:val="000000"/>
          <w:sz w:val="22"/>
        </w:rPr>
        <w:t>, the "Specifications" and "Setup" sections provide the critical technical prerequisites and configuration steps necessary to secure the environment and provision users. We recommend following these sections in order to ensure a compliant deployment.</w:t>
      </w:r>
    </w:p>
    <w:p>
      <w:pPr>
        <w:spacing w:before="120" w:after="120" w:line="288" w:lineRule="auto"/>
      </w:pPr>
      <w:r>
        <w:rPr>
          <w:rFonts w:eastAsia="等线" w:ascii="Arial" w:hAnsi="等线" w:cs="等线"/>
          <w:color w:val="000000"/>
          <w:sz w:val="22"/>
        </w:rPr>
        <w:t xml:space="preserve">For </w:t>
      </w:r>
      <w:r>
        <w:rPr>
          <w:rFonts w:eastAsia="等线" w:ascii="Arial" w:hAnsi="等线" w:cs="等线"/>
          <w:b w:val="true"/>
          <w:color w:val="000000"/>
          <w:sz w:val="22"/>
        </w:rPr>
        <w:t>End Users</w:t>
      </w:r>
      <w:r>
        <w:rPr>
          <w:rFonts w:eastAsia="等线" w:ascii="Arial" w:hAnsi="等线" w:cs="等线"/>
          <w:color w:val="000000"/>
          <w:sz w:val="22"/>
        </w:rPr>
        <w:t>, the "Quick Start" and "Features" sections offer practical, scenario-based instructions. You may skip the technical configuration chapters and focus on the workflow examples to immediately begin deriving value from the platform.</w:t>
      </w:r>
    </w:p>
    <w:p>
      <w:pPr>
        <w:spacing w:before="120" w:after="120" w:line="288" w:lineRule="auto"/>
      </w:pPr>
      <w:r>
        <w:rPr>
          <w:rFonts w:eastAsia="等线" w:ascii="Arial" w:hAnsi="等线" w:cs="等线"/>
          <w:color w:val="000000"/>
          <w:sz w:val="22"/>
        </w:rPr>
        <w:t xml:space="preserve">Throughout this document, you will encounter specific formatting cues. </w:t>
      </w:r>
      <w:r>
        <w:rPr>
          <w:rFonts w:eastAsia="等线" w:ascii="Arial" w:hAnsi="等线" w:cs="等线"/>
          <w:b w:val="true"/>
          <w:color w:val="000000"/>
          <w:sz w:val="22"/>
        </w:rPr>
        <w:t>Bold text</w:t>
      </w:r>
      <w:r>
        <w:rPr>
          <w:rFonts w:eastAsia="等线" w:ascii="Arial" w:hAnsi="等线" w:cs="等线"/>
          <w:color w:val="000000"/>
          <w:sz w:val="22"/>
        </w:rPr>
        <w:t xml:space="preserve"> indicates user interface elements such as buttons or menu names. </w:t>
      </w:r>
      <w:r>
        <w:rPr>
          <w:rFonts w:eastAsia="Consolas" w:ascii="Consolas" w:hAnsi="Consolas" w:cs="Consolas"/>
          <w:color w:val="000000"/>
          <w:sz w:val="22"/>
          <w:shd w:val="clear" w:color="auto" w:fill="F5F5F5"/>
        </w:rPr>
        <w:t>Code text</w:t>
      </w:r>
      <w:r>
        <w:rPr>
          <w:rFonts w:eastAsia="等线" w:ascii="Arial" w:hAnsi="等线" w:cs="等线"/>
          <w:color w:val="000000"/>
          <w:sz w:val="22"/>
        </w:rPr>
        <w:t xml:space="preserve"> indicates system parameters, file paths, or input values. Notes highlighted in cards represent critical warnings or best practices that should not be ignored.</w:t>
      </w:r>
    </w:p>
    <w:tbl>
      <w:tblPr>
        <w:tblCellMar>
          <w:top w:w="120" w:type="dxa"/>
          <w:left w:w="120" w:type="dxa"/>
          <w:bottom w:w="120" w:type="dxa"/>
          <w:right w:w="120" w:type="dxa"/>
        </w:tblCellMar>
      </w:tblPr>
      <w:tblGrid>
        <w:gridCol w:w="8294"/>
      </w:tblGrid>
      <w:tr>
        <w:trPr/>
        <w:tc>
          <w:tcPr>
            <w:tcW w:w="8294" w:type="dxa"/>
            <w:shd w:val="clear" w:color="auto" w:fill="FFFFFF"/>
          </w:tcPr>
          <w:p>
            <w:pPr>
              <w:spacing w:before="300" w:after="120" w:line="288" w:lineRule="auto"/>
            </w:pPr>
            <w:r>
              <w:rPr>
                <w:rFonts w:eastAsia="等线" w:ascii="Arial" w:hAnsi="等线" w:cs="等线"/>
                <w:b w:val="true"/>
                <w:color w:val="000000"/>
                <w:sz w:val="30"/>
              </w:rPr>
              <w:t>Assumptions &amp; Placeholders</w:t>
            </w:r>
          </w:p>
          <w:p>
            <w:pPr>
              <w:spacing w:before="120" w:after="120" w:line="288" w:lineRule="auto"/>
            </w:pPr>
            <w:r>
              <w:rPr>
                <w:rFonts w:eastAsia="等线" w:ascii="Arial" w:hAnsi="等线" w:cs="等线"/>
                <w:color w:val="000000"/>
                <w:sz w:val="22"/>
              </w:rPr>
              <w:t xml:space="preserve">Please note that "Product C" is a representative name for the software solution described herein. Certain specific details, including precise URL endpoints (e.g., </w:t>
            </w:r>
            <w:r>
              <w:rPr>
                <w:rFonts w:eastAsia="Consolas" w:ascii="Consolas" w:hAnsi="Consolas" w:cs="Consolas"/>
                <w:color w:val="000000"/>
                <w:sz w:val="22"/>
                <w:shd w:val="clear" w:color="auto" w:fill="F5F5F5"/>
              </w:rPr>
              <w:t>api.product-c.com</w:t>
            </w:r>
            <w:r>
              <w:rPr>
                <w:rFonts w:eastAsia="等线" w:ascii="Arial" w:hAnsi="等线" w:cs="等线"/>
                <w:color w:val="000000"/>
                <w:sz w:val="22"/>
              </w:rPr>
              <w:t>), tiered pricing structures, and region-specific compliance certifications (such as GDPR or SOC2 status), are indicated as placeholders.</w:t>
            </w:r>
          </w:p>
          <w:p>
            <w:pPr>
              <w:spacing w:before="120" w:after="120" w:line="288" w:lineRule="auto"/>
            </w:pPr>
            <w:r>
              <w:rPr>
                <w:rFonts w:eastAsia="等线" w:ascii="Arial" w:hAnsi="等线" w:cs="等线"/>
                <w:color w:val="000000"/>
                <w:sz w:val="22"/>
              </w:rPr>
              <w:t>Administrators should replace these placeholder values with the actual configuration data provided in your Welcome Packet or Enterprise Master Service Agreement (MSA). When integrating with third-party providers for SSO or API access, ensure you are using the unique tenant identifiers assigned to your organization during the onboarding process.</w:t>
            </w:r>
          </w:p>
        </w:tc>
      </w:tr>
    </w:tbl>
    <w:p>
      <w:pPr>
        <w:spacing w:before="380" w:after="140" w:line="288" w:lineRule="auto"/>
      </w:pPr>
      <w:r>
        <w:rPr>
          <w:rFonts w:eastAsia="等线" w:ascii="等线" w:hAnsi="等线" w:cs="等线"/>
          <w:b w:val="true"/>
          <w:color w:val="2355EF"/>
          <w:sz w:val="36"/>
        </w:rPr>
        <w:t xml:space="preserve">2. </w:t>
      </w:r>
      <w:r>
        <w:rPr>
          <w:rFonts w:eastAsia="等线" w:ascii="Arial" w:hAnsi="等线" w:cs="等线"/>
          <w:b w:val="true"/>
          <w:color w:val="000000"/>
          <w:sz w:val="36"/>
        </w:rPr>
        <w:t>Overview &amp; Key Benefits</w:t>
      </w:r>
    </w:p>
    <w:p>
      <w:pPr>
        <w:spacing w:before="120" w:after="120" w:line="288" w:lineRule="auto"/>
      </w:pPr>
      <w:r>
        <w:rPr>
          <w:rFonts w:eastAsia="等线" w:ascii="Arial" w:hAnsi="等线" w:cs="等线"/>
          <w:color w:val="000000"/>
          <w:sz w:val="22"/>
        </w:rPr>
        <w:t>Product C is a cloud-native, enterprise-grade SaaS platform designed to streamline complex operational workflows and unify fragmented data sources into a single, actionable pane of glass. By centralizing communication, task management, and data visualization, Product C eliminates the silos that traditionally hamper cross-functional team collaboration.</w:t>
      </w:r>
    </w:p>
    <w:p>
      <w:pPr>
        <w:spacing w:before="120" w:after="120" w:line="288" w:lineRule="auto"/>
      </w:pPr>
      <w:r>
        <w:rPr>
          <w:rFonts w:eastAsia="等线" w:ascii="Arial" w:hAnsi="等线" w:cs="等线"/>
          <w:color w:val="000000"/>
          <w:sz w:val="22"/>
        </w:rPr>
        <w:t>In the modern digital landscape, organizations often struggle with "tool fatigue"—the friction caused by constantly switching between disparate applications for messaging, project tracking, and reporting. Product C solves this fundamental problem by acting as an orchestration layer. It connects your existing ecosystem tools through robust integrations while providing a native environment for high-value work execution. Whether you are managing agile software development, marketing campaigns, or customer support operations, Product C adapts to your process topology rather than forcing you to change your workflow.</w:t>
      </w:r>
    </w:p>
    <w:p>
      <w:pPr>
        <w:spacing w:before="320" w:after="120" w:line="288" w:lineRule="auto"/>
      </w:pPr>
      <w:r>
        <w:rPr>
          <w:rFonts w:eastAsia="等线" w:ascii="Arial" w:hAnsi="等线" w:cs="等线"/>
          <w:b w:val="true"/>
          <w:color w:val="000000"/>
          <w:sz w:val="32"/>
        </w:rPr>
        <w:t>Key Benefits</w:t>
      </w:r>
    </w:p>
    <w:p>
      <w:pPr>
        <w:spacing w:before="120" w:after="120" w:line="288" w:lineRule="auto"/>
      </w:pPr>
      <w:r>
        <w:rPr>
          <w:rFonts w:eastAsia="等线" w:ascii="Arial" w:hAnsi="等线" w:cs="等线"/>
          <w:color w:val="000000"/>
          <w:sz w:val="22"/>
        </w:rPr>
        <w:t>The following core benefits drive the value proposition of Product C for modern enterprises:</w:t>
      </w:r>
    </w:p>
    <w:p>
      <w:pPr>
        <w:numPr>
          <w:ilvl w:val="0"/>
          <w:numId w:val="10"/>
        </w:numPr>
        <w:spacing w:before="120" w:after="120" w:line="288" w:lineRule="auto"/>
        <w:jc w:val="left"/>
      </w:pPr>
      <w:r>
        <w:rPr>
          <w:rFonts w:eastAsia="等线" w:ascii="Arial" w:hAnsi="等线" w:cs="等线"/>
          <w:b w:val="true"/>
          <w:color w:val="000000"/>
          <w:sz w:val="22"/>
        </w:rPr>
        <w:t>Unified Operational Context:</w:t>
      </w:r>
      <w:r>
        <w:rPr>
          <w:rFonts w:eastAsia="等线" w:ascii="Arial" w:hAnsi="等线" w:cs="等线"/>
          <w:color w:val="000000"/>
          <w:sz w:val="22"/>
        </w:rPr>
        <w:t xml:space="preserve"> Product C aggregates data streams from multiple verticals, ensuring that decision-makers have real-time visibility into project health without needing to query separate databases or ask for manual status updates. This "single source of truth" reduces meeting overhead by an estimated 30%.</w:t>
      </w:r>
    </w:p>
    <w:p>
      <w:pPr>
        <w:numPr>
          <w:ilvl w:val="0"/>
          <w:numId w:val="10"/>
        </w:numPr>
        <w:spacing w:before="120" w:after="120" w:line="288" w:lineRule="auto"/>
        <w:jc w:val="left"/>
      </w:pPr>
      <w:r>
        <w:rPr>
          <w:rFonts w:eastAsia="等线" w:ascii="Arial" w:hAnsi="等线" w:cs="等线"/>
          <w:b w:val="true"/>
          <w:color w:val="000000"/>
          <w:sz w:val="22"/>
        </w:rPr>
        <w:t>Enterprise-Grade Security &amp; Compliance:</w:t>
      </w:r>
      <w:r>
        <w:rPr>
          <w:rFonts w:eastAsia="等线" w:ascii="Arial" w:hAnsi="等线" w:cs="等线"/>
          <w:color w:val="000000"/>
          <w:sz w:val="22"/>
        </w:rPr>
        <w:t xml:space="preserve"> Built with a security-first architecture, Product C supports Role-Based Access Control (RBAC), Single Sign-On (SSO) via SAML 2.0, and comprehensive audit logging. This ensures that sensitive data remains protected and that your organization remains audit-ready at all times.</w:t>
      </w:r>
    </w:p>
    <w:p>
      <w:pPr>
        <w:numPr>
          <w:ilvl w:val="0"/>
          <w:numId w:val="10"/>
        </w:numPr>
        <w:spacing w:before="120" w:after="120" w:line="288" w:lineRule="auto"/>
        <w:jc w:val="left"/>
      </w:pPr>
      <w:r>
        <w:rPr>
          <w:rFonts w:eastAsia="等线" w:ascii="Arial" w:hAnsi="等线" w:cs="等线"/>
          <w:b w:val="true"/>
          <w:color w:val="000000"/>
          <w:sz w:val="22"/>
        </w:rPr>
        <w:t>Intelligent Automation Engine:</w:t>
      </w:r>
      <w:r>
        <w:rPr>
          <w:rFonts w:eastAsia="等线" w:ascii="Arial" w:hAnsi="等线" w:cs="等线"/>
          <w:color w:val="000000"/>
          <w:sz w:val="22"/>
        </w:rPr>
        <w:t xml:space="preserve"> Reduce repetitive manual tasks with our no-code automation builder. Users can trigger complex multi-step workflows based on simple events, such as status changes or due dates, freeing up human talent for strategic creative work.</w:t>
      </w:r>
    </w:p>
    <w:p>
      <w:pPr>
        <w:numPr>
          <w:ilvl w:val="0"/>
          <w:numId w:val="10"/>
        </w:numPr>
        <w:spacing w:before="120" w:after="120" w:line="288" w:lineRule="auto"/>
        <w:jc w:val="left"/>
      </w:pPr>
      <w:r>
        <w:rPr>
          <w:rFonts w:eastAsia="等线" w:ascii="Arial" w:hAnsi="等线" w:cs="等线"/>
          <w:b w:val="true"/>
          <w:color w:val="000000"/>
          <w:sz w:val="22"/>
        </w:rPr>
        <w:t>Scalability on Demand:</w:t>
      </w:r>
      <w:r>
        <w:rPr>
          <w:rFonts w:eastAsia="等线" w:ascii="Arial" w:hAnsi="等线" w:cs="等线"/>
          <w:color w:val="000000"/>
          <w:sz w:val="22"/>
        </w:rPr>
        <w:t xml:space="preserve"> As a fully managed SaaS solution, Product C scales elastically with your organization. Whether you have 10 users or 10,000, the infrastructure adapts automatically to handle increased load without performance degradation or manual server provisioning.</w:t>
      </w:r>
    </w:p>
    <w:p>
      <w:pPr>
        <w:numPr>
          <w:ilvl w:val="0"/>
          <w:numId w:val="10"/>
        </w:numPr>
        <w:spacing w:before="120" w:after="120" w:line="288" w:lineRule="auto"/>
        <w:jc w:val="left"/>
      </w:pPr>
      <w:r>
        <w:rPr>
          <w:rFonts w:eastAsia="等线" w:ascii="Arial" w:hAnsi="等线" w:cs="等线"/>
          <w:b w:val="true"/>
          <w:color w:val="000000"/>
          <w:sz w:val="22"/>
        </w:rPr>
        <w:t>Seamless Integration Ecosystem:</w:t>
      </w:r>
      <w:r>
        <w:rPr>
          <w:rFonts w:eastAsia="等线" w:ascii="Arial" w:hAnsi="等线" w:cs="等线"/>
          <w:color w:val="000000"/>
          <w:sz w:val="22"/>
        </w:rPr>
        <w:t xml:space="preserve"> We acknowledge that no tool exists in a vacuum. Product C features native connectors for major CRM, ERP, and communication platforms, allowing data to flow bi-directionally. This prevents data duplication errors and ensures consistency across your tech stack.</w:t>
      </w:r>
    </w:p>
    <w:p>
      <w:pPr>
        <w:numPr>
          <w:ilvl w:val="0"/>
          <w:numId w:val="10"/>
        </w:numPr>
        <w:spacing w:before="120" w:after="120" w:line="288" w:lineRule="auto"/>
        <w:jc w:val="left"/>
      </w:pPr>
      <w:r>
        <w:rPr>
          <w:rFonts w:eastAsia="等线" w:ascii="Arial" w:hAnsi="等线" w:cs="等线"/>
          <w:b w:val="true"/>
          <w:color w:val="000000"/>
          <w:sz w:val="22"/>
        </w:rPr>
        <w:t>Actionable Analytics:</w:t>
      </w:r>
      <w:r>
        <w:rPr>
          <w:rFonts w:eastAsia="等线" w:ascii="Arial" w:hAnsi="等线" w:cs="等线"/>
          <w:color w:val="000000"/>
          <w:sz w:val="22"/>
        </w:rPr>
        <w:t xml:space="preserve"> Beyond simple storage, Product C offers advanced reporting dashboards that visualize productivity trends, resource allocation, and bottleneck identification. These insights empower managers to optimize team velocity based on data, not intuition.</w:t>
      </w:r>
    </w:p>
    <w:tbl>
      <w:tblPr>
        <w:tblCellMar>
          <w:top w:w="120" w:type="dxa"/>
          <w:left w:w="120" w:type="dxa"/>
          <w:bottom w:w="120" w:type="dxa"/>
          <w:right w:w="120" w:type="dxa"/>
        </w:tblCellMar>
      </w:tblPr>
      <w:tblGrid>
        <w:gridCol w:w="8294"/>
      </w:tblGrid>
      <w:tr>
        <w:trPr/>
        <w:tc>
          <w:tcPr>
            <w:tcW w:w="8294" w:type="dxa"/>
            <w:shd w:val="clear" w:color="auto" w:fill="FFFFFF"/>
          </w:tcPr>
          <w:p>
            <w:pPr>
              <w:spacing w:before="300" w:after="120" w:line="288" w:lineRule="auto"/>
            </w:pPr>
            <w:r>
              <w:rPr>
                <w:rFonts w:eastAsia="等线" w:ascii="Arial" w:hAnsi="等线" w:cs="等线"/>
                <w:b w:val="true"/>
                <w:color w:val="000000"/>
                <w:sz w:val="30"/>
              </w:rPr>
              <w:t>Positioning Statement</w:t>
            </w:r>
          </w:p>
          <w:p>
            <w:pPr>
              <w:spacing w:before="120" w:after="120" w:line="288" w:lineRule="auto"/>
            </w:pPr>
            <w:r>
              <w:rPr>
                <w:rFonts w:eastAsia="等线" w:ascii="Arial" w:hAnsi="等线" w:cs="等线"/>
                <w:color w:val="000000"/>
                <w:sz w:val="22"/>
              </w:rPr>
              <w:t>Product C is the operational operating system for high-performance teams who demand clarity over chaos. Unlike legacy project management tools that are rigid and siloed, Product C offers a flexible, interconnected workspace that evolves with your business, bridging the gap between strategy and execution.</w:t>
            </w:r>
          </w:p>
        </w:tc>
      </w:tr>
    </w:tbl>
    <w:p>
      <w:pPr>
        <w:spacing w:before="380" w:after="140" w:line="288" w:lineRule="auto"/>
      </w:pPr>
      <w:r>
        <w:rPr>
          <w:rFonts w:eastAsia="等线" w:ascii="等线" w:hAnsi="等线" w:cs="等线"/>
          <w:b w:val="true"/>
          <w:color w:val="2355EF"/>
          <w:sz w:val="36"/>
        </w:rPr>
        <w:t xml:space="preserve">3. </w:t>
      </w:r>
      <w:r>
        <w:rPr>
          <w:rFonts w:eastAsia="等线" w:ascii="Arial" w:hAnsi="等线" w:cs="等线"/>
          <w:b w:val="true"/>
          <w:color w:val="000000"/>
          <w:sz w:val="36"/>
        </w:rPr>
        <w:t>Specifications / Requirements</w:t>
      </w:r>
    </w:p>
    <w:p>
      <w:pPr>
        <w:spacing w:before="120" w:after="120" w:line="288" w:lineRule="auto"/>
      </w:pPr>
      <w:r>
        <w:rPr>
          <w:rFonts w:eastAsia="等线" w:ascii="Arial" w:hAnsi="等线" w:cs="等线"/>
          <w:color w:val="000000"/>
          <w:sz w:val="22"/>
        </w:rPr>
        <w:t>Before deploying Product C across your organization, ensure that the following technical prerequisites and environmental specifications are met. Product C is a pure SaaS application, meaning no local server hardware is required, but client-side and network configurations are critical for optimal performance.</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4147"/>
        <w:gridCol w:w="4147"/>
      </w:tblGrid>
      <w:tr>
        <w:trPr/>
        <w:tc>
          <w:tcPr>
            <w:tcW w:w="4147" w:type="dxa"/>
            <w:shd w:val="clear" w:color="auto" w:fill="FFFFFF"/>
          </w:tcPr>
          <w:p>
            <w:pPr>
              <w:spacing w:before="120" w:after="120" w:line="288" w:lineRule="auto"/>
            </w:pPr>
            <w:r>
              <w:rPr>
                <w:rFonts w:eastAsia="等线" w:ascii="Arial" w:hAnsi="等线" w:cs="等线"/>
                <w:color w:val="000000"/>
                <w:sz w:val="22"/>
              </w:rPr>
              <w:t>Category</w:t>
            </w:r>
          </w:p>
        </w:tc>
        <w:tc>
          <w:tcPr>
            <w:tcW w:w="4147" w:type="dxa"/>
            <w:shd w:val="clear" w:color="auto" w:fill="FFFFFF"/>
          </w:tcPr>
          <w:p>
            <w:pPr>
              <w:spacing w:before="120" w:after="120" w:line="288" w:lineRule="auto"/>
            </w:pPr>
            <w:r>
              <w:rPr>
                <w:rFonts w:eastAsia="等线" w:ascii="Arial" w:hAnsi="等线" w:cs="等线"/>
                <w:color w:val="000000"/>
                <w:sz w:val="22"/>
              </w:rPr>
              <w:t>Specification Details</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Supported Browsers</w:t>
            </w:r>
          </w:p>
        </w:tc>
        <w:tc>
          <w:tcPr>
            <w:tcW w:w="4147" w:type="dxa"/>
            <w:shd w:val="clear" w:color="auto" w:fill="FFFFFF"/>
          </w:tcPr>
          <w:p>
            <w:pPr>
              <w:spacing w:before="120" w:after="120" w:line="288" w:lineRule="auto"/>
            </w:pPr>
            <w:r>
              <w:rPr>
                <w:rFonts w:eastAsia="等线" w:ascii="Arial" w:hAnsi="等线" w:cs="等线"/>
                <w:color w:val="000000"/>
                <w:sz w:val="22"/>
              </w:rPr>
              <w:t>We support the latest two major versions of all modern evergreen browsers to ensure security and feature compatibility:</w:t>
            </w:r>
          </w:p>
          <w:p>
            <w:pPr>
              <w:numPr>
                <w:ilvl w:val="0"/>
                <w:numId w:val="11"/>
              </w:numPr>
              <w:spacing w:before="120" w:after="120" w:line="288" w:lineRule="auto"/>
              <w:jc w:val="left"/>
            </w:pPr>
            <w:r>
              <w:rPr>
                <w:rFonts w:eastAsia="等线" w:ascii="Arial" w:hAnsi="等线" w:cs="等线"/>
                <w:color w:val="000000"/>
                <w:sz w:val="22"/>
              </w:rPr>
              <w:t>Google Chrome (Recommended)</w:t>
            </w:r>
          </w:p>
          <w:p>
            <w:pPr>
              <w:numPr>
                <w:ilvl w:val="0"/>
                <w:numId w:val="11"/>
              </w:numPr>
              <w:spacing w:before="120" w:after="120" w:line="288" w:lineRule="auto"/>
              <w:jc w:val="left"/>
            </w:pPr>
            <w:r>
              <w:rPr>
                <w:rFonts w:eastAsia="等线" w:ascii="Arial" w:hAnsi="等线" w:cs="等线"/>
                <w:color w:val="000000"/>
                <w:sz w:val="22"/>
              </w:rPr>
              <w:t>Mozilla Firefox</w:t>
            </w:r>
          </w:p>
          <w:p>
            <w:pPr>
              <w:numPr>
                <w:ilvl w:val="0"/>
                <w:numId w:val="11"/>
              </w:numPr>
              <w:spacing w:before="120" w:after="120" w:line="288" w:lineRule="auto"/>
              <w:jc w:val="left"/>
            </w:pPr>
            <w:r>
              <w:rPr>
                <w:rFonts w:eastAsia="等线" w:ascii="Arial" w:hAnsi="等线" w:cs="等线"/>
                <w:color w:val="000000"/>
                <w:sz w:val="22"/>
              </w:rPr>
              <w:t>Microsoft Edge (Chromium-based)</w:t>
            </w:r>
          </w:p>
          <w:p>
            <w:pPr>
              <w:numPr>
                <w:ilvl w:val="0"/>
                <w:numId w:val="11"/>
              </w:numPr>
              <w:spacing w:before="120" w:after="120" w:line="288" w:lineRule="auto"/>
              <w:jc w:val="left"/>
            </w:pPr>
            <w:r>
              <w:rPr>
                <w:rFonts w:eastAsia="等线" w:ascii="Arial" w:hAnsi="等线" w:cs="等线"/>
                <w:color w:val="000000"/>
                <w:sz w:val="22"/>
              </w:rPr>
              <w:t>Apple Safari (macOS/iOS)</w:t>
            </w:r>
          </w:p>
          <w:p>
            <w:pPr>
              <w:spacing w:before="120" w:after="120" w:line="288" w:lineRule="auto"/>
            </w:pPr>
            <w:r>
              <w:rPr>
                <w:rFonts w:eastAsia="等线" w:ascii="Arial" w:hAnsi="等线" w:cs="等线"/>
                <w:color w:val="000000"/>
                <w:sz w:val="22"/>
              </w:rPr>
              <w:t xml:space="preserve">Note: Internet Explorer 11 is </w:t>
            </w:r>
            <w:r>
              <w:rPr>
                <w:rFonts w:eastAsia="等线" w:ascii="Arial" w:hAnsi="等线" w:cs="等线"/>
                <w:b w:val="true"/>
                <w:color w:val="000000"/>
                <w:sz w:val="22"/>
              </w:rPr>
              <w:t>not</w:t>
            </w:r>
            <w:r>
              <w:rPr>
                <w:rFonts w:eastAsia="等线" w:ascii="Arial" w:hAnsi="等线" w:cs="等线"/>
                <w:color w:val="000000"/>
                <w:sz w:val="22"/>
              </w:rPr>
              <w:t xml:space="preserve"> supported.</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Network Requirements</w:t>
            </w:r>
          </w:p>
        </w:tc>
        <w:tc>
          <w:tcPr>
            <w:tcW w:w="4147" w:type="dxa"/>
            <w:shd w:val="clear" w:color="auto" w:fill="FFFFFF"/>
          </w:tcPr>
          <w:p>
            <w:pPr>
              <w:numPr>
                <w:ilvl w:val="0"/>
                <w:numId w:val="12"/>
              </w:numPr>
              <w:spacing w:before="120" w:after="120" w:line="288" w:lineRule="auto"/>
              <w:jc w:val="left"/>
            </w:pPr>
            <w:r>
              <w:rPr>
                <w:rFonts w:eastAsia="等线" w:ascii="Arial" w:hAnsi="等线" w:cs="等线"/>
                <w:b w:val="true"/>
                <w:color w:val="000000"/>
                <w:sz w:val="22"/>
              </w:rPr>
              <w:t>Bandwidth:</w:t>
            </w:r>
            <w:r>
              <w:rPr>
                <w:rFonts w:eastAsia="等线" w:ascii="Arial" w:hAnsi="等线" w:cs="等线"/>
                <w:color w:val="000000"/>
                <w:sz w:val="22"/>
              </w:rPr>
              <w:t xml:space="preserve"> Minimum 10 Mbps download / 2 Mbps upload per user recommended for smooth operation of rich media and dashboard features.</w:t>
            </w:r>
          </w:p>
          <w:p>
            <w:pPr>
              <w:numPr>
                <w:ilvl w:val="0"/>
                <w:numId w:val="12"/>
              </w:numPr>
              <w:spacing w:before="120" w:after="120" w:line="288" w:lineRule="auto"/>
              <w:jc w:val="left"/>
            </w:pPr>
            <w:r>
              <w:rPr>
                <w:rFonts w:eastAsia="等线" w:ascii="Arial" w:hAnsi="等线" w:cs="等线"/>
                <w:b w:val="true"/>
                <w:color w:val="000000"/>
                <w:sz w:val="22"/>
              </w:rPr>
              <w:t>Domains to Allow:</w:t>
            </w:r>
            <w:r>
              <w:rPr>
                <w:rFonts w:eastAsia="等线" w:ascii="Arial" w:hAnsi="等线" w:cs="等线"/>
                <w:color w:val="000000"/>
                <w:sz w:val="22"/>
              </w:rPr>
              <w:t xml:space="preserve"> Ensure your firewall allows HTTPS (port 443) traffic to </w:t>
            </w:r>
            <w:r>
              <w:rPr>
                <w:rFonts w:eastAsia="Consolas" w:ascii="Consolas" w:hAnsi="Consolas" w:cs="Consolas"/>
                <w:color w:val="000000"/>
                <w:sz w:val="22"/>
                <w:shd w:val="clear" w:color="auto" w:fill="F5F5F5"/>
              </w:rPr>
              <w:t>*.product-c.com</w:t>
            </w:r>
            <w:r>
              <w:rPr>
                <w:rFonts w:eastAsia="等线" w:ascii="Arial" w:hAnsi="等线" w:cs="等线"/>
                <w:color w:val="000000"/>
                <w:sz w:val="22"/>
              </w:rPr>
              <w:t xml:space="preserve"> and </w:t>
            </w:r>
            <w:r>
              <w:rPr>
                <w:rFonts w:eastAsia="Consolas" w:ascii="Consolas" w:hAnsi="Consolas" w:cs="Consolas"/>
                <w:color w:val="000000"/>
                <w:sz w:val="22"/>
                <w:shd w:val="clear" w:color="auto" w:fill="F5F5F5"/>
              </w:rPr>
              <w:t>cdn.product-c.com</w:t>
            </w:r>
            <w:r>
              <w:rPr>
                <w:rFonts w:eastAsia="等线" w:ascii="Arial" w:hAnsi="等线" w:cs="等线"/>
                <w:color w:val="000000"/>
                <w:sz w:val="22"/>
              </w:rPr>
              <w:t>.</w:t>
            </w:r>
          </w:p>
          <w:p>
            <w:pPr>
              <w:numPr>
                <w:ilvl w:val="0"/>
                <w:numId w:val="12"/>
              </w:numPr>
              <w:spacing w:before="120" w:after="120" w:line="288" w:lineRule="auto"/>
              <w:jc w:val="left"/>
            </w:pPr>
            <w:r>
              <w:rPr>
                <w:rFonts w:eastAsia="等线" w:ascii="Arial" w:hAnsi="等线" w:cs="等线"/>
                <w:b w:val="true"/>
                <w:color w:val="000000"/>
                <w:sz w:val="22"/>
              </w:rPr>
              <w:t>WebSockets:</w:t>
            </w:r>
            <w:r>
              <w:rPr>
                <w:rFonts w:eastAsia="等线" w:ascii="Arial" w:hAnsi="等线" w:cs="等线"/>
                <w:color w:val="000000"/>
                <w:sz w:val="22"/>
              </w:rPr>
              <w:t xml:space="preserve"> Required for real-time collaboration features (live typing, presence indicators).</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Identity &amp; Access</w:t>
            </w:r>
          </w:p>
        </w:tc>
        <w:tc>
          <w:tcPr>
            <w:tcW w:w="4147" w:type="dxa"/>
            <w:shd w:val="clear" w:color="auto" w:fill="FFFFFF"/>
          </w:tcPr>
          <w:p>
            <w:pPr>
              <w:numPr>
                <w:ilvl w:val="0"/>
                <w:numId w:val="13"/>
              </w:numPr>
              <w:spacing w:before="120" w:after="120" w:line="288" w:lineRule="auto"/>
              <w:jc w:val="left"/>
            </w:pPr>
            <w:r>
              <w:rPr>
                <w:rFonts w:eastAsia="等线" w:ascii="Arial" w:hAnsi="等线" w:cs="等线"/>
                <w:b w:val="true"/>
                <w:color w:val="000000"/>
                <w:sz w:val="22"/>
              </w:rPr>
              <w:t>Email:</w:t>
            </w:r>
            <w:r>
              <w:rPr>
                <w:rFonts w:eastAsia="等线" w:ascii="Arial" w:hAnsi="等线" w:cs="等线"/>
                <w:color w:val="000000"/>
                <w:sz w:val="22"/>
              </w:rPr>
              <w:t xml:space="preserve"> Valid corporate email address required for all users.</w:t>
            </w:r>
          </w:p>
          <w:p>
            <w:pPr>
              <w:numPr>
                <w:ilvl w:val="0"/>
                <w:numId w:val="13"/>
              </w:numPr>
              <w:spacing w:before="120" w:after="120" w:line="288" w:lineRule="auto"/>
              <w:jc w:val="left"/>
            </w:pPr>
            <w:r>
              <w:rPr>
                <w:rFonts w:eastAsia="等线" w:ascii="Arial" w:hAnsi="等线" w:cs="等线"/>
                <w:b w:val="true"/>
                <w:color w:val="000000"/>
                <w:sz w:val="22"/>
              </w:rPr>
              <w:t>SSO (Optional):</w:t>
            </w:r>
            <w:r>
              <w:rPr>
                <w:rFonts w:eastAsia="等线" w:ascii="Arial" w:hAnsi="等线" w:cs="等线"/>
                <w:color w:val="000000"/>
                <w:sz w:val="22"/>
              </w:rPr>
              <w:t xml:space="preserve"> Compatible with SAML 2.0 identity providers (Okta, Azure AD, OneLogin). Requires Enterprise Plan.</w:t>
            </w:r>
          </w:p>
          <w:p>
            <w:pPr>
              <w:numPr>
                <w:ilvl w:val="0"/>
                <w:numId w:val="13"/>
              </w:numPr>
              <w:spacing w:before="120" w:after="120" w:line="288" w:lineRule="auto"/>
              <w:jc w:val="left"/>
            </w:pPr>
            <w:r>
              <w:rPr>
                <w:rFonts w:eastAsia="等线" w:ascii="Arial" w:hAnsi="等线" w:cs="等线"/>
                <w:b w:val="true"/>
                <w:color w:val="000000"/>
                <w:sz w:val="22"/>
              </w:rPr>
              <w:t>MFA:</w:t>
            </w:r>
            <w:r>
              <w:rPr>
                <w:rFonts w:eastAsia="等线" w:ascii="Arial" w:hAnsi="等线" w:cs="等线"/>
                <w:color w:val="000000"/>
                <w:sz w:val="22"/>
              </w:rPr>
              <w:t xml:space="preserve"> Native MFA (TOTP) supported or enforced via SSO provider.</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Roles &amp; Permissions</w:t>
            </w:r>
          </w:p>
        </w:tc>
        <w:tc>
          <w:tcPr>
            <w:tcW w:w="4147" w:type="dxa"/>
            <w:shd w:val="clear" w:color="auto" w:fill="FFFFFF"/>
          </w:tcPr>
          <w:p>
            <w:pPr>
              <w:spacing w:before="120" w:after="120" w:line="288" w:lineRule="auto"/>
            </w:pPr>
            <w:r>
              <w:rPr>
                <w:rFonts w:eastAsia="等线" w:ascii="Arial" w:hAnsi="等线" w:cs="等线"/>
                <w:color w:val="000000"/>
                <w:sz w:val="22"/>
              </w:rPr>
              <w:t>Product C utilizes a hierarchical permission model:</w:t>
            </w:r>
          </w:p>
          <w:p>
            <w:pPr>
              <w:numPr>
                <w:ilvl w:val="0"/>
                <w:numId w:val="14"/>
              </w:numPr>
              <w:spacing w:before="120" w:after="120" w:line="288" w:lineRule="auto"/>
              <w:jc w:val="left"/>
            </w:pPr>
            <w:r>
              <w:rPr>
                <w:rFonts w:eastAsia="等线" w:ascii="Arial" w:hAnsi="等线" w:cs="等线"/>
                <w:b w:val="true"/>
                <w:color w:val="000000"/>
                <w:sz w:val="22"/>
              </w:rPr>
              <w:t>Organization Owner:</w:t>
            </w:r>
            <w:r>
              <w:rPr>
                <w:rFonts w:eastAsia="等线" w:ascii="Arial" w:hAnsi="等线" w:cs="等线"/>
                <w:color w:val="000000"/>
                <w:sz w:val="22"/>
              </w:rPr>
              <w:t xml:space="preserve"> Full access to billing, security settings, and global user management.</w:t>
            </w:r>
          </w:p>
          <w:p>
            <w:pPr>
              <w:numPr>
                <w:ilvl w:val="0"/>
                <w:numId w:val="14"/>
              </w:numPr>
              <w:spacing w:before="120" w:after="120" w:line="288" w:lineRule="auto"/>
              <w:jc w:val="left"/>
            </w:pPr>
            <w:r>
              <w:rPr>
                <w:rFonts w:eastAsia="等线" w:ascii="Arial" w:hAnsi="等线" w:cs="等线"/>
                <w:b w:val="true"/>
                <w:color w:val="000000"/>
                <w:sz w:val="22"/>
              </w:rPr>
              <w:t>Admin:</w:t>
            </w:r>
            <w:r>
              <w:rPr>
                <w:rFonts w:eastAsia="等线" w:ascii="Arial" w:hAnsi="等线" w:cs="等线"/>
                <w:color w:val="000000"/>
                <w:sz w:val="22"/>
              </w:rPr>
              <w:t xml:space="preserve"> Can manage workspaces and users but cannot modify billing or delete the organization.</w:t>
            </w:r>
          </w:p>
          <w:p>
            <w:pPr>
              <w:numPr>
                <w:ilvl w:val="0"/>
                <w:numId w:val="14"/>
              </w:numPr>
              <w:spacing w:before="120" w:after="120" w:line="288" w:lineRule="auto"/>
              <w:jc w:val="left"/>
            </w:pPr>
            <w:r>
              <w:rPr>
                <w:rFonts w:eastAsia="等线" w:ascii="Arial" w:hAnsi="等线" w:cs="等线"/>
                <w:b w:val="true"/>
                <w:color w:val="000000"/>
                <w:sz w:val="22"/>
              </w:rPr>
              <w:t>Member:</w:t>
            </w:r>
            <w:r>
              <w:rPr>
                <w:rFonts w:eastAsia="等线" w:ascii="Arial" w:hAnsi="等线" w:cs="等线"/>
                <w:color w:val="000000"/>
                <w:sz w:val="22"/>
              </w:rPr>
              <w:t xml:space="preserve"> Standard access to create and edit content within assigned workspaces.</w:t>
            </w:r>
          </w:p>
          <w:p>
            <w:pPr>
              <w:numPr>
                <w:ilvl w:val="0"/>
                <w:numId w:val="14"/>
              </w:numPr>
              <w:spacing w:before="120" w:after="120" w:line="288" w:lineRule="auto"/>
              <w:jc w:val="left"/>
            </w:pPr>
            <w:r>
              <w:rPr>
                <w:rFonts w:eastAsia="等线" w:ascii="Arial" w:hAnsi="等线" w:cs="等线"/>
                <w:b w:val="true"/>
                <w:color w:val="000000"/>
                <w:sz w:val="22"/>
              </w:rPr>
              <w:t>Guest:</w:t>
            </w:r>
            <w:r>
              <w:rPr>
                <w:rFonts w:eastAsia="等线" w:ascii="Arial" w:hAnsi="等线" w:cs="等线"/>
                <w:color w:val="000000"/>
                <w:sz w:val="22"/>
              </w:rPr>
              <w:t xml:space="preserve"> Restricted access limited to specific items or read-only views (useful for contractors/clients).</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Data &amp; Privacy</w:t>
            </w:r>
          </w:p>
        </w:tc>
        <w:tc>
          <w:tcPr>
            <w:tcW w:w="4147" w:type="dxa"/>
            <w:shd w:val="clear" w:color="auto" w:fill="FFFFFF"/>
          </w:tcPr>
          <w:p>
            <w:pPr>
              <w:numPr>
                <w:ilvl w:val="0"/>
                <w:numId w:val="15"/>
              </w:numPr>
              <w:spacing w:before="120" w:after="120" w:line="288" w:lineRule="auto"/>
              <w:jc w:val="left"/>
            </w:pPr>
            <w:r>
              <w:rPr>
                <w:rFonts w:eastAsia="等线" w:ascii="Arial" w:hAnsi="等线" w:cs="等线"/>
                <w:b w:val="true"/>
                <w:color w:val="000000"/>
                <w:sz w:val="22"/>
              </w:rPr>
              <w:t>Data Residency:</w:t>
            </w:r>
            <w:r>
              <w:rPr>
                <w:rFonts w:eastAsia="等线" w:ascii="Arial" w:hAnsi="等线" w:cs="等线"/>
                <w:color w:val="000000"/>
                <w:sz w:val="22"/>
              </w:rPr>
              <w:t xml:space="preserve"> Options for US (AWS East), EU (Frankfurt), or APAC (Sydney) hosting regions upon request.</w:t>
            </w:r>
          </w:p>
          <w:p>
            <w:pPr>
              <w:numPr>
                <w:ilvl w:val="0"/>
                <w:numId w:val="15"/>
              </w:numPr>
              <w:spacing w:before="120" w:after="120" w:line="288" w:lineRule="auto"/>
              <w:jc w:val="left"/>
            </w:pPr>
            <w:r>
              <w:rPr>
                <w:rFonts w:eastAsia="等线" w:ascii="Arial" w:hAnsi="等线" w:cs="等线"/>
                <w:b w:val="true"/>
                <w:color w:val="000000"/>
                <w:sz w:val="22"/>
              </w:rPr>
              <w:t>Encryption:</w:t>
            </w:r>
            <w:r>
              <w:rPr>
                <w:rFonts w:eastAsia="等线" w:ascii="Arial" w:hAnsi="等线" w:cs="等线"/>
                <w:color w:val="000000"/>
                <w:sz w:val="22"/>
              </w:rPr>
              <w:t xml:space="preserve"> AES-256 encryption at rest; TLS 1.3 encryption in transit.</w:t>
            </w:r>
          </w:p>
          <w:p>
            <w:pPr>
              <w:numPr>
                <w:ilvl w:val="0"/>
                <w:numId w:val="15"/>
              </w:numPr>
              <w:spacing w:before="120" w:after="120" w:line="288" w:lineRule="auto"/>
              <w:jc w:val="left"/>
            </w:pPr>
            <w:r>
              <w:rPr>
                <w:rFonts w:eastAsia="等线" w:ascii="Arial" w:hAnsi="等线" w:cs="等线"/>
                <w:b w:val="true"/>
                <w:color w:val="000000"/>
                <w:sz w:val="22"/>
              </w:rPr>
              <w:t>Backups:</w:t>
            </w:r>
            <w:r>
              <w:rPr>
                <w:rFonts w:eastAsia="等线" w:ascii="Arial" w:hAnsi="等线" w:cs="等线"/>
                <w:color w:val="000000"/>
                <w:sz w:val="22"/>
              </w:rPr>
              <w:t xml:space="preserve"> Automated daily backups with 30-day retention.</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Integrations API</w:t>
            </w:r>
          </w:p>
        </w:tc>
        <w:tc>
          <w:tcPr>
            <w:tcW w:w="4147" w:type="dxa"/>
            <w:shd w:val="clear" w:color="auto" w:fill="FFFFFF"/>
          </w:tcPr>
          <w:p>
            <w:pPr>
              <w:numPr>
                <w:ilvl w:val="0"/>
                <w:numId w:val="16"/>
              </w:numPr>
              <w:spacing w:before="120" w:after="120" w:line="288" w:lineRule="auto"/>
              <w:jc w:val="left"/>
            </w:pPr>
            <w:r>
              <w:rPr>
                <w:rFonts w:eastAsia="等线" w:ascii="Arial" w:hAnsi="等线" w:cs="等线"/>
                <w:b w:val="true"/>
                <w:color w:val="000000"/>
                <w:sz w:val="22"/>
              </w:rPr>
              <w:t>REST API:</w:t>
            </w:r>
            <w:r>
              <w:rPr>
                <w:rFonts w:eastAsia="等线" w:ascii="Arial" w:hAnsi="等线" w:cs="等线"/>
                <w:color w:val="000000"/>
                <w:sz w:val="22"/>
              </w:rPr>
              <w:t xml:space="preserve"> Full access to all CRUD operations via </w:t>
            </w:r>
            <w:r>
              <w:rPr>
                <w:rFonts w:eastAsia="Consolas" w:ascii="Consolas" w:hAnsi="Consolas" w:cs="Consolas"/>
                <w:color w:val="000000"/>
                <w:sz w:val="22"/>
                <w:shd w:val="clear" w:color="auto" w:fill="F5F5F5"/>
              </w:rPr>
              <w:t>api.product-c.com/v1/</w:t>
            </w:r>
            <w:r>
              <w:rPr>
                <w:rFonts w:eastAsia="等线" w:ascii="Arial" w:hAnsi="等线" w:cs="等线"/>
                <w:color w:val="000000"/>
                <w:sz w:val="22"/>
              </w:rPr>
              <w:t>.</w:t>
            </w:r>
          </w:p>
          <w:p>
            <w:pPr>
              <w:numPr>
                <w:ilvl w:val="0"/>
                <w:numId w:val="16"/>
              </w:numPr>
              <w:spacing w:before="120" w:after="120" w:line="288" w:lineRule="auto"/>
              <w:jc w:val="left"/>
            </w:pPr>
            <w:r>
              <w:rPr>
                <w:rFonts w:eastAsia="等线" w:ascii="Arial" w:hAnsi="等线" w:cs="等线"/>
                <w:b w:val="true"/>
                <w:color w:val="000000"/>
                <w:sz w:val="22"/>
              </w:rPr>
              <w:t>Rate Limits:</w:t>
            </w:r>
            <w:r>
              <w:rPr>
                <w:rFonts w:eastAsia="等线" w:ascii="Arial" w:hAnsi="等线" w:cs="等线"/>
                <w:color w:val="000000"/>
                <w:sz w:val="22"/>
              </w:rPr>
              <w:t xml:space="preserve"> Standard tier allows 1,000 requests per minute.</w:t>
            </w:r>
          </w:p>
          <w:p>
            <w:pPr>
              <w:numPr>
                <w:ilvl w:val="0"/>
                <w:numId w:val="16"/>
              </w:numPr>
              <w:spacing w:before="120" w:after="120" w:line="288" w:lineRule="auto"/>
              <w:jc w:val="left"/>
            </w:pPr>
            <w:r>
              <w:rPr>
                <w:rFonts w:eastAsia="等线" w:ascii="Arial" w:hAnsi="等线" w:cs="等线"/>
                <w:b w:val="true"/>
                <w:color w:val="000000"/>
                <w:sz w:val="22"/>
              </w:rPr>
              <w:t>Webhooks:</w:t>
            </w:r>
            <w:r>
              <w:rPr>
                <w:rFonts w:eastAsia="等线" w:ascii="Arial" w:hAnsi="等线" w:cs="等线"/>
                <w:color w:val="000000"/>
                <w:sz w:val="22"/>
              </w:rPr>
              <w:t xml:space="preserve"> JSON payloads delivered for item_created, item_updated, and workflow_triggered events.</w:t>
            </w:r>
          </w:p>
        </w:tc>
      </w:tr>
    </w:tbl>
    <w:p>
      <w:pPr>
        <w:spacing w:before="120" w:after="120" w:line="288" w:lineRule="auto"/>
      </w:pPr>
    </w:p>
    <w:p>
      <w:pPr>
        <w:spacing w:before="380" w:after="140" w:line="288" w:lineRule="auto"/>
      </w:pPr>
      <w:r>
        <w:rPr>
          <w:rFonts w:eastAsia="等线" w:ascii="等线" w:hAnsi="等线" w:cs="等线"/>
          <w:b w:val="true"/>
          <w:color w:val="2355EF"/>
          <w:sz w:val="36"/>
        </w:rPr>
        <w:t xml:space="preserve">4. </w:t>
      </w:r>
      <w:r>
        <w:rPr>
          <w:rFonts w:eastAsia="等线" w:ascii="Arial" w:hAnsi="等线" w:cs="等线"/>
          <w:b w:val="true"/>
          <w:color w:val="000000"/>
          <w:sz w:val="36"/>
        </w:rPr>
        <w:t>Setup / Installation</w:t>
      </w:r>
    </w:p>
    <w:p>
      <w:pPr>
        <w:spacing w:before="120" w:after="120" w:line="288" w:lineRule="auto"/>
      </w:pPr>
      <w:r>
        <w:rPr>
          <w:rFonts w:eastAsia="等线" w:ascii="Arial" w:hAnsi="等线" w:cs="等线"/>
          <w:color w:val="000000"/>
          <w:sz w:val="22"/>
        </w:rPr>
        <w:t xml:space="preserve">This chapter outlines the definitive process for initializing a new Product C environment. As a cloud-based application, "installation" refers to the configuration of your cloud tenant rather than local binary execution. These steps must be performed by an authorized </w:t>
      </w:r>
      <w:r>
        <w:rPr>
          <w:rFonts w:eastAsia="等线" w:ascii="Arial" w:hAnsi="等线" w:cs="等线"/>
          <w:b w:val="true"/>
          <w:color w:val="000000"/>
          <w:sz w:val="22"/>
        </w:rPr>
        <w:t>Organization Owner</w:t>
      </w:r>
      <w:r>
        <w:rPr>
          <w:rFonts w:eastAsia="等线" w:ascii="Arial" w:hAnsi="等线" w:cs="等线"/>
          <w:color w:val="000000"/>
          <w:sz w:val="22"/>
        </w:rPr>
        <w:t>.</w:t>
      </w:r>
    </w:p>
    <w:p>
      <w:pPr>
        <w:spacing w:before="320" w:after="120" w:line="288" w:lineRule="auto"/>
      </w:pPr>
      <w:r>
        <w:rPr>
          <w:rFonts w:eastAsia="等线" w:ascii="Arial" w:hAnsi="等线" w:cs="等线"/>
          <w:b w:val="true"/>
          <w:color w:val="000000"/>
          <w:sz w:val="32"/>
        </w:rPr>
        <w:t>Pre-Setup Checklist</w:t>
      </w:r>
    </w:p>
    <w:p>
      <w:pPr>
        <w:spacing w:before="120" w:after="120" w:line="288" w:lineRule="auto"/>
      </w:pPr>
      <w:r>
        <w:rPr>
          <w:rFonts w:eastAsia="等线" w:ascii="Arial" w:hAnsi="等线" w:cs="等线"/>
          <w:color w:val="000000"/>
          <w:sz w:val="22"/>
        </w:rPr>
        <w:t>Before beginning the setup wizard, ensure you have the following ready:</w:t>
      </w:r>
    </w:p>
    <w:p>
      <w:pPr>
        <w:numPr>
          <w:ilvl w:val="0"/>
          <w:numId w:val="17"/>
        </w:numPr>
        <w:spacing w:before="120" w:after="120" w:line="288" w:lineRule="auto"/>
        <w:jc w:val="left"/>
      </w:pPr>
      <w:r>
        <w:rPr>
          <w:rFonts w:eastAsia="等线" w:ascii="Arial" w:hAnsi="等线" w:cs="等线"/>
          <w:color w:val="000000"/>
          <w:sz w:val="22"/>
        </w:rPr>
        <w:t>Access to the corporate email account that will serve as the Root Admin.</w:t>
      </w:r>
    </w:p>
    <w:p>
      <w:pPr>
        <w:numPr>
          <w:ilvl w:val="0"/>
          <w:numId w:val="17"/>
        </w:numPr>
        <w:spacing w:before="120" w:after="120" w:line="288" w:lineRule="auto"/>
        <w:jc w:val="left"/>
      </w:pPr>
      <w:r>
        <w:rPr>
          <w:rFonts w:eastAsia="等线" w:ascii="Arial" w:hAnsi="等线" w:cs="等线"/>
          <w:color w:val="000000"/>
          <w:sz w:val="22"/>
        </w:rPr>
        <w:t>A list of initial department heads or team leads to invite during the pilot phase.</w:t>
      </w:r>
    </w:p>
    <w:p>
      <w:pPr>
        <w:numPr>
          <w:ilvl w:val="0"/>
          <w:numId w:val="17"/>
        </w:numPr>
        <w:spacing w:before="120" w:after="120" w:line="288" w:lineRule="auto"/>
        <w:jc w:val="left"/>
      </w:pPr>
      <w:r>
        <w:rPr>
          <w:rFonts w:eastAsia="等线" w:ascii="Arial" w:hAnsi="等线" w:cs="等线"/>
          <w:color w:val="000000"/>
          <w:sz w:val="22"/>
        </w:rPr>
        <w:t>Your organization's branding assets (Company Logo, primary hex color code) for white-labeling the workspace.</w:t>
      </w:r>
    </w:p>
    <w:p>
      <w:pPr>
        <w:numPr>
          <w:ilvl w:val="0"/>
          <w:numId w:val="17"/>
        </w:numPr>
        <w:spacing w:before="120" w:after="120" w:line="288" w:lineRule="auto"/>
        <w:jc w:val="left"/>
      </w:pPr>
      <w:r>
        <w:rPr>
          <w:rFonts w:eastAsia="等线" w:ascii="Arial" w:hAnsi="等线" w:cs="等线"/>
          <w:color w:val="000000"/>
          <w:sz w:val="22"/>
        </w:rPr>
        <w:t>Decision on authentication method: Standard Email/Password or SSO (requires IT coordination).</w:t>
      </w:r>
    </w:p>
    <w:p>
      <w:pPr>
        <w:spacing w:before="320" w:after="120" w:line="288" w:lineRule="auto"/>
      </w:pPr>
      <w:r>
        <w:rPr>
          <w:rFonts w:eastAsia="等线" w:ascii="Arial" w:hAnsi="等线" w:cs="等线"/>
          <w:b w:val="true"/>
          <w:color w:val="000000"/>
          <w:sz w:val="32"/>
        </w:rPr>
        <w:t>Step 1: Account Creation &amp; Organization Initialization</w:t>
      </w:r>
    </w:p>
    <w:p>
      <w:pPr>
        <w:numPr>
          <w:ilvl w:val="0"/>
          <w:numId w:val="18"/>
        </w:numPr>
        <w:spacing w:before="120" w:after="120" w:line="288" w:lineRule="auto"/>
        <w:jc w:val="left"/>
      </w:pPr>
      <w:r>
        <w:rPr>
          <w:rFonts w:eastAsia="等线" w:ascii="Arial" w:hAnsi="等线" w:cs="等线"/>
          <w:color w:val="000000"/>
          <w:sz w:val="22"/>
        </w:rPr>
        <w:t xml:space="preserve">Navigate to the registration portal at </w:t>
      </w:r>
      <w:r>
        <w:rPr>
          <w:rFonts w:eastAsia="Consolas" w:ascii="Consolas" w:hAnsi="Consolas" w:cs="Consolas"/>
          <w:color w:val="000000"/>
          <w:sz w:val="22"/>
          <w:shd w:val="clear" w:color="auto" w:fill="F5F5F5"/>
        </w:rPr>
        <w:t>https://app.product-c.com/signup</w:t>
      </w:r>
      <w:r>
        <w:rPr>
          <w:rFonts w:eastAsia="等线" w:ascii="Arial" w:hAnsi="等线" w:cs="等线"/>
          <w:color w:val="000000"/>
          <w:sz w:val="22"/>
        </w:rPr>
        <w:t>.</w:t>
      </w:r>
    </w:p>
    <w:p>
      <w:pPr>
        <w:numPr>
          <w:ilvl w:val="0"/>
          <w:numId w:val="18"/>
        </w:numPr>
        <w:spacing w:before="120" w:after="120" w:line="288" w:lineRule="auto"/>
        <w:jc w:val="left"/>
      </w:pPr>
      <w:r>
        <w:rPr>
          <w:rFonts w:eastAsia="等线" w:ascii="Arial" w:hAnsi="等线" w:cs="等线"/>
          <w:color w:val="000000"/>
          <w:sz w:val="22"/>
        </w:rPr>
        <w:t>Enter your corporate email address. Personal email domains (gmail, yahoo) may be blocked depending on your enterprise license restrictions.</w:t>
      </w:r>
    </w:p>
    <w:p>
      <w:pPr>
        <w:numPr>
          <w:ilvl w:val="0"/>
          <w:numId w:val="18"/>
        </w:numPr>
        <w:spacing w:before="120" w:after="120" w:line="288" w:lineRule="auto"/>
        <w:jc w:val="left"/>
      </w:pPr>
      <w:r>
        <w:rPr>
          <w:rFonts w:eastAsia="等线" w:ascii="Arial" w:hAnsi="等线" w:cs="等线"/>
          <w:color w:val="000000"/>
          <w:sz w:val="22"/>
        </w:rPr>
        <w:t>Verify your email address by clicking the one-time secure link sent to your inbox. This validates the domain ownership.</w:t>
      </w:r>
    </w:p>
    <w:p>
      <w:pPr>
        <w:numPr>
          <w:ilvl w:val="0"/>
          <w:numId w:val="18"/>
        </w:numPr>
        <w:spacing w:before="120" w:after="120" w:line="288" w:lineRule="auto"/>
        <w:jc w:val="left"/>
      </w:pPr>
      <w:r>
        <w:rPr>
          <w:rFonts w:eastAsia="等线" w:ascii="Arial" w:hAnsi="等线" w:cs="等线"/>
          <w:color w:val="000000"/>
          <w:sz w:val="22"/>
        </w:rPr>
        <w:t xml:space="preserve">Upon first login, you will be prompted to </w:t>
      </w:r>
      <w:r>
        <w:rPr>
          <w:rFonts w:eastAsia="等线" w:ascii="Arial" w:hAnsi="等线" w:cs="等线"/>
          <w:b w:val="true"/>
          <w:color w:val="000000"/>
          <w:sz w:val="22"/>
        </w:rPr>
        <w:t>"Create an Organization"</w:t>
      </w:r>
      <w:r>
        <w:rPr>
          <w:rFonts w:eastAsia="等线" w:ascii="Arial" w:hAnsi="等线" w:cs="等线"/>
          <w:color w:val="000000"/>
          <w:sz w:val="22"/>
        </w:rPr>
        <w:t xml:space="preserve">. Enter your legal business name. This will form your unique URL slug (e.g., </w:t>
      </w:r>
      <w:r>
        <w:rPr>
          <w:rFonts w:eastAsia="Consolas" w:ascii="Consolas" w:hAnsi="Consolas" w:cs="Consolas"/>
          <w:color w:val="000000"/>
          <w:sz w:val="22"/>
          <w:shd w:val="clear" w:color="auto" w:fill="F5F5F5"/>
        </w:rPr>
        <w:t>acme-corp.product-c.com</w:t>
      </w:r>
      <w:r>
        <w:rPr>
          <w:rFonts w:eastAsia="等线" w:ascii="Arial" w:hAnsi="等线" w:cs="等线"/>
          <w:color w:val="000000"/>
          <w:sz w:val="22"/>
        </w:rPr>
        <w:t>).</w:t>
      </w:r>
    </w:p>
    <w:p>
      <w:pPr>
        <w:spacing w:before="320" w:after="120" w:line="288" w:lineRule="auto"/>
      </w:pPr>
      <w:r>
        <w:rPr>
          <w:rFonts w:eastAsia="等线" w:ascii="Arial" w:hAnsi="等线" w:cs="等线"/>
          <w:b w:val="true"/>
          <w:color w:val="000000"/>
          <w:sz w:val="32"/>
        </w:rPr>
        <w:t>Step 2: Workspace &amp; Team Structure</w:t>
      </w:r>
    </w:p>
    <w:p>
      <w:pPr>
        <w:spacing w:before="120" w:after="120" w:line="288" w:lineRule="auto"/>
      </w:pPr>
      <w:r>
        <w:rPr>
          <w:rFonts w:eastAsia="等线" w:ascii="Arial" w:hAnsi="等线" w:cs="等线"/>
          <w:color w:val="000000"/>
          <w:sz w:val="22"/>
        </w:rPr>
        <w:t>Product C organizes data into "Workspaces" (top-level containers usually representing departments) and "Projects" (specific initiatives).</w:t>
      </w:r>
    </w:p>
    <w:p>
      <w:pPr>
        <w:numPr>
          <w:ilvl w:val="0"/>
          <w:numId w:val="19"/>
        </w:numPr>
        <w:spacing w:before="120" w:after="120" w:line="288" w:lineRule="auto"/>
        <w:jc w:val="left"/>
      </w:pPr>
      <w:r>
        <w:rPr>
          <w:rFonts w:eastAsia="等线" w:ascii="Arial" w:hAnsi="等线" w:cs="等线"/>
          <w:color w:val="000000"/>
          <w:sz w:val="22"/>
        </w:rPr>
        <w:t xml:space="preserve">In the main dashboard, click </w:t>
      </w:r>
      <w:r>
        <w:rPr>
          <w:rFonts w:eastAsia="等线" w:ascii="Arial" w:hAnsi="等线" w:cs="等线"/>
          <w:b w:val="true"/>
          <w:color w:val="000000"/>
          <w:sz w:val="22"/>
        </w:rPr>
        <w:t>Add Workspace</w:t>
      </w:r>
      <w:r>
        <w:rPr>
          <w:rFonts w:eastAsia="等线" w:ascii="Arial" w:hAnsi="等线" w:cs="等线"/>
          <w:color w:val="000000"/>
          <w:sz w:val="22"/>
        </w:rPr>
        <w:t xml:space="preserve"> in the left sidebar.</w:t>
      </w:r>
    </w:p>
    <w:p>
      <w:pPr>
        <w:numPr>
          <w:ilvl w:val="0"/>
          <w:numId w:val="19"/>
        </w:numPr>
        <w:spacing w:before="120" w:after="120" w:line="288" w:lineRule="auto"/>
        <w:jc w:val="left"/>
      </w:pPr>
      <w:r>
        <w:rPr>
          <w:rFonts w:eastAsia="等线" w:ascii="Arial" w:hAnsi="等线" w:cs="等线"/>
          <w:color w:val="000000"/>
          <w:sz w:val="22"/>
        </w:rPr>
        <w:t>Name your first workspace (e.g., "Marketing", "Engineering", or "General Operations").</w:t>
      </w:r>
    </w:p>
    <w:p>
      <w:pPr>
        <w:numPr>
          <w:ilvl w:val="0"/>
          <w:numId w:val="19"/>
        </w:numPr>
        <w:spacing w:before="120" w:after="120" w:line="288" w:lineRule="auto"/>
        <w:jc w:val="left"/>
      </w:pPr>
      <w:r>
        <w:rPr>
          <w:rFonts w:eastAsia="等线" w:ascii="Arial" w:hAnsi="等线" w:cs="等线"/>
          <w:color w:val="000000"/>
          <w:sz w:val="22"/>
        </w:rPr>
        <w:t xml:space="preserve">Set the </w:t>
      </w:r>
      <w:r>
        <w:rPr>
          <w:rFonts w:eastAsia="等线" w:ascii="Arial" w:hAnsi="等线" w:cs="等线"/>
          <w:b w:val="true"/>
          <w:color w:val="000000"/>
          <w:sz w:val="22"/>
        </w:rPr>
        <w:t>Visibility</w:t>
      </w:r>
      <w:r>
        <w:rPr>
          <w:rFonts w:eastAsia="等线" w:ascii="Arial" w:hAnsi="等线" w:cs="等线"/>
          <w:color w:val="000000"/>
          <w:sz w:val="22"/>
        </w:rPr>
        <w:t>. "Public" allows anyone in the org to join; "Private" requires an explicit invitation.</w:t>
      </w:r>
    </w:p>
    <w:p>
      <w:pPr>
        <w:spacing w:before="320" w:after="120" w:line="288" w:lineRule="auto"/>
      </w:pPr>
      <w:r>
        <w:rPr>
          <w:rFonts w:eastAsia="等线" w:ascii="Arial" w:hAnsi="等线" w:cs="等线"/>
          <w:b w:val="true"/>
          <w:color w:val="000000"/>
          <w:sz w:val="32"/>
        </w:rPr>
        <w:t>Step 3: Inviting Users &amp; Configuring Roles</w:t>
      </w:r>
    </w:p>
    <w:p>
      <w:pPr>
        <w:spacing w:before="120" w:after="120" w:line="288" w:lineRule="auto"/>
      </w:pPr>
      <w:r>
        <w:rPr>
          <w:rFonts w:eastAsia="等线" w:ascii="Arial" w:hAnsi="等线" w:cs="等线"/>
          <w:color w:val="000000"/>
          <w:sz w:val="22"/>
        </w:rPr>
        <w:t>Once the structure is in place, populate it with your team members.</w:t>
      </w:r>
    </w:p>
    <w:p>
      <w:pPr>
        <w:numPr>
          <w:ilvl w:val="0"/>
          <w:numId w:val="20"/>
        </w:numPr>
        <w:spacing w:before="120" w:after="120" w:line="288" w:lineRule="auto"/>
        <w:jc w:val="left"/>
      </w:pPr>
      <w:r>
        <w:rPr>
          <w:rFonts w:eastAsia="等线" w:ascii="Arial" w:hAnsi="等线" w:cs="等线"/>
          <w:color w:val="000000"/>
          <w:sz w:val="22"/>
        </w:rPr>
        <w:t xml:space="preserve">Go to </w:t>
      </w:r>
      <w:r>
        <w:rPr>
          <w:rFonts w:eastAsia="等线" w:ascii="Arial" w:hAnsi="等线" w:cs="等线"/>
          <w:b w:val="true"/>
          <w:color w:val="000000"/>
          <w:sz w:val="22"/>
        </w:rPr>
        <w:t>Settings &gt; Members &gt; Invite People</w:t>
      </w:r>
      <w:r>
        <w:rPr>
          <w:rFonts w:eastAsia="等线" w:ascii="Arial" w:hAnsi="等线" w:cs="等线"/>
          <w:color w:val="000000"/>
          <w:sz w:val="22"/>
        </w:rPr>
        <w:t>.</w:t>
      </w:r>
    </w:p>
    <w:p>
      <w:pPr>
        <w:numPr>
          <w:ilvl w:val="0"/>
          <w:numId w:val="20"/>
        </w:numPr>
        <w:spacing w:before="120" w:after="120" w:line="288" w:lineRule="auto"/>
        <w:jc w:val="left"/>
      </w:pPr>
      <w:r>
        <w:rPr>
          <w:rFonts w:eastAsia="等线" w:ascii="Arial" w:hAnsi="等线" w:cs="等线"/>
          <w:color w:val="000000"/>
          <w:sz w:val="22"/>
        </w:rPr>
        <w:t>You can invite users individually by email or bulk-upload a CSV file (Template available in the UI).</w:t>
      </w:r>
    </w:p>
    <w:p>
      <w:pPr>
        <w:numPr>
          <w:ilvl w:val="0"/>
          <w:numId w:val="20"/>
        </w:numPr>
        <w:spacing w:before="120" w:after="120" w:line="288" w:lineRule="auto"/>
        <w:jc w:val="left"/>
      </w:pPr>
      <w:r>
        <w:rPr>
          <w:rFonts w:eastAsia="等线" w:ascii="Arial" w:hAnsi="等线" w:cs="等线"/>
          <w:color w:val="000000"/>
          <w:sz w:val="22"/>
        </w:rPr>
        <w:t>Assign Roles immediately upon invitation:</w:t>
      </w:r>
    </w:p>
    <w:p>
      <w:pPr>
        <w:numPr>
          <w:ilvl w:val="1"/>
          <w:numId w:val="21"/>
        </w:numPr>
        <w:spacing w:before="120" w:after="120" w:line="288" w:lineRule="auto"/>
        <w:jc w:val="left"/>
      </w:pPr>
      <w:r>
        <w:rPr>
          <w:rFonts w:eastAsia="等线" w:ascii="Arial" w:hAnsi="等线" w:cs="等线"/>
          <w:color w:val="000000"/>
          <w:sz w:val="22"/>
        </w:rPr>
        <w:t xml:space="preserve">Select </w:t>
      </w:r>
      <w:r>
        <w:rPr>
          <w:rFonts w:eastAsia="等线" w:ascii="Arial" w:hAnsi="等线" w:cs="等线"/>
          <w:b w:val="true"/>
          <w:color w:val="000000"/>
          <w:sz w:val="22"/>
        </w:rPr>
        <w:t>Admin</w:t>
      </w:r>
      <w:r>
        <w:rPr>
          <w:rFonts w:eastAsia="等线" w:ascii="Arial" w:hAnsi="等线" w:cs="等线"/>
          <w:color w:val="000000"/>
          <w:sz w:val="22"/>
        </w:rPr>
        <w:t xml:space="preserve"> for your trusted IT or Ops deputies.</w:t>
      </w:r>
    </w:p>
    <w:p>
      <w:pPr>
        <w:numPr>
          <w:ilvl w:val="1"/>
          <w:numId w:val="21"/>
        </w:numPr>
        <w:spacing w:before="120" w:after="120" w:line="288" w:lineRule="auto"/>
        <w:jc w:val="left"/>
      </w:pPr>
      <w:r>
        <w:rPr>
          <w:rFonts w:eastAsia="等线" w:ascii="Arial" w:hAnsi="等线" w:cs="等线"/>
          <w:color w:val="000000"/>
          <w:sz w:val="22"/>
        </w:rPr>
        <w:t xml:space="preserve">Select </w:t>
      </w:r>
      <w:r>
        <w:rPr>
          <w:rFonts w:eastAsia="等线" w:ascii="Arial" w:hAnsi="等线" w:cs="等线"/>
          <w:b w:val="true"/>
          <w:color w:val="000000"/>
          <w:sz w:val="22"/>
        </w:rPr>
        <w:t>Member</w:t>
      </w:r>
      <w:r>
        <w:rPr>
          <w:rFonts w:eastAsia="等线" w:ascii="Arial" w:hAnsi="等线" w:cs="等线"/>
          <w:color w:val="000000"/>
          <w:sz w:val="22"/>
        </w:rPr>
        <w:t xml:space="preserve"> for standard employees.</w:t>
      </w:r>
    </w:p>
    <w:p>
      <w:pPr>
        <w:numPr>
          <w:ilvl w:val="0"/>
          <w:numId w:val="20"/>
        </w:numPr>
        <w:spacing w:before="120" w:after="120" w:line="288" w:lineRule="auto"/>
        <w:jc w:val="left"/>
      </w:pPr>
      <w:r>
        <w:rPr>
          <w:rFonts w:eastAsia="等线" w:ascii="Arial" w:hAnsi="等线" w:cs="等线"/>
          <w:color w:val="000000"/>
          <w:sz w:val="22"/>
        </w:rPr>
        <w:t xml:space="preserve">Click </w:t>
      </w:r>
      <w:r>
        <w:rPr>
          <w:rFonts w:eastAsia="等线" w:ascii="Arial" w:hAnsi="等线" w:cs="等线"/>
          <w:b w:val="true"/>
          <w:color w:val="000000"/>
          <w:sz w:val="22"/>
        </w:rPr>
        <w:t>Send Invites</w:t>
      </w:r>
      <w:r>
        <w:rPr>
          <w:rFonts w:eastAsia="等线" w:ascii="Arial" w:hAnsi="等线" w:cs="等线"/>
          <w:color w:val="000000"/>
          <w:sz w:val="22"/>
        </w:rPr>
        <w:t>. Users will receive a welcome email with a 24-hour expiration link.</w:t>
      </w:r>
    </w:p>
    <w:p>
      <w:pPr>
        <w:spacing w:before="320" w:after="120" w:line="288" w:lineRule="auto"/>
      </w:pPr>
      <w:r>
        <w:rPr>
          <w:rFonts w:eastAsia="等线" w:ascii="Arial" w:hAnsi="等线" w:cs="等线"/>
          <w:b w:val="true"/>
          <w:color w:val="000000"/>
          <w:sz w:val="32"/>
        </w:rPr>
        <w:t>Step 4: Security Configuration</w:t>
      </w:r>
    </w:p>
    <w:p>
      <w:pPr>
        <w:spacing w:before="120" w:after="120" w:line="288" w:lineRule="auto"/>
      </w:pPr>
      <w:r>
        <w:rPr>
          <w:rFonts w:eastAsia="等线" w:ascii="Arial" w:hAnsi="等线" w:cs="等线"/>
          <w:color w:val="000000"/>
          <w:sz w:val="22"/>
        </w:rPr>
        <w:t>Secure your environment before adding sensitive data.</w:t>
      </w:r>
    </w:p>
    <w:p>
      <w:pPr>
        <w:numPr>
          <w:ilvl w:val="0"/>
          <w:numId w:val="22"/>
        </w:numPr>
        <w:spacing w:before="120" w:after="120" w:line="288" w:lineRule="auto"/>
        <w:jc w:val="left"/>
      </w:pPr>
      <w:r>
        <w:rPr>
          <w:rFonts w:eastAsia="等线" w:ascii="Arial" w:hAnsi="等线" w:cs="等线"/>
          <w:color w:val="000000"/>
          <w:sz w:val="22"/>
        </w:rPr>
        <w:t xml:space="preserve">Navigate to </w:t>
      </w:r>
      <w:r>
        <w:rPr>
          <w:rFonts w:eastAsia="等线" w:ascii="Arial" w:hAnsi="等线" w:cs="等线"/>
          <w:b w:val="true"/>
          <w:color w:val="000000"/>
          <w:sz w:val="22"/>
        </w:rPr>
        <w:t>Settings &gt; Security</w:t>
      </w:r>
      <w:r>
        <w:rPr>
          <w:rFonts w:eastAsia="等线" w:ascii="Arial" w:hAnsi="等线" w:cs="等线"/>
          <w:color w:val="000000"/>
          <w:sz w:val="22"/>
        </w:rPr>
        <w:t>.</w:t>
      </w:r>
    </w:p>
    <w:p>
      <w:pPr>
        <w:numPr>
          <w:ilvl w:val="0"/>
          <w:numId w:val="22"/>
        </w:numPr>
        <w:spacing w:before="120" w:after="120" w:line="288" w:lineRule="auto"/>
        <w:jc w:val="left"/>
      </w:pPr>
      <w:r>
        <w:rPr>
          <w:rFonts w:eastAsia="等线" w:ascii="Arial" w:hAnsi="等线" w:cs="等线"/>
          <w:b w:val="true"/>
          <w:color w:val="000000"/>
          <w:sz w:val="22"/>
        </w:rPr>
        <w:t>Enforce MFA:</w:t>
      </w:r>
      <w:r>
        <w:rPr>
          <w:rFonts w:eastAsia="等线" w:ascii="Arial" w:hAnsi="等线" w:cs="等线"/>
          <w:color w:val="000000"/>
          <w:sz w:val="22"/>
        </w:rPr>
        <w:t xml:space="preserve"> Toggle "Require Two-Factor Authentication for all users" to ON. This forces all members to set up an authenticator app upon their next login.</w:t>
      </w:r>
    </w:p>
    <w:p>
      <w:pPr>
        <w:numPr>
          <w:ilvl w:val="0"/>
          <w:numId w:val="22"/>
        </w:numPr>
        <w:spacing w:before="120" w:after="120" w:line="288" w:lineRule="auto"/>
        <w:jc w:val="left"/>
      </w:pPr>
      <w:r>
        <w:rPr>
          <w:rFonts w:eastAsia="等线" w:ascii="Arial" w:hAnsi="等线" w:cs="等线"/>
          <w:b w:val="true"/>
          <w:color w:val="000000"/>
          <w:sz w:val="22"/>
        </w:rPr>
        <w:t>SSO Setup (Enterprise):</w:t>
      </w:r>
      <w:r>
        <w:rPr>
          <w:rFonts w:eastAsia="等线" w:ascii="Arial" w:hAnsi="等线" w:cs="等线"/>
          <w:color w:val="000000"/>
          <w:sz w:val="22"/>
        </w:rPr>
        <w:t xml:space="preserve"> If using Okta or Azure AD, download the Product C Metadata XML from this page and upload it to your IDP. Copy the IDP Login URL back into the "SAML 2.0 Endpoint" field and click </w:t>
      </w:r>
      <w:r>
        <w:rPr>
          <w:rFonts w:eastAsia="等线" w:ascii="Arial" w:hAnsi="等线" w:cs="等线"/>
          <w:b w:val="true"/>
          <w:color w:val="000000"/>
          <w:sz w:val="22"/>
        </w:rPr>
        <w:t>Verify Connection</w:t>
      </w:r>
      <w:r>
        <w:rPr>
          <w:rFonts w:eastAsia="等线" w:ascii="Arial" w:hAnsi="等线" w:cs="等线"/>
          <w:color w:val="000000"/>
          <w:sz w:val="22"/>
        </w:rPr>
        <w:t>.</w:t>
      </w:r>
    </w:p>
    <w:p>
      <w:pPr>
        <w:spacing w:before="320" w:after="120" w:line="288" w:lineRule="auto"/>
      </w:pPr>
      <w:r>
        <w:rPr>
          <w:rFonts w:eastAsia="等线" w:ascii="Arial" w:hAnsi="等线" w:cs="等线"/>
          <w:b w:val="true"/>
          <w:color w:val="000000"/>
          <w:sz w:val="32"/>
        </w:rPr>
        <w:t>Step 5: Initial Data Import</w:t>
      </w:r>
    </w:p>
    <w:p>
      <w:pPr>
        <w:spacing w:before="120" w:after="120" w:line="288" w:lineRule="auto"/>
      </w:pPr>
      <w:r>
        <w:rPr>
          <w:rFonts w:eastAsia="等线" w:ascii="Arial" w:hAnsi="等线" w:cs="等线"/>
          <w:color w:val="000000"/>
          <w:sz w:val="22"/>
        </w:rPr>
        <w:t>Migrate legacy data to jumpstart adoption.</w:t>
      </w:r>
    </w:p>
    <w:p>
      <w:pPr>
        <w:numPr>
          <w:ilvl w:val="0"/>
          <w:numId w:val="23"/>
        </w:numPr>
        <w:spacing w:before="120" w:after="120" w:line="288" w:lineRule="auto"/>
        <w:jc w:val="left"/>
      </w:pPr>
      <w:r>
        <w:rPr>
          <w:rFonts w:eastAsia="等线" w:ascii="Arial" w:hAnsi="等线" w:cs="等线"/>
          <w:color w:val="000000"/>
          <w:sz w:val="22"/>
        </w:rPr>
        <w:t>Go to the desired Workspace.</w:t>
      </w:r>
    </w:p>
    <w:p>
      <w:pPr>
        <w:numPr>
          <w:ilvl w:val="0"/>
          <w:numId w:val="23"/>
        </w:numPr>
        <w:spacing w:before="120" w:after="120" w:line="288" w:lineRule="auto"/>
        <w:jc w:val="left"/>
      </w:pPr>
      <w:r>
        <w:rPr>
          <w:rFonts w:eastAsia="等线" w:ascii="Arial" w:hAnsi="等线" w:cs="等线"/>
          <w:color w:val="000000"/>
          <w:sz w:val="22"/>
        </w:rPr>
        <w:t xml:space="preserve">Click the </w:t>
      </w:r>
      <w:r>
        <w:rPr>
          <w:rFonts w:eastAsia="等线" w:ascii="Arial" w:hAnsi="等线" w:cs="等线"/>
          <w:b w:val="true"/>
          <w:color w:val="000000"/>
          <w:sz w:val="22"/>
        </w:rPr>
        <w:t>Import</w:t>
      </w:r>
      <w:r>
        <w:rPr>
          <w:rFonts w:eastAsia="等线" w:ascii="Arial" w:hAnsi="等线" w:cs="等线"/>
          <w:color w:val="000000"/>
          <w:sz w:val="22"/>
        </w:rPr>
        <w:t xml:space="preserve"> button next to "New Project".</w:t>
      </w:r>
    </w:p>
    <w:p>
      <w:pPr>
        <w:numPr>
          <w:ilvl w:val="0"/>
          <w:numId w:val="23"/>
        </w:numPr>
        <w:spacing w:before="120" w:after="120" w:line="288" w:lineRule="auto"/>
        <w:jc w:val="left"/>
      </w:pPr>
      <w:r>
        <w:rPr>
          <w:rFonts w:eastAsia="等线" w:ascii="Arial" w:hAnsi="等线" w:cs="等线"/>
          <w:color w:val="000000"/>
          <w:sz w:val="22"/>
        </w:rPr>
        <w:t>Select your source (Excel, CSV, Trello JSON, or Asana CSV).</w:t>
      </w:r>
    </w:p>
    <w:p>
      <w:pPr>
        <w:numPr>
          <w:ilvl w:val="0"/>
          <w:numId w:val="23"/>
        </w:numPr>
        <w:spacing w:before="120" w:after="120" w:line="288" w:lineRule="auto"/>
        <w:jc w:val="left"/>
      </w:pPr>
      <w:r>
        <w:rPr>
          <w:rFonts w:eastAsia="等线" w:ascii="Arial" w:hAnsi="等线" w:cs="等线"/>
          <w:color w:val="000000"/>
          <w:sz w:val="22"/>
        </w:rPr>
        <w:t>Map your columns to Product C fields (e.g., map "Due Date" column to "Date Field").</w:t>
      </w:r>
    </w:p>
    <w:p>
      <w:pPr>
        <w:numPr>
          <w:ilvl w:val="0"/>
          <w:numId w:val="23"/>
        </w:numPr>
        <w:spacing w:before="120" w:after="120" w:line="288" w:lineRule="auto"/>
        <w:jc w:val="left"/>
      </w:pPr>
      <w:r>
        <w:rPr>
          <w:rFonts w:eastAsia="等线" w:ascii="Arial" w:hAnsi="等线" w:cs="等线"/>
          <w:color w:val="000000"/>
          <w:sz w:val="22"/>
        </w:rPr>
        <w:t>Run the import and review the "Import Log" for any skipped records.</w:t>
      </w:r>
    </w:p>
    <w:p>
      <w:pPr>
        <w:spacing w:before="380" w:after="140" w:line="288" w:lineRule="auto"/>
      </w:pPr>
      <w:r>
        <w:rPr>
          <w:rFonts w:eastAsia="等线" w:ascii="等线" w:hAnsi="等线" w:cs="等线"/>
          <w:b w:val="true"/>
          <w:color w:val="2355EF"/>
          <w:sz w:val="36"/>
        </w:rPr>
        <w:t xml:space="preserve">5. </w:t>
      </w:r>
      <w:r>
        <w:rPr>
          <w:rFonts w:eastAsia="等线" w:ascii="Arial" w:hAnsi="等线" w:cs="等线"/>
          <w:b w:val="true"/>
          <w:color w:val="000000"/>
          <w:sz w:val="36"/>
        </w:rPr>
        <w:t>Getting Started (Quick Start)</w:t>
      </w:r>
    </w:p>
    <w:p>
      <w:pPr>
        <w:spacing w:before="120" w:after="120" w:line="288" w:lineRule="auto"/>
      </w:pPr>
      <w:r>
        <w:rPr>
          <w:rFonts w:eastAsia="等线" w:ascii="Arial" w:hAnsi="等线" w:cs="等线"/>
          <w:color w:val="000000"/>
          <w:sz w:val="22"/>
        </w:rPr>
        <w:t>This Quick Start guide is designed to take a new user from "Zero" to "First Value" in approximately 15 minutes. By following these steps, you will create a project, automate a task, and visualize the result.</w:t>
      </w:r>
    </w:p>
    <w:p>
      <w:pPr>
        <w:spacing w:before="120" w:after="120" w:line="288" w:lineRule="auto"/>
      </w:pPr>
      <w:r>
        <w:rPr>
          <w:rFonts w:eastAsia="等线" w:ascii="Arial" w:hAnsi="等线" w:cs="等线"/>
          <w:b w:val="true"/>
          <w:color w:val="000000"/>
          <w:sz w:val="22"/>
        </w:rPr>
        <w:t>Create Your First Project</w:t>
      </w:r>
      <w:r>
        <w:rPr>
          <w:rFonts w:eastAsia="等线" w:ascii="Arial" w:hAnsi="等线" w:cs="等线"/>
          <w:color w:val="000000"/>
          <w:sz w:val="22"/>
        </w:rPr>
        <w:t xml:space="preserve">
From the dashboard, click the huge </w:t>
      </w:r>
      <w:r>
        <w:rPr>
          <w:rFonts w:eastAsia="等线" w:ascii="Arial" w:hAnsi="等线" w:cs="等线"/>
          <w:b w:val="true"/>
          <w:color w:val="000000"/>
          <w:sz w:val="22"/>
        </w:rPr>
        <w:t>+ New Project</w:t>
      </w:r>
      <w:r>
        <w:rPr>
          <w:rFonts w:eastAsia="等线" w:ascii="Arial" w:hAnsi="等线" w:cs="等线"/>
          <w:color w:val="000000"/>
          <w:sz w:val="22"/>
        </w:rPr>
        <w:t xml:space="preserve"> button. Select the "Basic Tracker" template. Name it "Q1 Goals". This creates a structured board with columns for "To Do", "In Progress", and "Done".</w:t>
      </w:r>
    </w:p>
    <w:p>
      <w:pPr>
        <w:spacing w:before="120" w:after="120" w:line="288" w:lineRule="auto"/>
      </w:pPr>
      <w:r>
        <w:rPr>
          <w:rFonts w:eastAsia="等线" w:ascii="Arial" w:hAnsi="等线" w:cs="等线"/>
          <w:b w:val="true"/>
          <w:color w:val="000000"/>
          <w:sz w:val="22"/>
        </w:rPr>
        <w:t>Add Your First Item</w:t>
      </w:r>
      <w:r>
        <w:rPr>
          <w:rFonts w:eastAsia="等线" w:ascii="Arial" w:hAnsi="等线" w:cs="等线"/>
          <w:color w:val="000000"/>
          <w:sz w:val="22"/>
        </w:rPr>
        <w:t xml:space="preserve">
In the "To Do" column, click </w:t>
      </w:r>
      <w:r>
        <w:rPr>
          <w:rFonts w:eastAsia="等线" w:ascii="Arial" w:hAnsi="等线" w:cs="等线"/>
          <w:b w:val="true"/>
          <w:color w:val="000000"/>
          <w:sz w:val="22"/>
        </w:rPr>
        <w:t>+ Add Item</w:t>
      </w:r>
      <w:r>
        <w:rPr>
          <w:rFonts w:eastAsia="等线" w:ascii="Arial" w:hAnsi="等线" w:cs="等线"/>
          <w:color w:val="000000"/>
          <w:sz w:val="22"/>
        </w:rPr>
        <w:t>. Type "Complete Product Training". Click on the item to open the Detail View. Add a description, set the Due Date to "Tomorrow", and assign it to yourself.</w:t>
      </w:r>
    </w:p>
    <w:p>
      <w:pPr>
        <w:spacing w:before="120" w:after="120" w:line="288" w:lineRule="auto"/>
      </w:pPr>
      <w:r>
        <w:rPr>
          <w:rFonts w:eastAsia="等线" w:ascii="Arial" w:hAnsi="等线" w:cs="等线"/>
          <w:b w:val="true"/>
          <w:color w:val="000000"/>
          <w:sz w:val="22"/>
        </w:rPr>
        <w:t>Configure a Status Column</w:t>
      </w:r>
      <w:r>
        <w:rPr>
          <w:rFonts w:eastAsia="等线" w:ascii="Arial" w:hAnsi="等线" w:cs="等线"/>
          <w:color w:val="000000"/>
          <w:sz w:val="22"/>
        </w:rPr>
        <w:t xml:space="preserve">
Locate the "Status" column. Click the column header and select </w:t>
      </w:r>
      <w:r>
        <w:rPr>
          <w:rFonts w:eastAsia="等线" w:ascii="Arial" w:hAnsi="等线" w:cs="等线"/>
          <w:b w:val="true"/>
          <w:color w:val="000000"/>
          <w:sz w:val="22"/>
        </w:rPr>
        <w:t>Edit Settings</w:t>
      </w:r>
      <w:r>
        <w:rPr>
          <w:rFonts w:eastAsia="等线" w:ascii="Arial" w:hAnsi="等线" w:cs="等线"/>
          <w:color w:val="000000"/>
          <w:sz w:val="22"/>
        </w:rPr>
        <w:t>. Add a new label called "Blocked" and assign it the color Red. This demonstrates how easily you can customize the data schema to fit your reality.</w:t>
      </w:r>
    </w:p>
    <w:p>
      <w:pPr>
        <w:spacing w:before="120" w:after="120" w:line="288" w:lineRule="auto"/>
      </w:pPr>
      <w:r>
        <w:rPr>
          <w:rFonts w:eastAsia="等线" w:ascii="Arial" w:hAnsi="等线" w:cs="等线"/>
          <w:b w:val="true"/>
          <w:color w:val="000000"/>
          <w:sz w:val="22"/>
        </w:rPr>
        <w:t>Run Your First Automation</w:t>
      </w:r>
      <w:r>
        <w:rPr>
          <w:rFonts w:eastAsia="等线" w:ascii="Arial" w:hAnsi="等线" w:cs="等线"/>
          <w:color w:val="000000"/>
          <w:sz w:val="22"/>
        </w:rPr>
        <w:t xml:space="preserve">
Click the </w:t>
      </w:r>
      <w:r>
        <w:rPr>
          <w:rFonts w:eastAsia="等线" w:ascii="Arial" w:hAnsi="等线" w:cs="等线"/>
          <w:b w:val="true"/>
          <w:color w:val="000000"/>
          <w:sz w:val="22"/>
        </w:rPr>
        <w:t>Automate</w:t>
      </w:r>
      <w:r>
        <w:rPr>
          <w:rFonts w:eastAsia="等线" w:ascii="Arial" w:hAnsi="等线" w:cs="等线"/>
          <w:color w:val="000000"/>
          <w:sz w:val="22"/>
        </w:rPr>
        <w:t xml:space="preserve"> button in the top right. Select "Create Custom Automation". Set the trigger: "When Status changes to Done". Set the action: "Send an email to Me". Click </w:t>
      </w:r>
      <w:r>
        <w:rPr>
          <w:rFonts w:eastAsia="等线" w:ascii="Arial" w:hAnsi="等线" w:cs="等线"/>
          <w:b w:val="true"/>
          <w:color w:val="000000"/>
          <w:sz w:val="22"/>
        </w:rPr>
        <w:t>Activate</w:t>
      </w:r>
      <w:r>
        <w:rPr>
          <w:rFonts w:eastAsia="等线" w:ascii="Arial" w:hAnsi="等线" w:cs="等线"/>
          <w:color w:val="000000"/>
          <w:sz w:val="22"/>
        </w:rPr>
        <w:t>. Now, drag your item to the "Done" column. Check your email inbox—you should receive a notification instantly.</w:t>
      </w:r>
    </w:p>
    <w:p>
      <w:pPr>
        <w:spacing w:before="120" w:after="120" w:line="288" w:lineRule="auto"/>
      </w:pPr>
      <w:r>
        <w:rPr>
          <w:rFonts w:eastAsia="等线" w:ascii="Arial" w:hAnsi="等线" w:cs="等线"/>
          <w:b w:val="true"/>
          <w:color w:val="000000"/>
          <w:sz w:val="22"/>
        </w:rPr>
        <w:t>View the Dashboard</w:t>
      </w:r>
      <w:r>
        <w:rPr>
          <w:rFonts w:eastAsia="等线" w:ascii="Arial" w:hAnsi="等线" w:cs="等线"/>
          <w:color w:val="000000"/>
          <w:sz w:val="22"/>
        </w:rPr>
        <w:t xml:space="preserve">
Switch from "Board View" to "Dashboard View" using the view switcher at the top. You will see a pre-built chart showing "Items by Status". Since you just moved one item to Done, the chart updates in real-time to reflect 100% completion.</w:t>
      </w:r>
    </w:p>
    <w:p>
      <w:pPr>
        <w:spacing w:before="120" w:after="120" w:line="288" w:lineRule="auto"/>
      </w:pPr>
      <w:r>
        <w:rPr>
          <w:rFonts w:eastAsia="等线" w:ascii="Arial" w:hAnsi="等线" w:cs="等线"/>
          <w:b w:val="true"/>
          <w:color w:val="000000"/>
          <w:sz w:val="22"/>
        </w:rPr>
        <w:t>Share &amp; Export</w:t>
      </w:r>
      <w:r>
        <w:rPr>
          <w:rFonts w:eastAsia="等线" w:ascii="Arial" w:hAnsi="等线" w:cs="等线"/>
          <w:color w:val="000000"/>
          <w:sz w:val="22"/>
        </w:rPr>
        <w:t xml:space="preserve">
Click the </w:t>
      </w:r>
      <w:r>
        <w:rPr>
          <w:rFonts w:eastAsia="等线" w:ascii="Arial" w:hAnsi="等线" w:cs="等线"/>
          <w:b w:val="true"/>
          <w:color w:val="000000"/>
          <w:sz w:val="22"/>
        </w:rPr>
        <w:t>Share</w:t>
      </w:r>
      <w:r>
        <w:rPr>
          <w:rFonts w:eastAsia="等线" w:ascii="Arial" w:hAnsi="等线" w:cs="等线"/>
          <w:color w:val="000000"/>
          <w:sz w:val="22"/>
        </w:rPr>
        <w:t xml:space="preserve"> button. Choose "Export to PDF". Product C generates a professional report of your project status. Download the PDF to verify the output quality.</w:t>
      </w:r>
    </w:p>
    <w:tbl>
      <w:tblPr>
        <w:tblCellMar>
          <w:top w:w="120" w:type="dxa"/>
          <w:left w:w="120" w:type="dxa"/>
          <w:bottom w:w="120" w:type="dxa"/>
          <w:right w:w="120" w:type="dxa"/>
        </w:tblCellMar>
      </w:tblPr>
      <w:tblGrid>
        <w:gridCol w:w="8294"/>
      </w:tblGrid>
      <w:tr>
        <w:trPr/>
        <w:tc>
          <w:tcPr>
            <w:tcW w:w="8294" w:type="dxa"/>
            <w:shd w:val="clear" w:color="auto" w:fill="FFFFFF"/>
          </w:tcPr>
          <w:p>
            <w:pPr>
              <w:spacing w:before="300" w:after="120" w:line="288" w:lineRule="auto"/>
            </w:pPr>
            <w:r>
              <w:rPr>
                <w:rFonts w:eastAsia="等线" w:ascii="Arial" w:hAnsi="等线" w:cs="等线"/>
                <w:b w:val="true"/>
                <w:color w:val="000000"/>
                <w:sz w:val="30"/>
              </w:rPr>
              <w:t>Expected Outcomes</w:t>
            </w:r>
          </w:p>
          <w:p>
            <w:pPr>
              <w:spacing w:before="120" w:after="120" w:line="288" w:lineRule="auto"/>
            </w:pPr>
            <w:r>
              <w:rPr>
                <w:rFonts w:eastAsia="等线" w:ascii="Arial" w:hAnsi="等线" w:cs="等线"/>
                <w:color w:val="000000"/>
                <w:sz w:val="22"/>
              </w:rPr>
              <w:t>Congratulations! You have successfully:You are now ready to explore the advanced modules detailed in the next section.</w:t>
            </w:r>
          </w:p>
        </w:tc>
      </w:tr>
    </w:tbl>
    <w:p>
      <w:pPr>
        <w:spacing w:before="380" w:after="140" w:line="288" w:lineRule="auto"/>
      </w:pPr>
      <w:r>
        <w:rPr>
          <w:rFonts w:eastAsia="等线" w:ascii="等线" w:hAnsi="等线" w:cs="等线"/>
          <w:b w:val="true"/>
          <w:color w:val="2355EF"/>
          <w:sz w:val="36"/>
        </w:rPr>
        <w:t xml:space="preserve">6. </w:t>
      </w:r>
      <w:r>
        <w:rPr>
          <w:rFonts w:eastAsia="等线" w:ascii="Arial" w:hAnsi="等线" w:cs="等线"/>
          <w:b w:val="true"/>
          <w:color w:val="000000"/>
          <w:sz w:val="36"/>
        </w:rPr>
        <w:t>Features</w:t>
      </w:r>
    </w:p>
    <w:p>
      <w:pPr>
        <w:spacing w:before="320" w:after="120" w:line="288" w:lineRule="auto"/>
      </w:pPr>
      <w:r>
        <w:rPr>
          <w:rFonts w:eastAsia="等线" w:ascii="Arial" w:hAnsi="等线" w:cs="等线"/>
          <w:b w:val="true"/>
          <w:color w:val="000000"/>
          <w:sz w:val="32"/>
        </w:rPr>
        <w:t>Module 1: Dashboard &amp; Reporting</w:t>
      </w:r>
    </w:p>
    <w:p>
      <w:pPr>
        <w:spacing w:before="120" w:after="120" w:line="288" w:lineRule="auto"/>
      </w:pPr>
      <w:r>
        <w:rPr>
          <w:rFonts w:eastAsia="等线" w:ascii="Arial" w:hAnsi="等线" w:cs="等线"/>
          <w:b w:val="true"/>
          <w:color w:val="000000"/>
          <w:sz w:val="22"/>
        </w:rPr>
        <w:t>What it is:</w:t>
      </w:r>
      <w:r>
        <w:rPr>
          <w:rFonts w:eastAsia="等线" w:ascii="Arial" w:hAnsi="等线" w:cs="等线"/>
          <w:color w:val="000000"/>
          <w:sz w:val="22"/>
        </w:rPr>
        <w:t xml:space="preserve"> The analytics engine of Product C. It aggregates data from all your projects into high-level visual summaries.</w:t>
      </w:r>
    </w:p>
    <w:p>
      <w:pPr>
        <w:spacing w:before="120" w:after="120" w:line="288" w:lineRule="auto"/>
      </w:pPr>
      <w:r>
        <w:rPr>
          <w:rFonts w:eastAsia="等线" w:ascii="Arial" w:hAnsi="等线" w:cs="等线"/>
          <w:b w:val="true"/>
          <w:color w:val="000000"/>
          <w:sz w:val="22"/>
        </w:rPr>
        <w:t>When to use:</w:t>
      </w:r>
      <w:r>
        <w:rPr>
          <w:rFonts w:eastAsia="等线" w:ascii="Arial" w:hAnsi="等线" w:cs="等线"/>
          <w:color w:val="000000"/>
          <w:sz w:val="22"/>
        </w:rPr>
        <w:t xml:space="preserve"> Use this when you need to answer questions like "What is my team's velocity?", "Which resources are overloaded?", or "Are we on track for the Q3 deadline?" without manually counting rows in a spreadsheet.</w:t>
      </w:r>
    </w:p>
    <w:p>
      <w:pPr>
        <w:spacing w:before="120" w:after="120" w:line="288" w:lineRule="auto"/>
      </w:pPr>
      <w:r>
        <w:rPr>
          <w:rFonts w:eastAsia="等线" w:ascii="Arial" w:hAnsi="等线" w:cs="等线"/>
          <w:b w:val="true"/>
          <w:color w:val="000000"/>
          <w:sz w:val="22"/>
        </w:rPr>
        <w:t>Key Settings:</w:t>
      </w:r>
    </w:p>
    <w:tbl>
      <w:tblPr>
        <w:tblCellMar>
          <w:top w:w="120" w:type="dxa"/>
          <w:left w:w="120" w:type="dxa"/>
          <w:bottom w:w="120" w:type="dxa"/>
          <w:right w:w="120" w:type="dxa"/>
        </w:tblCellMar>
      </w:tblPr>
      <w:tblGrid>
        <w:gridCol w:w="8294"/>
      </w:tblGrid>
      <w:tr>
        <w:trPr/>
        <w:tc>
          <w:tcPr>
            <w:tcW w:w="8294" w:type="dxa"/>
            <w:shd w:val="clear" w:color="auto" w:fill="FFFFFF"/>
          </w:tcPr>
          <w:p>
            <w:pPr>
              <w:spacing w:before="120" w:after="120" w:line="288" w:lineRule="auto"/>
            </w:pPr>
            <w:r>
              <w:rPr>
                <w:rFonts w:eastAsia="等线" w:ascii="Arial" w:hAnsi="等线" w:cs="等线"/>
                <w:b w:val="true"/>
                <w:color w:val="000000"/>
                <w:sz w:val="22"/>
              </w:rPr>
              <w:t>Example Scenario:</w:t>
            </w:r>
            <w:r>
              <w:rPr>
                <w:rFonts w:eastAsia="等线" w:ascii="Arial" w:hAnsi="等线" w:cs="等线"/>
                <w:color w:val="000000"/>
                <w:sz w:val="22"/>
              </w:rPr>
              <w:t xml:space="preserve"> The VP of Marketing needs a weekly report on campaign spend. You set up a "Budget Dashboard" with a "Sum" widget calculating the total of the "Cost" column across 5 different campaign projects. You schedule an automated PDF email of this dashboard to be sent to the VP every Monday at 9:00 AM.</w:t>
            </w:r>
          </w:p>
        </w:tc>
      </w:tr>
    </w:tbl>
    <w:p>
      <w:pPr>
        <w:spacing w:before="320" w:after="120" w:line="288" w:lineRule="auto"/>
      </w:pPr>
      <w:r>
        <w:rPr>
          <w:rFonts w:eastAsia="等线" w:ascii="Arial" w:hAnsi="等线" w:cs="等线"/>
          <w:b w:val="true"/>
          <w:color w:val="000000"/>
          <w:sz w:val="32"/>
        </w:rPr>
        <w:t>Module 2: Collaboration &amp; Permissions</w:t>
      </w:r>
    </w:p>
    <w:p>
      <w:pPr>
        <w:spacing w:before="120" w:after="120" w:line="288" w:lineRule="auto"/>
      </w:pPr>
      <w:r>
        <w:rPr>
          <w:rFonts w:eastAsia="等线" w:ascii="Arial" w:hAnsi="等线" w:cs="等线"/>
          <w:b w:val="true"/>
          <w:color w:val="000000"/>
          <w:sz w:val="22"/>
        </w:rPr>
        <w:t>What it is:</w:t>
      </w:r>
      <w:r>
        <w:rPr>
          <w:rFonts w:eastAsia="等线" w:ascii="Arial" w:hAnsi="等线" w:cs="等线"/>
          <w:color w:val="000000"/>
          <w:sz w:val="22"/>
        </w:rPr>
        <w:t xml:space="preserve"> The social layer of Product C, enabling contextual communication directly on the work items.</w:t>
      </w:r>
    </w:p>
    <w:p>
      <w:pPr>
        <w:spacing w:before="120" w:after="120" w:line="288" w:lineRule="auto"/>
      </w:pPr>
      <w:r>
        <w:rPr>
          <w:rFonts w:eastAsia="等线" w:ascii="Arial" w:hAnsi="等线" w:cs="等线"/>
          <w:b w:val="true"/>
          <w:color w:val="000000"/>
          <w:sz w:val="22"/>
        </w:rPr>
        <w:t>When to use:</w:t>
      </w:r>
      <w:r>
        <w:rPr>
          <w:rFonts w:eastAsia="等线" w:ascii="Arial" w:hAnsi="等线" w:cs="等线"/>
          <w:color w:val="000000"/>
          <w:sz w:val="22"/>
        </w:rPr>
        <w:t xml:space="preserve"> Instead of sending an email with the subject "Question about Row 45", use the </w:t>
      </w:r>
      <w:r>
        <w:rPr>
          <w:rFonts w:eastAsia="等线" w:ascii="Arial" w:hAnsi="等线" w:cs="等线"/>
          <w:b w:val="true"/>
          <w:color w:val="000000"/>
          <w:sz w:val="22"/>
        </w:rPr>
        <w:t>Updates</w:t>
      </w:r>
      <w:r>
        <w:rPr>
          <w:rFonts w:eastAsia="等线" w:ascii="Arial" w:hAnsi="等线" w:cs="等线"/>
          <w:color w:val="000000"/>
          <w:sz w:val="22"/>
        </w:rPr>
        <w:t xml:space="preserve"> section within the item itself to ask questions, attach files, and @mention colleagues.</w:t>
      </w:r>
    </w:p>
    <w:p>
      <w:pPr>
        <w:spacing w:before="120" w:after="120" w:line="288" w:lineRule="auto"/>
      </w:pPr>
      <w:r>
        <w:rPr>
          <w:rFonts w:eastAsia="等线" w:ascii="Arial" w:hAnsi="等线" w:cs="等线"/>
          <w:b w:val="true"/>
          <w:color w:val="000000"/>
          <w:sz w:val="22"/>
        </w:rPr>
        <w:t>Key Settings:</w:t>
      </w:r>
    </w:p>
    <w:tbl>
      <w:tblPr>
        <w:tblCellMar>
          <w:top w:w="120" w:type="dxa"/>
          <w:left w:w="120" w:type="dxa"/>
          <w:bottom w:w="120" w:type="dxa"/>
          <w:right w:w="120" w:type="dxa"/>
        </w:tblCellMar>
      </w:tblPr>
      <w:tblGrid>
        <w:gridCol w:w="8294"/>
      </w:tblGrid>
      <w:tr>
        <w:trPr/>
        <w:tc>
          <w:tcPr>
            <w:tcW w:w="8294" w:type="dxa"/>
            <w:shd w:val="clear" w:color="auto" w:fill="FFFFFF"/>
          </w:tcPr>
          <w:p>
            <w:pPr>
              <w:spacing w:before="120" w:after="120" w:line="288" w:lineRule="auto"/>
            </w:pPr>
            <w:r>
              <w:rPr>
                <w:rFonts w:eastAsia="等线" w:ascii="Arial" w:hAnsi="等线" w:cs="等线"/>
                <w:b w:val="true"/>
                <w:color w:val="000000"/>
                <w:sz w:val="22"/>
              </w:rPr>
              <w:t>Example Scenario:</w:t>
            </w:r>
            <w:r>
              <w:rPr>
                <w:rFonts w:eastAsia="等线" w:ascii="Arial" w:hAnsi="等线" w:cs="等线"/>
                <w:color w:val="000000"/>
                <w:sz w:val="22"/>
              </w:rPr>
              <w:t xml:space="preserve"> A designer uploads a proof to an item. The Creative Director receives a notification, clicks the link, previews the image directly in Product C, and uses the "Annotation" tool to circle a correction. The designer sees the feedback instantly in context, eliminating version control confusion.</w:t>
            </w:r>
          </w:p>
        </w:tc>
      </w:tr>
    </w:tbl>
    <w:p>
      <w:pPr>
        <w:spacing w:before="320" w:after="120" w:line="288" w:lineRule="auto"/>
      </w:pPr>
      <w:r>
        <w:rPr>
          <w:rFonts w:eastAsia="等线" w:ascii="Arial" w:hAnsi="等线" w:cs="等线"/>
          <w:b w:val="true"/>
          <w:color w:val="000000"/>
          <w:sz w:val="32"/>
        </w:rPr>
        <w:t>Module 3: Automation &amp; Workflows</w:t>
      </w:r>
    </w:p>
    <w:p>
      <w:pPr>
        <w:spacing w:before="120" w:after="120" w:line="288" w:lineRule="auto"/>
      </w:pPr>
      <w:r>
        <w:rPr>
          <w:rFonts w:eastAsia="等线" w:ascii="Arial" w:hAnsi="等线" w:cs="等线"/>
          <w:b w:val="true"/>
          <w:color w:val="000000"/>
          <w:sz w:val="22"/>
        </w:rPr>
        <w:t>What it is:</w:t>
      </w:r>
      <w:r>
        <w:rPr>
          <w:rFonts w:eastAsia="等线" w:ascii="Arial" w:hAnsi="等线" w:cs="等线"/>
          <w:color w:val="000000"/>
          <w:sz w:val="22"/>
        </w:rPr>
        <w:t xml:space="preserve"> A logic-based engine that performs "If This, Then That" operations on your data.</w:t>
      </w:r>
    </w:p>
    <w:p>
      <w:pPr>
        <w:spacing w:before="120" w:after="120" w:line="288" w:lineRule="auto"/>
      </w:pPr>
      <w:r>
        <w:rPr>
          <w:rFonts w:eastAsia="等线" w:ascii="Arial" w:hAnsi="等线" w:cs="等线"/>
          <w:b w:val="true"/>
          <w:color w:val="000000"/>
          <w:sz w:val="22"/>
        </w:rPr>
        <w:t>When to use:</w:t>
      </w:r>
      <w:r>
        <w:rPr>
          <w:rFonts w:eastAsia="等线" w:ascii="Arial" w:hAnsi="等线" w:cs="等线"/>
          <w:color w:val="000000"/>
          <w:sz w:val="22"/>
        </w:rPr>
        <w:t xml:space="preserve"> Apply automation to any process that requires repetitive data hygiene, notifications, or handoffs. It ensures that standard operating procedures (SOPs) are enforced programmatically.</w:t>
      </w:r>
    </w:p>
    <w:p>
      <w:pPr>
        <w:spacing w:before="120" w:after="120" w:line="288" w:lineRule="auto"/>
      </w:pPr>
      <w:r>
        <w:rPr>
          <w:rFonts w:eastAsia="等线" w:ascii="Arial" w:hAnsi="等线" w:cs="等线"/>
          <w:b w:val="true"/>
          <w:color w:val="000000"/>
          <w:sz w:val="22"/>
        </w:rPr>
        <w:t>Key Settings:</w:t>
      </w:r>
    </w:p>
    <w:tbl>
      <w:tblPr>
        <w:tblCellMar>
          <w:top w:w="120" w:type="dxa"/>
          <w:left w:w="120" w:type="dxa"/>
          <w:bottom w:w="120" w:type="dxa"/>
          <w:right w:w="120" w:type="dxa"/>
        </w:tblCellMar>
      </w:tblPr>
      <w:tblGrid>
        <w:gridCol w:w="8294"/>
      </w:tblGrid>
      <w:tr>
        <w:trPr/>
        <w:tc>
          <w:tcPr>
            <w:tcW w:w="8294" w:type="dxa"/>
            <w:shd w:val="clear" w:color="auto" w:fill="FFFFFF"/>
          </w:tcPr>
          <w:p>
            <w:pPr>
              <w:spacing w:before="120" w:after="120" w:line="288" w:lineRule="auto"/>
            </w:pPr>
            <w:r>
              <w:rPr>
                <w:rFonts w:eastAsia="等线" w:ascii="Arial" w:hAnsi="等线" w:cs="等线"/>
                <w:b w:val="true"/>
                <w:color w:val="000000"/>
                <w:sz w:val="22"/>
              </w:rPr>
              <w:t>Example Scenario:</w:t>
            </w:r>
            <w:r>
              <w:rPr>
                <w:rFonts w:eastAsia="等线" w:ascii="Arial" w:hAnsi="等线" w:cs="等线"/>
                <w:color w:val="000000"/>
                <w:sz w:val="22"/>
              </w:rPr>
              <w:t xml:space="preserve"> In an IT Helpdesk board, when a ticket status is changed to "Escalated", an automation immediately moves the item to the "Tier 2 Support" group and sends an SMS notification to the On-Call Engineer, ensuring critical issues are never missed.</w:t>
            </w:r>
          </w:p>
        </w:tc>
      </w:tr>
    </w:tbl>
    <w:p>
      <w:pPr>
        <w:spacing w:before="320" w:after="120" w:line="288" w:lineRule="auto"/>
      </w:pPr>
      <w:r>
        <w:rPr>
          <w:rFonts w:eastAsia="等线" w:ascii="Arial" w:hAnsi="等线" w:cs="等线"/>
          <w:b w:val="true"/>
          <w:color w:val="000000"/>
          <w:sz w:val="32"/>
        </w:rPr>
        <w:t>Module 4: Integrations</w:t>
      </w:r>
    </w:p>
    <w:p>
      <w:pPr>
        <w:spacing w:before="120" w:after="120" w:line="288" w:lineRule="auto"/>
      </w:pPr>
      <w:r>
        <w:rPr>
          <w:rFonts w:eastAsia="等线" w:ascii="Arial" w:hAnsi="等线" w:cs="等线"/>
          <w:b w:val="true"/>
          <w:color w:val="000000"/>
          <w:sz w:val="22"/>
        </w:rPr>
        <w:t>What it is:</w:t>
      </w:r>
      <w:r>
        <w:rPr>
          <w:rFonts w:eastAsia="等线" w:ascii="Arial" w:hAnsi="等线" w:cs="等线"/>
          <w:color w:val="000000"/>
          <w:sz w:val="22"/>
        </w:rPr>
        <w:t xml:space="preserve"> A connectivity bridge that allows Product C to exchange data with external software like Slack, Jira, Salesforce, and Gmail.</w:t>
      </w:r>
    </w:p>
    <w:p>
      <w:pPr>
        <w:spacing w:before="120" w:after="120" w:line="288" w:lineRule="auto"/>
      </w:pPr>
      <w:r>
        <w:rPr>
          <w:rFonts w:eastAsia="等线" w:ascii="Arial" w:hAnsi="等线" w:cs="等线"/>
          <w:b w:val="true"/>
          <w:color w:val="000000"/>
          <w:sz w:val="22"/>
        </w:rPr>
        <w:t>When to use:</w:t>
      </w:r>
      <w:r>
        <w:rPr>
          <w:rFonts w:eastAsia="等线" w:ascii="Arial" w:hAnsi="等线" w:cs="等线"/>
          <w:color w:val="000000"/>
          <w:sz w:val="22"/>
        </w:rPr>
        <w:t xml:space="preserve"> Use integrations to minimize context switching. Keep developers in Jira and Salespeople in Salesforce, but sync their progress to Product C for a unified management view.</w:t>
      </w:r>
    </w:p>
    <w:p>
      <w:pPr>
        <w:spacing w:before="120" w:after="120" w:line="288" w:lineRule="auto"/>
      </w:pPr>
      <w:r>
        <w:rPr>
          <w:rFonts w:eastAsia="等线" w:ascii="Arial" w:hAnsi="等线" w:cs="等线"/>
          <w:b w:val="true"/>
          <w:color w:val="000000"/>
          <w:sz w:val="22"/>
        </w:rPr>
        <w:t>Key Settings:</w:t>
      </w:r>
    </w:p>
    <w:tbl>
      <w:tblPr>
        <w:tblCellMar>
          <w:top w:w="120" w:type="dxa"/>
          <w:left w:w="120" w:type="dxa"/>
          <w:bottom w:w="120" w:type="dxa"/>
          <w:right w:w="120" w:type="dxa"/>
        </w:tblCellMar>
      </w:tblPr>
      <w:tblGrid>
        <w:gridCol w:w="8294"/>
      </w:tblGrid>
      <w:tr>
        <w:trPr/>
        <w:tc>
          <w:tcPr>
            <w:tcW w:w="8294" w:type="dxa"/>
            <w:shd w:val="clear" w:color="auto" w:fill="FFFFFF"/>
          </w:tcPr>
          <w:p>
            <w:pPr>
              <w:spacing w:before="120" w:after="120" w:line="288" w:lineRule="auto"/>
            </w:pPr>
            <w:r>
              <w:rPr>
                <w:rFonts w:eastAsia="等线" w:ascii="Arial" w:hAnsi="等线" w:cs="等线"/>
                <w:b w:val="true"/>
                <w:color w:val="000000"/>
                <w:sz w:val="22"/>
              </w:rPr>
              <w:t>Example Scenario:</w:t>
            </w:r>
            <w:r>
              <w:rPr>
                <w:rFonts w:eastAsia="等线" w:ascii="Arial" w:hAnsi="等线" w:cs="等线"/>
                <w:color w:val="000000"/>
                <w:sz w:val="22"/>
              </w:rPr>
              <w:t xml:space="preserve"> A "Sales Handoff" integration listens for a "Closed Won" opportunity in Salesforce. When this occurs, Product C automatically creates a new project from the "Client Onboarding" template and populates it with the client's name and contract details from Salesforce.</w:t>
            </w:r>
          </w:p>
        </w:tc>
      </w:tr>
    </w:tbl>
    <w:p>
      <w:pPr>
        <w:spacing w:before="320" w:after="120" w:line="288" w:lineRule="auto"/>
      </w:pPr>
      <w:r>
        <w:rPr>
          <w:rFonts w:eastAsia="等线" w:ascii="Arial" w:hAnsi="等线" w:cs="等线"/>
          <w:b w:val="true"/>
          <w:color w:val="000000"/>
          <w:sz w:val="32"/>
        </w:rPr>
        <w:t>Module 5: Administration &amp; Audit</w:t>
      </w:r>
    </w:p>
    <w:p>
      <w:pPr>
        <w:spacing w:before="120" w:after="120" w:line="288" w:lineRule="auto"/>
      </w:pPr>
      <w:r>
        <w:rPr>
          <w:rFonts w:eastAsia="等线" w:ascii="Arial" w:hAnsi="等线" w:cs="等线"/>
          <w:b w:val="true"/>
          <w:color w:val="000000"/>
          <w:sz w:val="22"/>
        </w:rPr>
        <w:t>What it is:</w:t>
      </w:r>
      <w:r>
        <w:rPr>
          <w:rFonts w:eastAsia="等线" w:ascii="Arial" w:hAnsi="等线" w:cs="等线"/>
          <w:color w:val="000000"/>
          <w:sz w:val="22"/>
        </w:rPr>
        <w:t xml:space="preserve"> The control center for governance, compliance, and user lifecycle management.</w:t>
      </w:r>
    </w:p>
    <w:p>
      <w:pPr>
        <w:spacing w:before="120" w:after="120" w:line="288" w:lineRule="auto"/>
      </w:pPr>
      <w:r>
        <w:rPr>
          <w:rFonts w:eastAsia="等线" w:ascii="Arial" w:hAnsi="等线" w:cs="等线"/>
          <w:b w:val="true"/>
          <w:color w:val="000000"/>
          <w:sz w:val="22"/>
        </w:rPr>
        <w:t>When to use:</w:t>
      </w:r>
      <w:r>
        <w:rPr>
          <w:rFonts w:eastAsia="等线" w:ascii="Arial" w:hAnsi="等线" w:cs="等线"/>
          <w:color w:val="000000"/>
          <w:sz w:val="22"/>
        </w:rPr>
        <w:t xml:space="preserve"> Admins access this module to investigate security incidents, audit user activity, and manage billing.</w:t>
      </w:r>
    </w:p>
    <w:p>
      <w:pPr>
        <w:spacing w:before="120" w:after="120" w:line="288" w:lineRule="auto"/>
      </w:pPr>
      <w:r>
        <w:rPr>
          <w:rFonts w:eastAsia="等线" w:ascii="Arial" w:hAnsi="等线" w:cs="等线"/>
          <w:b w:val="true"/>
          <w:color w:val="000000"/>
          <w:sz w:val="22"/>
        </w:rPr>
        <w:t>Key Settings:</w:t>
      </w:r>
    </w:p>
    <w:tbl>
      <w:tblPr>
        <w:tblCellMar>
          <w:top w:w="120" w:type="dxa"/>
          <w:left w:w="120" w:type="dxa"/>
          <w:bottom w:w="120" w:type="dxa"/>
          <w:right w:w="120" w:type="dxa"/>
        </w:tblCellMar>
      </w:tblPr>
      <w:tblGrid>
        <w:gridCol w:w="8294"/>
      </w:tblGrid>
      <w:tr>
        <w:trPr/>
        <w:tc>
          <w:tcPr>
            <w:tcW w:w="8294" w:type="dxa"/>
            <w:shd w:val="clear" w:color="auto" w:fill="FFFFFF"/>
          </w:tcPr>
          <w:p>
            <w:pPr>
              <w:spacing w:before="120" w:after="120" w:line="288" w:lineRule="auto"/>
            </w:pPr>
            <w:r>
              <w:rPr>
                <w:rFonts w:eastAsia="等线" w:ascii="Arial" w:hAnsi="等线" w:cs="等线"/>
                <w:b w:val="true"/>
                <w:color w:val="000000"/>
                <w:sz w:val="22"/>
              </w:rPr>
              <w:t>Example Scenario:</w:t>
            </w:r>
            <w:r>
              <w:rPr>
                <w:rFonts w:eastAsia="等线" w:ascii="Arial" w:hAnsi="等线" w:cs="等线"/>
                <w:color w:val="000000"/>
                <w:sz w:val="22"/>
              </w:rPr>
              <w:t xml:space="preserve"> An employee leaves the company. The Admin uses the Administration panel to transfer ownership of all their private boards to their manager before deactivating their account, ensuring no intellectual property is lost.</w:t>
            </w:r>
          </w:p>
        </w:tc>
      </w:tr>
    </w:tbl>
    <w:p>
      <w:pPr>
        <w:spacing w:before="380" w:after="140" w:line="288" w:lineRule="auto"/>
      </w:pPr>
      <w:r>
        <w:rPr>
          <w:rFonts w:eastAsia="等线" w:ascii="等线" w:hAnsi="等线" w:cs="等线"/>
          <w:b w:val="true"/>
          <w:color w:val="2355EF"/>
          <w:sz w:val="36"/>
        </w:rPr>
        <w:t xml:space="preserve">7. </w:t>
      </w:r>
      <w:r>
        <w:rPr>
          <w:rFonts w:eastAsia="等线" w:ascii="Arial" w:hAnsi="等线" w:cs="等线"/>
          <w:b w:val="true"/>
          <w:color w:val="000000"/>
          <w:sz w:val="36"/>
        </w:rPr>
        <w:t>FAQ &amp; Troubleshooting</w:t>
      </w:r>
    </w:p>
    <w:p>
      <w:pPr>
        <w:spacing w:before="120" w:after="120" w:line="288" w:lineRule="auto"/>
      </w:pPr>
      <w:r>
        <w:rPr>
          <w:rFonts w:eastAsia="等线" w:ascii="Arial" w:hAnsi="等线" w:cs="等线"/>
          <w:color w:val="000000"/>
          <w:sz w:val="22"/>
        </w:rPr>
        <w:t>This section addresses common queries and technical hurdles encountered by users.</w:t>
      </w:r>
    </w:p>
    <w:p>
      <w:pPr>
        <w:spacing w:before="320" w:after="120" w:line="288" w:lineRule="auto"/>
      </w:pPr>
      <w:r>
        <w:rPr>
          <w:rFonts w:eastAsia="等线" w:ascii="Arial" w:hAnsi="等线" w:cs="等线"/>
          <w:b w:val="true"/>
          <w:color w:val="000000"/>
          <w:sz w:val="32"/>
        </w:rPr>
        <w:t>Frequently Asked Questions</w:t>
      </w:r>
    </w:p>
    <w:p>
      <w:pPr>
        <w:numPr>
          <w:ilvl w:val="0"/>
          <w:numId w:val="30"/>
        </w:numPr>
        <w:spacing w:before="120" w:after="120" w:line="288" w:lineRule="auto"/>
        <w:jc w:val="left"/>
      </w:pPr>
      <w:r>
        <w:rPr>
          <w:rFonts w:eastAsia="等线" w:ascii="Arial" w:hAnsi="等线" w:cs="等线"/>
          <w:b w:val="true"/>
          <w:color w:val="000000"/>
          <w:sz w:val="22"/>
        </w:rPr>
        <w:t>Q: Can I revert a change made by mistake?</w:t>
      </w:r>
      <w:r>
        <w:rPr>
          <w:rFonts w:eastAsia="等线" w:ascii="Arial" w:hAnsi="等线" w:cs="等线"/>
          <w:color w:val="000000"/>
          <w:sz w:val="22"/>
        </w:rPr>
        <w:t xml:space="preserve">
A: Yes. Every item has an "Activity Log" tab. Open the item, click </w:t>
      </w:r>
      <w:r>
        <w:rPr>
          <w:rFonts w:eastAsia="等线" w:ascii="Arial" w:hAnsi="等线" w:cs="等线"/>
          <w:b w:val="true"/>
          <w:color w:val="000000"/>
          <w:sz w:val="22"/>
        </w:rPr>
        <w:t>Activity Log</w:t>
      </w:r>
      <w:r>
        <w:rPr>
          <w:rFonts w:eastAsia="等线" w:ascii="Arial" w:hAnsi="等线" w:cs="等线"/>
          <w:color w:val="000000"/>
          <w:sz w:val="22"/>
        </w:rPr>
        <w:t>, and use the "Undo" button next to the specific change you wish to reverse.</w:t>
      </w:r>
    </w:p>
    <w:p>
      <w:pPr>
        <w:numPr>
          <w:ilvl w:val="0"/>
          <w:numId w:val="30"/>
        </w:numPr>
        <w:spacing w:before="120" w:after="120" w:line="288" w:lineRule="auto"/>
        <w:jc w:val="left"/>
      </w:pPr>
      <w:r>
        <w:rPr>
          <w:rFonts w:eastAsia="等线" w:ascii="Arial" w:hAnsi="等线" w:cs="等线"/>
          <w:b w:val="true"/>
          <w:color w:val="000000"/>
          <w:sz w:val="22"/>
        </w:rPr>
        <w:t>Q: What happens if I reach my plan's user limit?</w:t>
      </w:r>
      <w:r>
        <w:rPr>
          <w:rFonts w:eastAsia="等线" w:ascii="Arial" w:hAnsi="等线" w:cs="等线"/>
          <w:color w:val="000000"/>
          <w:sz w:val="22"/>
        </w:rPr>
        <w:t xml:space="preserve">
A: You will be unable to invite new users. The Admin must either upgrade the plan via the Billing page or deactivate unused accounts to free up seats.</w:t>
      </w:r>
    </w:p>
    <w:p>
      <w:pPr>
        <w:numPr>
          <w:ilvl w:val="0"/>
          <w:numId w:val="30"/>
        </w:numPr>
        <w:spacing w:before="120" w:after="120" w:line="288" w:lineRule="auto"/>
        <w:jc w:val="left"/>
      </w:pPr>
      <w:r>
        <w:rPr>
          <w:rFonts w:eastAsia="等线" w:ascii="Arial" w:hAnsi="等线" w:cs="等线"/>
          <w:b w:val="true"/>
          <w:color w:val="000000"/>
          <w:sz w:val="22"/>
        </w:rPr>
        <w:t>Q: Is my data visible to other workspaces?</w:t>
      </w:r>
      <w:r>
        <w:rPr>
          <w:rFonts w:eastAsia="等线" w:ascii="Arial" w:hAnsi="等线" w:cs="等线"/>
          <w:color w:val="000000"/>
          <w:sz w:val="22"/>
        </w:rPr>
        <w:t xml:space="preserve">
A: By default, "Main" workspaces are open to all full members. "Private" workspaces are invisible unless you are explicitly invited. Guest users never see anything outside their specific assignments.</w:t>
      </w:r>
    </w:p>
    <w:p>
      <w:pPr>
        <w:numPr>
          <w:ilvl w:val="0"/>
          <w:numId w:val="30"/>
        </w:numPr>
        <w:spacing w:before="120" w:after="120" w:line="288" w:lineRule="auto"/>
        <w:jc w:val="left"/>
      </w:pPr>
      <w:r>
        <w:rPr>
          <w:rFonts w:eastAsia="等线" w:ascii="Arial" w:hAnsi="等线" w:cs="等线"/>
          <w:b w:val="true"/>
          <w:color w:val="000000"/>
          <w:sz w:val="22"/>
        </w:rPr>
        <w:t>Q: Can I export my entire account data?</w:t>
      </w:r>
      <w:r>
        <w:rPr>
          <w:rFonts w:eastAsia="等线" w:ascii="Arial" w:hAnsi="等线" w:cs="等线"/>
          <w:color w:val="000000"/>
          <w:sz w:val="22"/>
        </w:rPr>
        <w:t xml:space="preserve">
A: Yes. Admins can request a full account export (JSON/CSV) from the Admin &gt; Data handling section. This process may take up to 24 hours depending on volume.</w:t>
      </w:r>
    </w:p>
    <w:p>
      <w:pPr>
        <w:numPr>
          <w:ilvl w:val="0"/>
          <w:numId w:val="30"/>
        </w:numPr>
        <w:spacing w:before="120" w:after="120" w:line="288" w:lineRule="auto"/>
        <w:jc w:val="left"/>
      </w:pPr>
      <w:r>
        <w:rPr>
          <w:rFonts w:eastAsia="等线" w:ascii="Arial" w:hAnsi="等线" w:cs="等线"/>
          <w:b w:val="true"/>
          <w:color w:val="000000"/>
          <w:sz w:val="22"/>
        </w:rPr>
        <w:t>Q: Does Product C work offline?</w:t>
      </w:r>
      <w:r>
        <w:rPr>
          <w:rFonts w:eastAsia="等线" w:ascii="Arial" w:hAnsi="等线" w:cs="等线"/>
          <w:color w:val="000000"/>
          <w:sz w:val="22"/>
        </w:rPr>
        <w:t xml:space="preserve">
A: Product C is primarily a cloud-connected tool. However, the mobile app supports "Offline Mode" for viewing and basic updates, which sync once connectivity is restored. The web app requires an active connection.</w:t>
      </w:r>
    </w:p>
    <w:p>
      <w:pPr>
        <w:numPr>
          <w:ilvl w:val="0"/>
          <w:numId w:val="30"/>
        </w:numPr>
        <w:spacing w:before="120" w:after="120" w:line="288" w:lineRule="auto"/>
        <w:jc w:val="left"/>
      </w:pPr>
      <w:r>
        <w:rPr>
          <w:rFonts w:eastAsia="等线" w:ascii="Arial" w:hAnsi="等线" w:cs="等线"/>
          <w:b w:val="true"/>
          <w:color w:val="000000"/>
          <w:sz w:val="22"/>
        </w:rPr>
        <w:t>Q: How do I change my password?</w:t>
      </w:r>
      <w:r>
        <w:rPr>
          <w:rFonts w:eastAsia="等线" w:ascii="Arial" w:hAnsi="等线" w:cs="等线"/>
          <w:color w:val="000000"/>
          <w:sz w:val="22"/>
        </w:rPr>
        <w:t xml:space="preserve">
A: Click your profile avatar &gt; </w:t>
      </w:r>
      <w:r>
        <w:rPr>
          <w:rFonts w:eastAsia="等线" w:ascii="Arial" w:hAnsi="等线" w:cs="等线"/>
          <w:b w:val="true"/>
          <w:color w:val="000000"/>
          <w:sz w:val="22"/>
        </w:rPr>
        <w:t>My Profile</w:t>
      </w:r>
      <w:r>
        <w:rPr>
          <w:rFonts w:eastAsia="等线" w:ascii="Arial" w:hAnsi="等线" w:cs="等线"/>
          <w:color w:val="000000"/>
          <w:sz w:val="22"/>
        </w:rPr>
        <w:t xml:space="preserve"> &gt; </w:t>
      </w:r>
      <w:r>
        <w:rPr>
          <w:rFonts w:eastAsia="等线" w:ascii="Arial" w:hAnsi="等线" w:cs="等线"/>
          <w:b w:val="true"/>
          <w:color w:val="000000"/>
          <w:sz w:val="22"/>
        </w:rPr>
        <w:t>Security</w:t>
      </w:r>
      <w:r>
        <w:rPr>
          <w:rFonts w:eastAsia="等线" w:ascii="Arial" w:hAnsi="等线" w:cs="等线"/>
          <w:color w:val="000000"/>
          <w:sz w:val="22"/>
        </w:rPr>
        <w:t xml:space="preserve"> &gt; </w:t>
      </w:r>
      <w:r>
        <w:rPr>
          <w:rFonts w:eastAsia="等线" w:ascii="Arial" w:hAnsi="等线" w:cs="等线"/>
          <w:b w:val="true"/>
          <w:color w:val="000000"/>
          <w:sz w:val="22"/>
        </w:rPr>
        <w:t>Change Password</w:t>
      </w:r>
      <w:r>
        <w:rPr>
          <w:rFonts w:eastAsia="等线" w:ascii="Arial" w:hAnsi="等线" w:cs="等线"/>
          <w:color w:val="000000"/>
          <w:sz w:val="22"/>
        </w:rPr>
        <w:t>. If you use SSO, you must change your password through your company's identity provider portal.</w:t>
      </w:r>
    </w:p>
    <w:p>
      <w:pPr>
        <w:numPr>
          <w:ilvl w:val="0"/>
          <w:numId w:val="30"/>
        </w:numPr>
        <w:spacing w:before="120" w:after="120" w:line="288" w:lineRule="auto"/>
        <w:jc w:val="left"/>
      </w:pPr>
      <w:r>
        <w:rPr>
          <w:rFonts w:eastAsia="等线" w:ascii="Arial" w:hAnsi="等线" w:cs="等线"/>
          <w:b w:val="true"/>
          <w:color w:val="000000"/>
          <w:sz w:val="22"/>
        </w:rPr>
        <w:t>Q: What is the file upload limit?</w:t>
      </w:r>
      <w:r>
        <w:rPr>
          <w:rFonts w:eastAsia="等线" w:ascii="Arial" w:hAnsi="等线" w:cs="等线"/>
          <w:color w:val="000000"/>
          <w:sz w:val="22"/>
        </w:rPr>
        <w:t xml:space="preserve">
A: The file size limit is 500MB per file. There is no limit on the total storage for Enterprise plans.</w:t>
      </w:r>
    </w:p>
    <w:p>
      <w:pPr>
        <w:numPr>
          <w:ilvl w:val="0"/>
          <w:numId w:val="30"/>
        </w:numPr>
        <w:spacing w:before="120" w:after="120" w:line="288" w:lineRule="auto"/>
        <w:jc w:val="left"/>
      </w:pPr>
      <w:r>
        <w:rPr>
          <w:rFonts w:eastAsia="等线" w:ascii="Arial" w:hAnsi="等线" w:cs="等线"/>
          <w:b w:val="true"/>
          <w:color w:val="000000"/>
          <w:sz w:val="22"/>
        </w:rPr>
        <w:t>Q: Can I use keyboard shortcuts?</w:t>
      </w:r>
      <w:r>
        <w:rPr>
          <w:rFonts w:eastAsia="等线" w:ascii="Arial" w:hAnsi="等线" w:cs="等线"/>
          <w:color w:val="000000"/>
          <w:sz w:val="22"/>
        </w:rPr>
        <w:t xml:space="preserve">
A: Yes. Press </w:t>
      </w:r>
      <w:r>
        <w:rPr>
          <w:rFonts w:eastAsia="Consolas" w:ascii="Consolas" w:hAnsi="Consolas" w:cs="Consolas"/>
          <w:color w:val="000000"/>
          <w:sz w:val="22"/>
          <w:shd w:val="clear" w:color="auto" w:fill="F5F5F5"/>
        </w:rPr>
        <w:t>?</w:t>
      </w:r>
      <w:r>
        <w:rPr>
          <w:rFonts w:eastAsia="等线" w:ascii="Arial" w:hAnsi="等线" w:cs="等线"/>
          <w:color w:val="000000"/>
          <w:sz w:val="22"/>
        </w:rPr>
        <w:t xml:space="preserve"> (Shift + /) anywhere in the app to view the Cheat Sheet. Common shortcuts include </w:t>
      </w:r>
      <w:r>
        <w:rPr>
          <w:rFonts w:eastAsia="Consolas" w:ascii="Consolas" w:hAnsi="Consolas" w:cs="Consolas"/>
          <w:color w:val="000000"/>
          <w:sz w:val="22"/>
          <w:shd w:val="clear" w:color="auto" w:fill="F5F5F5"/>
        </w:rPr>
        <w:t>Ctrl + B</w:t>
      </w:r>
      <w:r>
        <w:rPr>
          <w:rFonts w:eastAsia="等线" w:ascii="Arial" w:hAnsi="等线" w:cs="等线"/>
          <w:color w:val="000000"/>
          <w:sz w:val="22"/>
        </w:rPr>
        <w:t xml:space="preserve"> (New Board) and </w:t>
      </w:r>
      <w:r>
        <w:rPr>
          <w:rFonts w:eastAsia="Consolas" w:ascii="Consolas" w:hAnsi="Consolas" w:cs="Consolas"/>
          <w:color w:val="000000"/>
          <w:sz w:val="22"/>
          <w:shd w:val="clear" w:color="auto" w:fill="F5F5F5"/>
        </w:rPr>
        <w:t>Ctrl + F</w:t>
      </w:r>
      <w:r>
        <w:rPr>
          <w:rFonts w:eastAsia="等线" w:ascii="Arial" w:hAnsi="等线" w:cs="等线"/>
          <w:color w:val="000000"/>
          <w:sz w:val="22"/>
        </w:rPr>
        <w:t xml:space="preserve"> (Search).</w:t>
      </w:r>
    </w:p>
    <w:p>
      <w:pPr>
        <w:numPr>
          <w:ilvl w:val="0"/>
          <w:numId w:val="30"/>
        </w:numPr>
        <w:spacing w:before="120" w:after="120" w:line="288" w:lineRule="auto"/>
        <w:jc w:val="left"/>
      </w:pPr>
      <w:r>
        <w:rPr>
          <w:rFonts w:eastAsia="等线" w:ascii="Arial" w:hAnsi="等线" w:cs="等线"/>
          <w:b w:val="true"/>
          <w:color w:val="000000"/>
          <w:sz w:val="22"/>
        </w:rPr>
        <w:t>Q: Why aren't my automations running?</w:t>
      </w:r>
      <w:r>
        <w:rPr>
          <w:rFonts w:eastAsia="等线" w:ascii="Arial" w:hAnsi="等线" w:cs="等线"/>
          <w:color w:val="000000"/>
          <w:sz w:val="22"/>
        </w:rPr>
        <w:t xml:space="preserve">
A: Check if the automation is "Active" (toggle is green). Also, check the "Automation Activity" tab to see if it failed due to a permissions error (e.g., the automation owner left the company).</w:t>
      </w:r>
    </w:p>
    <w:p>
      <w:pPr>
        <w:numPr>
          <w:ilvl w:val="0"/>
          <w:numId w:val="30"/>
        </w:numPr>
        <w:spacing w:before="120" w:after="120" w:line="288" w:lineRule="auto"/>
        <w:jc w:val="left"/>
      </w:pPr>
      <w:r>
        <w:rPr>
          <w:rFonts w:eastAsia="等线" w:ascii="Arial" w:hAnsi="等线" w:cs="等线"/>
          <w:b w:val="true"/>
          <w:color w:val="000000"/>
          <w:sz w:val="22"/>
        </w:rPr>
        <w:t>Q: How do I delete a project permanently?</w:t>
      </w:r>
      <w:r>
        <w:rPr>
          <w:rFonts w:eastAsia="等线" w:ascii="Arial" w:hAnsi="等线" w:cs="等线"/>
          <w:color w:val="000000"/>
          <w:sz w:val="22"/>
        </w:rPr>
        <w:t xml:space="preserve">
A: Archiving a project removes it from view but keeps data. To delete, go to </w:t>
      </w:r>
      <w:r>
        <w:rPr>
          <w:rFonts w:eastAsia="等线" w:ascii="Arial" w:hAnsi="等线" w:cs="等线"/>
          <w:b w:val="true"/>
          <w:color w:val="000000"/>
          <w:sz w:val="22"/>
        </w:rPr>
        <w:t>Archive</w:t>
      </w:r>
      <w:r>
        <w:rPr>
          <w:rFonts w:eastAsia="等线" w:ascii="Arial" w:hAnsi="等线" w:cs="等线"/>
          <w:color w:val="000000"/>
          <w:sz w:val="22"/>
        </w:rPr>
        <w:t xml:space="preserve">, find the board, and click </w:t>
      </w:r>
      <w:r>
        <w:rPr>
          <w:rFonts w:eastAsia="等线" w:ascii="Arial" w:hAnsi="等线" w:cs="等线"/>
          <w:b w:val="true"/>
          <w:color w:val="000000"/>
          <w:sz w:val="22"/>
        </w:rPr>
        <w:t>Delete Forever</w:t>
      </w:r>
      <w:r>
        <w:rPr>
          <w:rFonts w:eastAsia="等线" w:ascii="Arial" w:hAnsi="等线" w:cs="等线"/>
          <w:color w:val="000000"/>
          <w:sz w:val="22"/>
        </w:rPr>
        <w:t>. This action is irreversible.</w:t>
      </w:r>
    </w:p>
    <w:p>
      <w:pPr>
        <w:numPr>
          <w:ilvl w:val="0"/>
          <w:numId w:val="30"/>
        </w:numPr>
        <w:spacing w:before="120" w:after="120" w:line="288" w:lineRule="auto"/>
        <w:jc w:val="left"/>
      </w:pPr>
      <w:r>
        <w:rPr>
          <w:rFonts w:eastAsia="等线" w:ascii="Arial" w:hAnsi="等线" w:cs="等线"/>
          <w:b w:val="true"/>
          <w:color w:val="000000"/>
          <w:sz w:val="22"/>
        </w:rPr>
        <w:t>Q: Can I format text in descriptions?</w:t>
      </w:r>
      <w:r>
        <w:rPr>
          <w:rFonts w:eastAsia="等线" w:ascii="Arial" w:hAnsi="等线" w:cs="等线"/>
          <w:color w:val="000000"/>
          <w:sz w:val="22"/>
        </w:rPr>
        <w:t xml:space="preserve">
A: Yes. The description field supports a rich text editor including Bold, Italic, Bullet lists, and embedded images.</w:t>
      </w:r>
    </w:p>
    <w:p>
      <w:pPr>
        <w:numPr>
          <w:ilvl w:val="0"/>
          <w:numId w:val="30"/>
        </w:numPr>
        <w:spacing w:before="120" w:after="120" w:line="288" w:lineRule="auto"/>
        <w:jc w:val="left"/>
      </w:pPr>
      <w:r>
        <w:rPr>
          <w:rFonts w:eastAsia="等线" w:ascii="Arial" w:hAnsi="等线" w:cs="等线"/>
          <w:b w:val="true"/>
          <w:color w:val="000000"/>
          <w:sz w:val="22"/>
        </w:rPr>
        <w:t>Q: Who receives notifications?</w:t>
      </w:r>
      <w:r>
        <w:rPr>
          <w:rFonts w:eastAsia="等线" w:ascii="Arial" w:hAnsi="等线" w:cs="等线"/>
          <w:color w:val="000000"/>
          <w:sz w:val="22"/>
        </w:rPr>
        <w:t xml:space="preserve">
A: You receive notifications for items you are assigned to, items you are subscribed to, or when someone @mentions you. You can customize these triggers in your Profile Settings.</w:t>
      </w:r>
    </w:p>
    <w:p>
      <w:pPr>
        <w:spacing w:before="320" w:after="120" w:line="288" w:lineRule="auto"/>
      </w:pPr>
      <w:r>
        <w:rPr>
          <w:rFonts w:eastAsia="等线" w:ascii="Arial" w:hAnsi="等线" w:cs="等线"/>
          <w:b w:val="true"/>
          <w:color w:val="000000"/>
          <w:sz w:val="32"/>
        </w:rPr>
        <w:t>Troubleshooting Matrix</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2764"/>
        <w:gridCol w:w="2764"/>
        <w:gridCol w:w="2764"/>
      </w:tblGrid>
      <w:tr>
        <w:trPr/>
        <w:tc>
          <w:tcPr>
            <w:tcW w:w="2764" w:type="dxa"/>
            <w:shd w:val="clear" w:color="auto" w:fill="FFFFFF"/>
          </w:tcPr>
          <w:p>
            <w:pPr>
              <w:spacing w:before="120" w:after="120" w:line="288" w:lineRule="auto"/>
            </w:pPr>
            <w:r>
              <w:rPr>
                <w:rFonts w:eastAsia="等线" w:ascii="Arial" w:hAnsi="等线" w:cs="等线"/>
                <w:color w:val="000000"/>
                <w:sz w:val="22"/>
              </w:rPr>
              <w:t>Symptom</w:t>
            </w:r>
          </w:p>
        </w:tc>
        <w:tc>
          <w:tcPr>
            <w:tcW w:w="2764" w:type="dxa"/>
            <w:shd w:val="clear" w:color="auto" w:fill="FFFFFF"/>
          </w:tcPr>
          <w:p>
            <w:pPr>
              <w:spacing w:before="120" w:after="120" w:line="288" w:lineRule="auto"/>
            </w:pPr>
            <w:r>
              <w:rPr>
                <w:rFonts w:eastAsia="等线" w:ascii="Arial" w:hAnsi="等线" w:cs="等线"/>
                <w:color w:val="000000"/>
                <w:sz w:val="22"/>
              </w:rPr>
              <w:t>Possible Cause</w:t>
            </w:r>
          </w:p>
        </w:tc>
        <w:tc>
          <w:tcPr>
            <w:tcW w:w="2764" w:type="dxa"/>
            <w:shd w:val="clear" w:color="auto" w:fill="FFFFFF"/>
          </w:tcPr>
          <w:p>
            <w:pPr>
              <w:spacing w:before="120" w:after="120" w:line="288" w:lineRule="auto"/>
            </w:pPr>
            <w:r>
              <w:rPr>
                <w:rFonts w:eastAsia="等线" w:ascii="Arial" w:hAnsi="等线" w:cs="等线"/>
                <w:color w:val="000000"/>
                <w:sz w:val="22"/>
              </w:rPr>
              <w:t>Resolution</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Login Failed / Access Denied</w:t>
            </w:r>
          </w:p>
        </w:tc>
        <w:tc>
          <w:tcPr>
            <w:tcW w:w="2764" w:type="dxa"/>
            <w:shd w:val="clear" w:color="auto" w:fill="FFFFFF"/>
          </w:tcPr>
          <w:p>
            <w:pPr>
              <w:spacing w:before="120" w:after="120" w:line="288" w:lineRule="auto"/>
            </w:pPr>
            <w:r>
              <w:rPr>
                <w:rFonts w:eastAsia="等线" w:ascii="Arial" w:hAnsi="等线" w:cs="等线"/>
                <w:color w:val="000000"/>
                <w:sz w:val="22"/>
              </w:rPr>
              <w:t>SSO Misconfiguration or Account Deactivated</w:t>
            </w:r>
          </w:p>
        </w:tc>
        <w:tc>
          <w:tcPr>
            <w:tcW w:w="2764" w:type="dxa"/>
            <w:shd w:val="clear" w:color="auto" w:fill="FFFFFF"/>
          </w:tcPr>
          <w:p>
            <w:pPr>
              <w:spacing w:before="120" w:after="120" w:line="288" w:lineRule="auto"/>
            </w:pPr>
            <w:r>
              <w:rPr>
                <w:rFonts w:eastAsia="等线" w:ascii="Arial" w:hAnsi="等线" w:cs="等线"/>
                <w:color w:val="000000"/>
                <w:sz w:val="22"/>
              </w:rPr>
              <w:t>Contact IT to verify your AD account status. If not using SSO, use the "Forgot Password" link on the login page.</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"Permission Denied" Error</w:t>
            </w:r>
          </w:p>
        </w:tc>
        <w:tc>
          <w:tcPr>
            <w:tcW w:w="2764" w:type="dxa"/>
            <w:shd w:val="clear" w:color="auto" w:fill="FFFFFF"/>
          </w:tcPr>
          <w:p>
            <w:pPr>
              <w:spacing w:before="120" w:after="120" w:line="288" w:lineRule="auto"/>
            </w:pPr>
            <w:r>
              <w:rPr>
                <w:rFonts w:eastAsia="等线" w:ascii="Arial" w:hAnsi="等线" w:cs="等线"/>
                <w:color w:val="000000"/>
                <w:sz w:val="22"/>
              </w:rPr>
              <w:t>User role is "Guest" or "Viewer"</w:t>
            </w:r>
          </w:p>
        </w:tc>
        <w:tc>
          <w:tcPr>
            <w:tcW w:w="2764" w:type="dxa"/>
            <w:shd w:val="clear" w:color="auto" w:fill="FFFFFF"/>
          </w:tcPr>
          <w:p>
            <w:pPr>
              <w:spacing w:before="120" w:after="120" w:line="288" w:lineRule="auto"/>
            </w:pPr>
            <w:r>
              <w:rPr>
                <w:rFonts w:eastAsia="等线" w:ascii="Arial" w:hAnsi="等线" w:cs="等线"/>
                <w:color w:val="000000"/>
                <w:sz w:val="22"/>
              </w:rPr>
              <w:t>Request "Member" or "Editor" access from the Board Owner or System Admin.</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Data Import Failed</w:t>
            </w:r>
          </w:p>
        </w:tc>
        <w:tc>
          <w:tcPr>
            <w:tcW w:w="2764" w:type="dxa"/>
            <w:shd w:val="clear" w:color="auto" w:fill="FFFFFF"/>
          </w:tcPr>
          <w:p>
            <w:pPr>
              <w:spacing w:before="120" w:after="120" w:line="288" w:lineRule="auto"/>
            </w:pPr>
            <w:r>
              <w:rPr>
                <w:rFonts w:eastAsia="等线" w:ascii="Arial" w:hAnsi="等线" w:cs="等线"/>
                <w:color w:val="000000"/>
                <w:sz w:val="22"/>
              </w:rPr>
              <w:t>Malformed CSV or Date Format Mismatch</w:t>
            </w:r>
          </w:p>
        </w:tc>
        <w:tc>
          <w:tcPr>
            <w:tcW w:w="2764" w:type="dxa"/>
            <w:shd w:val="clear" w:color="auto" w:fill="FFFFFF"/>
          </w:tcPr>
          <w:p>
            <w:pPr>
              <w:spacing w:before="120" w:after="120" w:line="288" w:lineRule="auto"/>
            </w:pPr>
            <w:r>
              <w:rPr>
                <w:rFonts w:eastAsia="等线" w:ascii="Arial" w:hAnsi="等线" w:cs="等线"/>
                <w:color w:val="000000"/>
                <w:sz w:val="22"/>
              </w:rPr>
              <w:t>Ensure CSV is UTF-8 encoded. Check that date columns match the system format (YYYY-MM-DD recommended).</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Dashboard/Page Loading Slowly</w:t>
            </w:r>
          </w:p>
        </w:tc>
        <w:tc>
          <w:tcPr>
            <w:tcW w:w="2764" w:type="dxa"/>
            <w:shd w:val="clear" w:color="auto" w:fill="FFFFFF"/>
          </w:tcPr>
          <w:p>
            <w:pPr>
              <w:spacing w:before="120" w:after="120" w:line="288" w:lineRule="auto"/>
            </w:pPr>
            <w:r>
              <w:rPr>
                <w:rFonts w:eastAsia="等线" w:ascii="Arial" w:hAnsi="等线" w:cs="等线"/>
                <w:color w:val="000000"/>
                <w:sz w:val="22"/>
              </w:rPr>
              <w:t>Browser Cache or Network Latency</w:t>
            </w:r>
          </w:p>
        </w:tc>
        <w:tc>
          <w:tcPr>
            <w:tcW w:w="2764" w:type="dxa"/>
            <w:shd w:val="clear" w:color="auto" w:fill="FFFFFF"/>
          </w:tcPr>
          <w:p>
            <w:pPr>
              <w:spacing w:before="120" w:after="120" w:line="288" w:lineRule="auto"/>
            </w:pPr>
            <w:r>
              <w:rPr>
                <w:rFonts w:eastAsia="等线" w:ascii="Arial" w:hAnsi="等线" w:cs="等线"/>
                <w:color w:val="000000"/>
                <w:sz w:val="22"/>
              </w:rPr>
              <w:t>Clear browser cache/cookies. Run a speed test. Try disabling browser extensions (ad blockers often interfere).</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Email Notifications Not Received</w:t>
            </w:r>
          </w:p>
        </w:tc>
        <w:tc>
          <w:tcPr>
            <w:tcW w:w="2764" w:type="dxa"/>
            <w:shd w:val="clear" w:color="auto" w:fill="FFFFFF"/>
          </w:tcPr>
          <w:p>
            <w:pPr>
              <w:spacing w:before="120" w:after="120" w:line="288" w:lineRule="auto"/>
            </w:pPr>
            <w:r>
              <w:rPr>
                <w:rFonts w:eastAsia="等线" w:ascii="Arial" w:hAnsi="等线" w:cs="等线"/>
                <w:color w:val="000000"/>
                <w:sz w:val="22"/>
              </w:rPr>
              <w:t>Spam Filter or "Do Not Disturb" Mode</w:t>
            </w:r>
          </w:p>
        </w:tc>
        <w:tc>
          <w:tcPr>
            <w:tcW w:w="2764" w:type="dxa"/>
            <w:shd w:val="clear" w:color="auto" w:fill="FFFFFF"/>
          </w:tcPr>
          <w:p>
            <w:pPr>
              <w:spacing w:before="120" w:after="120" w:line="288" w:lineRule="auto"/>
            </w:pPr>
            <w:r>
              <w:rPr>
                <w:rFonts w:eastAsia="等线" w:ascii="Arial" w:hAnsi="等线" w:cs="等线"/>
                <w:color w:val="000000"/>
                <w:sz w:val="22"/>
              </w:rPr>
              <w:t xml:space="preserve">Check Spam folder. Whitelist </w:t>
            </w:r>
            <w:r>
              <w:rPr>
                <w:rFonts w:eastAsia="Consolas" w:ascii="Consolas" w:hAnsi="Consolas" w:cs="Consolas"/>
                <w:color w:val="000000"/>
                <w:sz w:val="22"/>
                <w:shd w:val="clear" w:color="auto" w:fill="F5F5F5"/>
              </w:rPr>
              <w:t>no-reply@product-c.com</w:t>
            </w:r>
            <w:r>
              <w:rPr>
                <w:rFonts w:eastAsia="等线" w:ascii="Arial" w:hAnsi="等线" w:cs="等线"/>
                <w:color w:val="000000"/>
                <w:sz w:val="22"/>
              </w:rPr>
              <w:t>. Verify your notification settings in User Profile.</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Integration Disconnected</w:t>
            </w:r>
          </w:p>
        </w:tc>
        <w:tc>
          <w:tcPr>
            <w:tcW w:w="2764" w:type="dxa"/>
            <w:shd w:val="clear" w:color="auto" w:fill="FFFFFF"/>
          </w:tcPr>
          <w:p>
            <w:pPr>
              <w:spacing w:before="120" w:after="120" w:line="288" w:lineRule="auto"/>
            </w:pPr>
            <w:r>
              <w:rPr>
                <w:rFonts w:eastAsia="等线" w:ascii="Arial" w:hAnsi="等线" w:cs="等线"/>
                <w:color w:val="000000"/>
                <w:sz w:val="22"/>
              </w:rPr>
              <w:t>API Token Expired or Password Changed</w:t>
            </w:r>
          </w:p>
        </w:tc>
        <w:tc>
          <w:tcPr>
            <w:tcW w:w="2764" w:type="dxa"/>
            <w:shd w:val="clear" w:color="auto" w:fill="FFFFFF"/>
          </w:tcPr>
          <w:p>
            <w:pPr>
              <w:spacing w:before="120" w:after="120" w:line="288" w:lineRule="auto"/>
            </w:pPr>
            <w:r>
              <w:rPr>
                <w:rFonts w:eastAsia="等线" w:ascii="Arial" w:hAnsi="等线" w:cs="等线"/>
                <w:color w:val="000000"/>
                <w:sz w:val="22"/>
              </w:rPr>
              <w:t>Go to the Integration Settings page and click "Reconnect" to re-authenticate with the external tool.</w:t>
            </w:r>
          </w:p>
        </w:tc>
      </w:tr>
    </w:tbl>
    <w:p>
      <w:pPr>
        <w:spacing w:before="120" w:after="120" w:line="288" w:lineRule="auto"/>
      </w:pPr>
    </w:p>
    <w:p>
      <w:pPr>
        <w:spacing w:before="380" w:after="140" w:line="288" w:lineRule="auto"/>
      </w:pPr>
      <w:r>
        <w:rPr>
          <w:rFonts w:eastAsia="等线" w:ascii="等线" w:hAnsi="等线" w:cs="等线"/>
          <w:b w:val="true"/>
          <w:color w:val="2355EF"/>
          <w:sz w:val="36"/>
        </w:rPr>
        <w:t xml:space="preserve">8. </w:t>
      </w:r>
      <w:r>
        <w:rPr>
          <w:rFonts w:eastAsia="等线" w:ascii="Arial" w:hAnsi="等线" w:cs="等线"/>
          <w:b w:val="true"/>
          <w:color w:val="000000"/>
          <w:sz w:val="36"/>
        </w:rPr>
        <w:t>Support &amp; Contact</w:t>
      </w:r>
    </w:p>
    <w:p>
      <w:pPr>
        <w:spacing w:before="120" w:after="120" w:line="288" w:lineRule="auto"/>
      </w:pPr>
      <w:r>
        <w:rPr>
          <w:rFonts w:eastAsia="等线" w:ascii="Arial" w:hAnsi="等线" w:cs="等线"/>
          <w:color w:val="000000"/>
          <w:sz w:val="22"/>
        </w:rPr>
        <w:t>We are dedicated to ensuring your success with Product C. Please utilize the following channels for assistance.</w:t>
      </w:r>
    </w:p>
    <w:p>
      <w:pPr>
        <w:spacing w:before="320" w:after="120" w:line="288" w:lineRule="auto"/>
      </w:pPr>
      <w:r>
        <w:rPr>
          <w:rFonts w:eastAsia="等线" w:ascii="Arial" w:hAnsi="等线" w:cs="等线"/>
          <w:b w:val="true"/>
          <w:color w:val="000000"/>
          <w:sz w:val="32"/>
        </w:rPr>
        <w:t>Contact Channels</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2764"/>
        <w:gridCol w:w="2764"/>
        <w:gridCol w:w="2764"/>
      </w:tblGrid>
      <w:tr>
        <w:trPr/>
        <w:tc>
          <w:tcPr>
            <w:tcW w:w="2764" w:type="dxa"/>
            <w:shd w:val="clear" w:color="auto" w:fill="FFFFFF"/>
          </w:tcPr>
          <w:p>
            <w:pPr>
              <w:spacing w:before="120" w:after="120" w:line="288" w:lineRule="auto"/>
            </w:pPr>
            <w:r>
              <w:rPr>
                <w:rFonts w:eastAsia="等线" w:ascii="Arial" w:hAnsi="等线" w:cs="等线"/>
                <w:color w:val="000000"/>
                <w:sz w:val="22"/>
              </w:rPr>
              <w:t>Channel</w:t>
            </w:r>
          </w:p>
        </w:tc>
        <w:tc>
          <w:tcPr>
            <w:tcW w:w="2764" w:type="dxa"/>
            <w:shd w:val="clear" w:color="auto" w:fill="FFFFFF"/>
          </w:tcPr>
          <w:p>
            <w:pPr>
              <w:spacing w:before="120" w:after="120" w:line="288" w:lineRule="auto"/>
            </w:pPr>
            <w:r>
              <w:rPr>
                <w:rFonts w:eastAsia="等线" w:ascii="Arial" w:hAnsi="等线" w:cs="等线"/>
                <w:color w:val="000000"/>
                <w:sz w:val="22"/>
              </w:rPr>
              <w:t>Details</w:t>
            </w:r>
          </w:p>
        </w:tc>
        <w:tc>
          <w:tcPr>
            <w:tcW w:w="2764" w:type="dxa"/>
            <w:shd w:val="clear" w:color="auto" w:fill="FFFFFF"/>
          </w:tcPr>
          <w:p>
            <w:pPr>
              <w:spacing w:before="120" w:after="120" w:line="288" w:lineRule="auto"/>
            </w:pPr>
            <w:r>
              <w:rPr>
                <w:rFonts w:eastAsia="等线" w:ascii="Arial" w:hAnsi="等线" w:cs="等线"/>
                <w:color w:val="000000"/>
                <w:sz w:val="22"/>
              </w:rPr>
              <w:t>Use Case</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Help Portal</w:t>
            </w:r>
          </w:p>
        </w:tc>
        <w:tc>
          <w:tcPr>
            <w:tcW w:w="2764" w:type="dxa"/>
            <w:shd w:val="clear" w:color="auto" w:fill="FFFFFF"/>
          </w:tcPr>
          <w:p>
            <w:pPr>
              <w:spacing w:before="120" w:after="120" w:line="288" w:lineRule="auto"/>
            </w:pPr>
            <w:r>
              <w:rPr>
                <w:rFonts w:eastAsia="Consolas" w:ascii="Consolas" w:hAnsi="Consolas" w:cs="Consolas"/>
                <w:color w:val="000000"/>
                <w:sz w:val="22"/>
                <w:shd w:val="clear" w:color="auto" w:fill="F5F5F5"/>
              </w:rPr>
              <w:t>https://help.product-c.com</w:t>
            </w:r>
          </w:p>
        </w:tc>
        <w:tc>
          <w:tcPr>
            <w:tcW w:w="2764" w:type="dxa"/>
            <w:shd w:val="clear" w:color="auto" w:fill="FFFFFF"/>
          </w:tcPr>
          <w:p>
            <w:pPr>
              <w:spacing w:before="120" w:after="120" w:line="288" w:lineRule="auto"/>
            </w:pPr>
            <w:r>
              <w:rPr>
                <w:rFonts w:eastAsia="等线" w:ascii="Arial" w:hAnsi="等线" w:cs="等线"/>
                <w:color w:val="000000"/>
                <w:sz w:val="22"/>
              </w:rPr>
              <w:t>Self-service knowledge base, video tutorials, and community forum.</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Support Email</w:t>
            </w:r>
          </w:p>
        </w:tc>
        <w:tc>
          <w:tcPr>
            <w:tcW w:w="2764" w:type="dxa"/>
            <w:shd w:val="clear" w:color="auto" w:fill="FFFFFF"/>
          </w:tcPr>
          <w:p>
            <w:pPr>
              <w:spacing w:before="120" w:after="120" w:line="288" w:lineRule="auto"/>
            </w:pPr>
            <w:r>
              <w:rPr>
                <w:rFonts w:eastAsia="Consolas" w:ascii="Consolas" w:hAnsi="Consolas" w:cs="Consolas"/>
                <w:color w:val="000000"/>
                <w:sz w:val="22"/>
                <w:shd w:val="clear" w:color="auto" w:fill="F5F5F5"/>
              </w:rPr>
              <w:t>support@product-c.com</w:t>
            </w:r>
          </w:p>
        </w:tc>
        <w:tc>
          <w:tcPr>
            <w:tcW w:w="2764" w:type="dxa"/>
            <w:shd w:val="clear" w:color="auto" w:fill="FFFFFF"/>
          </w:tcPr>
          <w:p>
            <w:pPr>
              <w:spacing w:before="120" w:after="120" w:line="288" w:lineRule="auto"/>
            </w:pPr>
            <w:r>
              <w:rPr>
                <w:rFonts w:eastAsia="等线" w:ascii="Arial" w:hAnsi="等线" w:cs="等线"/>
                <w:color w:val="000000"/>
                <w:sz w:val="22"/>
              </w:rPr>
              <w:t>General inquiries, non-urgent bugs, and account questions.</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Live Chat</w:t>
            </w:r>
          </w:p>
        </w:tc>
        <w:tc>
          <w:tcPr>
            <w:tcW w:w="2764" w:type="dxa"/>
            <w:shd w:val="clear" w:color="auto" w:fill="FFFFFF"/>
          </w:tcPr>
          <w:p>
            <w:pPr>
              <w:spacing w:before="120" w:after="120" w:line="288" w:lineRule="auto"/>
            </w:pPr>
            <w:r>
              <w:rPr>
                <w:rFonts w:eastAsia="等线" w:ascii="Arial" w:hAnsi="等线" w:cs="等线"/>
                <w:color w:val="000000"/>
                <w:sz w:val="22"/>
              </w:rPr>
              <w:t>In-App Widget (Bottom Right)</w:t>
            </w:r>
          </w:p>
        </w:tc>
        <w:tc>
          <w:tcPr>
            <w:tcW w:w="2764" w:type="dxa"/>
            <w:shd w:val="clear" w:color="auto" w:fill="FFFFFF"/>
          </w:tcPr>
          <w:p>
            <w:pPr>
              <w:spacing w:before="120" w:after="120" w:line="288" w:lineRule="auto"/>
            </w:pPr>
            <w:r>
              <w:rPr>
                <w:rFonts w:eastAsia="等线" w:ascii="Arial" w:hAnsi="等线" w:cs="等线"/>
                <w:color w:val="000000"/>
                <w:sz w:val="22"/>
              </w:rPr>
              <w:t>Quick "How-to" questions during business hours (9 AM - 5 PM EST).</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Critical Hotline</w:t>
            </w:r>
          </w:p>
        </w:tc>
        <w:tc>
          <w:tcPr>
            <w:tcW w:w="2764" w:type="dxa"/>
            <w:shd w:val="clear" w:color="auto" w:fill="FFFFFF"/>
          </w:tcPr>
          <w:p>
            <w:pPr>
              <w:spacing w:before="120" w:after="120" w:line="288" w:lineRule="auto"/>
            </w:pPr>
            <w:r>
              <w:rPr>
                <w:rFonts w:eastAsia="等线" w:ascii="Arial" w:hAnsi="等线" w:cs="等线"/>
                <w:color w:val="000000"/>
                <w:sz w:val="22"/>
              </w:rPr>
              <w:t>1-800-XXX-XXXX (Placeholder)</w:t>
            </w:r>
          </w:p>
        </w:tc>
        <w:tc>
          <w:tcPr>
            <w:tcW w:w="2764" w:type="dxa"/>
            <w:shd w:val="clear" w:color="auto" w:fill="FFFFFF"/>
          </w:tcPr>
          <w:p>
            <w:pPr>
              <w:spacing w:before="120" w:after="120" w:line="288" w:lineRule="auto"/>
            </w:pPr>
            <w:r>
              <w:rPr>
                <w:rFonts w:eastAsia="等线" w:ascii="Arial" w:hAnsi="等线" w:cs="等线"/>
                <w:color w:val="000000"/>
                <w:sz w:val="22"/>
              </w:rPr>
              <w:t>P1 System Outages or Security Incidents (Enterprise Only).</w:t>
            </w:r>
          </w:p>
        </w:tc>
      </w:tr>
    </w:tbl>
    <w:p>
      <w:pPr>
        <w:spacing w:before="120" w:after="120" w:line="288" w:lineRule="auto"/>
      </w:pPr>
    </w:p>
    <w:p>
      <w:pPr>
        <w:spacing w:before="320" w:after="120" w:line="288" w:lineRule="auto"/>
      </w:pPr>
      <w:r>
        <w:rPr>
          <w:rFonts w:eastAsia="等线" w:ascii="Arial" w:hAnsi="等线" w:cs="等线"/>
          <w:b w:val="true"/>
          <w:color w:val="000000"/>
          <w:sz w:val="32"/>
        </w:rPr>
        <w:t>SLA &amp; Escalation (Placeholder)</w:t>
      </w:r>
    </w:p>
    <w:p>
      <w:pPr>
        <w:spacing w:before="120" w:after="120" w:line="288" w:lineRule="auto"/>
      </w:pPr>
      <w:r>
        <w:rPr>
          <w:rFonts w:eastAsia="等线" w:ascii="Arial" w:hAnsi="等线" w:cs="等线"/>
          <w:color w:val="000000"/>
          <w:sz w:val="22"/>
        </w:rPr>
        <w:t>Response times are determined by your Service Level Agreement (SLA). Typical tiers include:If a critical issue is not resolved within the specified SLA, you may escalate the ticket by replying with "REQUEST ESCALATION" in the subject line, which alerts the Support Manager on duty.</w:t>
      </w:r>
    </w:p>
    <w:p>
      <w:pPr>
        <w:spacing w:before="320" w:after="120" w:line="288" w:lineRule="auto"/>
      </w:pPr>
      <w:r>
        <w:rPr>
          <w:rFonts w:eastAsia="等线" w:ascii="Arial" w:hAnsi="等线" w:cs="等线"/>
          <w:b w:val="true"/>
          <w:color w:val="000000"/>
          <w:sz w:val="32"/>
        </w:rPr>
        <w:t>Filing a Ticket</w:t>
      </w:r>
    </w:p>
    <w:p>
      <w:pPr>
        <w:spacing w:before="120" w:after="120" w:line="288" w:lineRule="auto"/>
      </w:pPr>
      <w:r>
        <w:rPr>
          <w:rFonts w:eastAsia="等线" w:ascii="Arial" w:hAnsi="等线" w:cs="等线"/>
          <w:color w:val="000000"/>
          <w:sz w:val="22"/>
        </w:rPr>
        <w:t>To expedite resolution, please include the following when contacting support:</w:t>
      </w:r>
    </w:p>
    <w:p>
      <w:pPr>
        <w:numPr>
          <w:ilvl w:val="0"/>
          <w:numId w:val="32"/>
        </w:numPr>
        <w:spacing w:before="120" w:after="120" w:line="288" w:lineRule="auto"/>
        <w:jc w:val="left"/>
      </w:pPr>
      <w:r>
        <w:rPr>
          <w:rFonts w:eastAsia="等线" w:ascii="Arial" w:hAnsi="等线" w:cs="等线"/>
          <w:b w:val="true"/>
          <w:color w:val="000000"/>
          <w:sz w:val="22"/>
        </w:rPr>
        <w:t>Account URL:</w:t>
      </w:r>
      <w:r>
        <w:rPr>
          <w:rFonts w:eastAsia="等线" w:ascii="Arial" w:hAnsi="等线" w:cs="等线"/>
          <w:color w:val="000000"/>
          <w:sz w:val="22"/>
        </w:rPr>
        <w:t xml:space="preserve"> Your full workspace URL (e.g., </w:t>
      </w:r>
      <w:r>
        <w:rPr>
          <w:rFonts w:eastAsia="Consolas" w:ascii="Consolas" w:hAnsi="Consolas" w:cs="Consolas"/>
          <w:color w:val="000000"/>
          <w:sz w:val="22"/>
          <w:shd w:val="clear" w:color="auto" w:fill="F5F5F5"/>
        </w:rPr>
        <w:t>mycompany.product-c.com</w:t>
      </w:r>
      <w:r>
        <w:rPr>
          <w:rFonts w:eastAsia="等线" w:ascii="Arial" w:hAnsi="等线" w:cs="等线"/>
          <w:color w:val="000000"/>
          <w:sz w:val="22"/>
        </w:rPr>
        <w:t>).</w:t>
      </w:r>
    </w:p>
    <w:p>
      <w:pPr>
        <w:numPr>
          <w:ilvl w:val="0"/>
          <w:numId w:val="32"/>
        </w:numPr>
        <w:spacing w:before="120" w:after="120" w:line="288" w:lineRule="auto"/>
        <w:jc w:val="left"/>
      </w:pPr>
      <w:r>
        <w:rPr>
          <w:rFonts w:eastAsia="等线" w:ascii="Arial" w:hAnsi="等线" w:cs="等线"/>
          <w:b w:val="true"/>
          <w:color w:val="000000"/>
          <w:sz w:val="22"/>
        </w:rPr>
        <w:t>User Email:</w:t>
      </w:r>
      <w:r>
        <w:rPr>
          <w:rFonts w:eastAsia="等线" w:ascii="Arial" w:hAnsi="等线" w:cs="等线"/>
          <w:color w:val="000000"/>
          <w:sz w:val="22"/>
        </w:rPr>
        <w:t xml:space="preserve"> The email address of the affected user.</w:t>
      </w:r>
    </w:p>
    <w:p>
      <w:pPr>
        <w:numPr>
          <w:ilvl w:val="0"/>
          <w:numId w:val="32"/>
        </w:numPr>
        <w:spacing w:before="120" w:after="120" w:line="288" w:lineRule="auto"/>
        <w:jc w:val="left"/>
      </w:pPr>
      <w:r>
        <w:rPr>
          <w:rFonts w:eastAsia="等线" w:ascii="Arial" w:hAnsi="等线" w:cs="等线"/>
          <w:b w:val="true"/>
          <w:color w:val="000000"/>
          <w:sz w:val="22"/>
        </w:rPr>
        <w:t>Issue Description:</w:t>
      </w:r>
      <w:r>
        <w:rPr>
          <w:rFonts w:eastAsia="等线" w:ascii="Arial" w:hAnsi="等线" w:cs="等线"/>
          <w:color w:val="000000"/>
          <w:sz w:val="22"/>
        </w:rPr>
        <w:t xml:space="preserve"> Clear steps to reproduce the error.</w:t>
      </w:r>
    </w:p>
    <w:p>
      <w:pPr>
        <w:numPr>
          <w:ilvl w:val="0"/>
          <w:numId w:val="32"/>
        </w:numPr>
        <w:spacing w:before="120" w:after="120" w:line="288" w:lineRule="auto"/>
        <w:jc w:val="left"/>
      </w:pPr>
      <w:r>
        <w:rPr>
          <w:rFonts w:eastAsia="等线" w:ascii="Arial" w:hAnsi="等线" w:cs="等线"/>
          <w:b w:val="true"/>
          <w:color w:val="000000"/>
          <w:sz w:val="22"/>
        </w:rPr>
        <w:t>Evidence:</w:t>
      </w:r>
      <w:r>
        <w:rPr>
          <w:rFonts w:eastAsia="等线" w:ascii="Arial" w:hAnsi="等线" w:cs="等线"/>
          <w:color w:val="000000"/>
          <w:sz w:val="22"/>
        </w:rPr>
        <w:t xml:space="preserve"> Full-screen screenshots or screen recordings showing the console error log if possible.</w:t>
      </w:r>
    </w:p>
    <w:p>
      <w:pPr>
        <w:numPr>
          <w:ilvl w:val="0"/>
          <w:numId w:val="32"/>
        </w:numPr>
        <w:spacing w:before="120" w:after="120" w:line="288" w:lineRule="auto"/>
        <w:jc w:val="left"/>
      </w:pPr>
      <w:r>
        <w:rPr>
          <w:rFonts w:eastAsia="等线" w:ascii="Arial" w:hAnsi="等线" w:cs="等线"/>
          <w:b w:val="true"/>
          <w:color w:val="000000"/>
          <w:sz w:val="22"/>
        </w:rPr>
        <w:t>Timestamp:</w:t>
      </w:r>
      <w:r>
        <w:rPr>
          <w:rFonts w:eastAsia="等线" w:ascii="Arial" w:hAnsi="等线" w:cs="等线"/>
          <w:color w:val="000000"/>
          <w:sz w:val="22"/>
        </w:rPr>
        <w:t xml:space="preserve"> The exact time (with timezone) the issue occurred, to help us correlate server logs.</w:t>
      </w:r>
    </w:p>
    <w:p>
      <w:pPr>
        <w:spacing w:before="320" w:after="120" w:line="288" w:lineRule="auto"/>
      </w:pPr>
      <w:r>
        <w:rPr>
          <w:rFonts w:eastAsia="等线" w:ascii="Arial" w:hAnsi="等线" w:cs="等线"/>
          <w:b w:val="true"/>
          <w:color w:val="000000"/>
          <w:sz w:val="32"/>
        </w:rPr>
        <w:t>Feedback &amp; Feature Requests</w:t>
      </w:r>
    </w:p>
    <w:p>
      <w:pPr>
        <w:spacing w:before="120" w:after="120" w:line="288" w:lineRule="auto"/>
      </w:pPr>
      <w:r>
        <w:rPr>
          <w:rFonts w:eastAsia="等线" w:ascii="Arial" w:hAnsi="等线" w:cs="等线"/>
          <w:color w:val="000000"/>
          <w:sz w:val="22"/>
        </w:rPr>
        <w:t xml:space="preserve">Product C evolves based on user input. We host a public roadmap at </w:t>
      </w:r>
      <w:r>
        <w:rPr>
          <w:rFonts w:eastAsia="Consolas" w:ascii="Consolas" w:hAnsi="Consolas" w:cs="Consolas"/>
          <w:color w:val="000000"/>
          <w:sz w:val="22"/>
          <w:shd w:val="clear" w:color="auto" w:fill="F5F5F5"/>
        </w:rPr>
        <w:t>portal.product-c.com/roadmap</w:t>
      </w:r>
      <w:r>
        <w:rPr>
          <w:rFonts w:eastAsia="等线" w:ascii="Arial" w:hAnsi="等线" w:cs="等线"/>
          <w:color w:val="000000"/>
          <w:sz w:val="22"/>
        </w:rPr>
        <w:t xml:space="preserve"> where you can submit feature ideas, vote on existing requests, and see what is currently in development. We review the top-voted requests during our monthly product planning cycle.</w:t>
      </w:r>
    </w:p>
    <w:sectPr>
      <w:headerReference w:type="first" r:id="rId9"/>
      <w:headerReference w:type="default" r:id="rId10"/>
      <w:pgSz w:w="11906" w:h="16838" w:orient="portrait" w:code="1"/>
      <w:pgMar w:left="1800" w:right="1800" w:gutter="0" w:header="720" w:top="1440" w:footer="720" w:bottom="14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3022</wp:posOffset>
          </wp:positionV>
          <wp:extent cx="7560310" cy="10686085"/>
          <wp:wrapNone/>
          <wp:docPr id="1" name="Picture 1"/>
          <wp:cNvGraphicFramePr>
            <a:graphicFrameLocks noChangeAspect="1"/>
          </wp:cNvGraphicFramePr>
          <a:graphic>
            <a:graphicData uri="http://schemas.openxmlformats.org/drawingml/2006/picture">
              <pic:pic>
                <pic:nvPicPr>
                  <pic:cNvPr id="0" name="847cf6b3-1a10-4daf-b923-efad00cc86ac_tile.png"/>
                  <pic:cNvPicPr/>
                </pic:nvPicPr>
                <pic:blipFill>
                  <a:blip r:embed="rId1"/>
                  <a:stretch>
                    <a:fillRect/>
                  </a:stretch>
                </pic:blipFill>
                <pic:spPr>
                  <a:xfrm>
                    <a:off x="0" y="0"/>
                    <a:ext cx="7560310" cy="10686085"/>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-2139</wp:posOffset>
          </wp:positionH>
          <wp:positionV relativeFrom="page">
            <wp:posOffset>0</wp:posOffset>
          </wp:positionV>
          <wp:extent cx="7564587" cy="10692130"/>
          <wp:wrapNone/>
          <wp:docPr id="1" name="Picture 1"/>
          <wp:cNvGraphicFramePr>
            <a:graphicFrameLocks noChangeAspect="1"/>
          </wp:cNvGraphicFramePr>
          <a:graphic>
            <a:graphicData uri="http://schemas.openxmlformats.org/drawingml/2006/picture">
              <pic:pic>
                <pic:nvPicPr>
                  <pic:cNvPr id="0" name="847cf6b3-1a10-4daf-b923-efad00cc86ac_tile.png"/>
                  <pic:cNvPicPr/>
                </pic:nvPicPr>
                <pic:blipFill>
                  <a:blip r:embed="rId1"/>
                  <a:stretch>
                    <a:fillRect/>
                  </a:stretch>
                </pic:blipFill>
                <pic:spPr>
                  <a:xfrm>
                    <a:off x="0" y="0"/>
                    <a:ext cx="7564587" cy="1069213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01">
    <w:multiLevelType w:val="hybridMultilevel"/>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upperLetter"/>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lowerLetter"/>
      <w:lvlText w:val="%6."/>
      <w:lvlJc w:val="left"/>
      <w:pPr>
        <w:tabs>
          <w:tab w:val="num" w:pos="2160"/>
        </w:tabs>
        <w:ind w:left="2160" w:hanging="360"/>
      </w:pPr>
    </w:lvl>
    <w:lvl w:ilvl="6">
      <w:start w:val="1"/>
      <w:numFmt w:val="lowerRoman"/>
      <w:lvlText w:val="%7."/>
      <w:lvlJc w:val="left"/>
      <w:pPr>
        <w:tabs>
          <w:tab w:val="num" w:pos="2520"/>
        </w:tabs>
        <w:ind w:left="2520" w:hanging="360"/>
      </w:pPr>
    </w:lvl>
    <w:lvl w:ilvl="7">
      <w:start w:val="1"/>
      <w:numFmt w:val="upperLetter"/>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202">
    <w:multiLevelType w:val="hybridMultilevel"/>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02"/>
    <w:lvlOverride w:ilvl="0">
      <w:startOverride w:val="1"/>
    </w:lvlOverride>
  </w:num>
  <w:num w:numId="11">
    <w:abstractNumId w:val="202"/>
    <w:lvlOverride w:ilvl="0">
      <w:startOverride w:val="1"/>
    </w:lvlOverride>
  </w:num>
  <w:num w:numId="12">
    <w:abstractNumId w:val="202"/>
    <w:lvlOverride w:ilvl="0">
      <w:startOverride w:val="1"/>
    </w:lvlOverride>
  </w:num>
  <w:num w:numId="13">
    <w:abstractNumId w:val="202"/>
    <w:lvlOverride w:ilvl="0">
      <w:startOverride w:val="1"/>
    </w:lvlOverride>
  </w:num>
  <w:num w:numId="14">
    <w:abstractNumId w:val="202"/>
    <w:lvlOverride w:ilvl="0">
      <w:startOverride w:val="1"/>
    </w:lvlOverride>
  </w:num>
  <w:num w:numId="15">
    <w:abstractNumId w:val="202"/>
    <w:lvlOverride w:ilvl="0">
      <w:startOverride w:val="1"/>
    </w:lvlOverride>
  </w:num>
  <w:num w:numId="16">
    <w:abstractNumId w:val="202"/>
    <w:lvlOverride w:ilvl="0">
      <w:startOverride w:val="1"/>
    </w:lvlOverride>
  </w:num>
  <w:num w:numId="17">
    <w:abstractNumId w:val="202"/>
    <w:lvlOverride w:ilvl="0">
      <w:startOverride w:val="1"/>
    </w:lvlOverride>
  </w:num>
  <w:num w:numId="18">
    <w:abstractNumId w:val="201"/>
    <w:lvlOverride w:ilvl="0">
      <w:startOverride w:val="1"/>
    </w:lvlOverride>
  </w:num>
  <w:num w:numId="19">
    <w:abstractNumId w:val="201"/>
    <w:lvlOverride w:ilvl="0">
      <w:startOverride w:val="1"/>
    </w:lvlOverride>
  </w:num>
  <w:num w:numId="20">
    <w:abstractNumId w:val="201"/>
    <w:lvlOverride w:ilvl="0">
      <w:startOverride w:val="1"/>
    </w:lvlOverride>
  </w:num>
  <w:num w:numId="21">
    <w:abstractNumId w:val="202"/>
    <w:lvlOverride w:ilvl="0">
      <w:startOverride w:val="1"/>
    </w:lvlOverride>
  </w:num>
  <w:num w:numId="22">
    <w:abstractNumId w:val="201"/>
    <w:lvlOverride w:ilvl="0">
      <w:startOverride w:val="1"/>
    </w:lvlOverride>
  </w:num>
  <w:num w:numId="23">
    <w:abstractNumId w:val="201"/>
    <w:lvlOverride w:ilvl="0">
      <w:startOverride w:val="1"/>
    </w:lvlOverride>
  </w:num>
  <w:num w:numId="24">
    <w:abstractNumId w:val="202"/>
    <w:lvlOverride w:ilvl="0">
      <w:startOverride w:val="1"/>
    </w:lvlOverride>
  </w:num>
  <w:num w:numId="25">
    <w:abstractNumId w:val="202"/>
    <w:lvlOverride w:ilvl="0">
      <w:startOverride w:val="1"/>
    </w:lvlOverride>
  </w:num>
  <w:num w:numId="26">
    <w:abstractNumId w:val="202"/>
    <w:lvlOverride w:ilvl="0">
      <w:startOverride w:val="1"/>
    </w:lvlOverride>
  </w:num>
  <w:num w:numId="27">
    <w:abstractNumId w:val="202"/>
    <w:lvlOverride w:ilvl="0">
      <w:startOverride w:val="1"/>
    </w:lvlOverride>
  </w:num>
  <w:num w:numId="28">
    <w:abstractNumId w:val="202"/>
    <w:lvlOverride w:ilvl="0">
      <w:startOverride w:val="1"/>
    </w:lvlOverride>
  </w:num>
  <w:num w:numId="29">
    <w:abstractNumId w:val="202"/>
    <w:lvlOverride w:ilvl="0">
      <w:startOverride w:val="1"/>
    </w:lvlOverride>
  </w:num>
  <w:num w:numId="30">
    <w:abstractNumId w:val="202"/>
    <w:lvlOverride w:ilvl="0">
      <w:startOverride w:val="1"/>
    </w:lvlOverride>
  </w:num>
  <w:num w:numId="31">
    <w:abstractNumId w:val="202"/>
    <w:lvlOverride w:ilvl="0">
      <w:startOverride w:val="1"/>
    </w:lvlOverride>
  </w:num>
  <w:num w:numId="32">
    <w:abstractNumId w:val="20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sdException w:name="Block Text" w:semiHidden="1" w:unhideWhenUsed="1"/>
    <w:lsdException w:name="Hyperlink" w:semiHidden="1" w:unhideWhenUsed="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pace="4" w:sz="8"/>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pace="4" w:sz="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pace="0" w:sz="4"/>
        <w:left w:val="single" w:color="auto" w:space="0" w:sz="4"/>
        <w:bottom w:val="single" w:color="auto" w:space="0" w:sz="4"/>
        <w:right w:val="single" w:color="auto" w:space="0" w:sz="4"/>
        <w:insideH w:val="single" w:color="auto" w:space="0" w:sz="4"/>
        <w:insideV w:val="single" w:color="auto" w:space="0" w:sz="4"/>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pace="0" w:sz="8"/>
        <w:bottom w:val="single" w:color="000000" w:themeColor="text1"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pace="0" w:sz="8"/>
          <w:left w:val="nil"/>
          <w:bottom w:val="single" w:color="000000" w:themeColor="text1" w:space="0" w:sz="8"/>
          <w:right w:val="nil"/>
          <w:insideH w:val="nil"/>
          <w:insideV w:val="nil"/>
        </w:tcBorders>
      </w:tcPr>
    </w:tblStylePr>
    <w:tblStylePr w:type="lastRow">
      <w:pPr>
        <w:spacing w:before="0" w:after="0" w:line="240" w:lineRule="auto"/>
      </w:pPr>
      <w:rPr>
        <w:b/>
        <w:bCs/>
      </w:rPr>
      <w:tblPr/>
      <w:tcPr>
        <w:tcBorders>
          <w:top w:val="single" w:color="000000" w:themeColor="text1" w:space="0" w:sz="8"/>
          <w:left w:val="nil"/>
          <w:bottom w:val="single" w:color="000000" w:themeColor="text1"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text1" w:fill="C0C0C0" w:themeFillTint="3F"/>
      </w:tcPr>
    </w:tblStylePr>
    <w:tblStylePr w:type="band1Horz">
      <w:tblPr/>
      <w:tcPr>
        <w:tcBorders>
          <w:left w:val="nil"/>
          <w:right w:val="nil"/>
          <w:insideH w:val="nil"/>
          <w:insideV w:val="nil"/>
        </w:tcBorders>
        <w:shd w:val="clear" w:color="auto" w:themeFill="text1" w:fill="C0C0C0"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pace="0" w:sz="8"/>
        <w:bottom w:val="single" w:color="4F81BD" w:themeColor="accent1"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pace="0" w:sz="8"/>
          <w:left w:val="nil"/>
          <w:bottom w:val="single" w:color="4F81BD" w:themeColor="accent1" w:space="0" w:sz="8"/>
          <w:right w:val="nil"/>
          <w:insideH w:val="nil"/>
          <w:insideV w:val="nil"/>
        </w:tcBorders>
      </w:tcPr>
    </w:tblStylePr>
    <w:tblStylePr w:type="lastRow">
      <w:pPr>
        <w:spacing w:before="0" w:after="0" w:line="240" w:lineRule="auto"/>
      </w:pPr>
      <w:rPr>
        <w:b/>
        <w:bCs/>
      </w:rPr>
      <w:tblPr/>
      <w:tcPr>
        <w:tcBorders>
          <w:top w:val="single" w:color="4F81BD" w:themeColor="accent1" w:space="0" w:sz="8"/>
          <w:left w:val="nil"/>
          <w:bottom w:val="single" w:color="4F81BD" w:themeColor="accent1"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1" w:fill="D3DFEE" w:themeFillTint="3F"/>
      </w:tcPr>
    </w:tblStylePr>
    <w:tblStylePr w:type="band1Horz">
      <w:tblPr/>
      <w:tcPr>
        <w:tcBorders>
          <w:left w:val="nil"/>
          <w:right w:val="nil"/>
          <w:insideH w:val="nil"/>
          <w:insideV w:val="nil"/>
        </w:tcBorders>
        <w:shd w:val="clear" w:color="auto" w:themeFill="accent1" w:fill="D3DFEE"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pace="0" w:sz="8"/>
        <w:bottom w:val="single" w:color="C0504D" w:themeColor="accent2"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pace="0" w:sz="8"/>
          <w:left w:val="nil"/>
          <w:bottom w:val="single" w:color="C0504D" w:themeColor="accent2" w:space="0" w:sz="8"/>
          <w:right w:val="nil"/>
          <w:insideH w:val="nil"/>
          <w:insideV w:val="nil"/>
        </w:tcBorders>
      </w:tcPr>
    </w:tblStylePr>
    <w:tblStylePr w:type="lastRow">
      <w:pPr>
        <w:spacing w:before="0" w:after="0" w:line="240" w:lineRule="auto"/>
      </w:pPr>
      <w:rPr>
        <w:b/>
        <w:bCs/>
      </w:rPr>
      <w:tblPr/>
      <w:tcPr>
        <w:tcBorders>
          <w:top w:val="single" w:color="C0504D" w:themeColor="accent2" w:space="0" w:sz="8"/>
          <w:left w:val="nil"/>
          <w:bottom w:val="single" w:color="C0504D" w:themeColor="accent2"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2" w:fill="EFD3D2" w:themeFillTint="3F"/>
      </w:tcPr>
    </w:tblStylePr>
    <w:tblStylePr w:type="band1Horz">
      <w:tblPr/>
      <w:tcPr>
        <w:tcBorders>
          <w:left w:val="nil"/>
          <w:right w:val="nil"/>
          <w:insideH w:val="nil"/>
          <w:insideV w:val="nil"/>
        </w:tcBorders>
        <w:shd w:val="clear" w:color="auto" w:themeFill="accent2" w:fill="EFD3D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pace="0" w:sz="8"/>
        <w:bottom w:val="single" w:color="9BBB59" w:themeColor="accent3"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pace="0" w:sz="8"/>
          <w:left w:val="nil"/>
          <w:bottom w:val="single" w:color="9BBB59" w:themeColor="accent3" w:space="0" w:sz="8"/>
          <w:right w:val="nil"/>
          <w:insideH w:val="nil"/>
          <w:insideV w:val="nil"/>
        </w:tcBorders>
      </w:tcPr>
    </w:tblStylePr>
    <w:tblStylePr w:type="lastRow">
      <w:pPr>
        <w:spacing w:before="0" w:after="0" w:line="240" w:lineRule="auto"/>
      </w:pPr>
      <w:rPr>
        <w:b/>
        <w:bCs/>
      </w:rPr>
      <w:tblPr/>
      <w:tcPr>
        <w:tcBorders>
          <w:top w:val="single" w:color="9BBB59" w:themeColor="accent3" w:space="0" w:sz="8"/>
          <w:left w:val="nil"/>
          <w:bottom w:val="single" w:color="9BBB59" w:themeColor="accent3"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3" w:fill="E6EED5" w:themeFillTint="3F"/>
      </w:tcPr>
    </w:tblStylePr>
    <w:tblStylePr w:type="band1Horz">
      <w:tblPr/>
      <w:tcPr>
        <w:tcBorders>
          <w:left w:val="nil"/>
          <w:right w:val="nil"/>
          <w:insideH w:val="nil"/>
          <w:insideV w:val="nil"/>
        </w:tcBorders>
        <w:shd w:val="clear" w:color="auto" w:themeFill="accent3" w:fill="E6EED5"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pace="0" w:sz="8"/>
        <w:bottom w:val="single" w:color="8064A2" w:themeColor="accent4"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pace="0" w:sz="8"/>
          <w:left w:val="nil"/>
          <w:bottom w:val="single" w:color="8064A2" w:themeColor="accent4" w:space="0" w:sz="8"/>
          <w:right w:val="nil"/>
          <w:insideH w:val="nil"/>
          <w:insideV w:val="nil"/>
        </w:tcBorders>
      </w:tcPr>
    </w:tblStylePr>
    <w:tblStylePr w:type="lastRow">
      <w:pPr>
        <w:spacing w:before="0" w:after="0" w:line="240" w:lineRule="auto"/>
      </w:pPr>
      <w:rPr>
        <w:b/>
        <w:bCs/>
      </w:rPr>
      <w:tblPr/>
      <w:tcPr>
        <w:tcBorders>
          <w:top w:val="single" w:color="8064A2" w:themeColor="accent4" w:space="0" w:sz="8"/>
          <w:left w:val="nil"/>
          <w:bottom w:val="single" w:color="8064A2" w:themeColor="accent4"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4" w:fill="DFD8E8" w:themeFillTint="3F"/>
      </w:tcPr>
    </w:tblStylePr>
    <w:tblStylePr w:type="band1Horz">
      <w:tblPr/>
      <w:tcPr>
        <w:tcBorders>
          <w:left w:val="nil"/>
          <w:right w:val="nil"/>
          <w:insideH w:val="nil"/>
          <w:insideV w:val="nil"/>
        </w:tcBorders>
        <w:shd w:val="clear" w:color="auto" w:themeFill="accent4" w:fill="DFD8E8"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pace="0" w:sz="8"/>
        <w:bottom w:val="single" w:color="4BACC6" w:themeColor="accent5"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pace="0" w:sz="8"/>
          <w:left w:val="nil"/>
          <w:bottom w:val="single" w:color="4BACC6" w:themeColor="accent5" w:space="0" w:sz="8"/>
          <w:right w:val="nil"/>
          <w:insideH w:val="nil"/>
          <w:insideV w:val="nil"/>
        </w:tcBorders>
      </w:tcPr>
    </w:tblStylePr>
    <w:tblStylePr w:type="lastRow">
      <w:pPr>
        <w:spacing w:before="0" w:after="0" w:line="240" w:lineRule="auto"/>
      </w:pPr>
      <w:rPr>
        <w:b/>
        <w:bCs/>
      </w:rPr>
      <w:tblPr/>
      <w:tcPr>
        <w:tcBorders>
          <w:top w:val="single" w:color="4BACC6" w:themeColor="accent5" w:space="0" w:sz="8"/>
          <w:left w:val="nil"/>
          <w:bottom w:val="single" w:color="4BACC6" w:themeColor="accent5"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5" w:fill="D2EAF1" w:themeFillTint="3F"/>
      </w:tcPr>
    </w:tblStylePr>
    <w:tblStylePr w:type="band1Horz">
      <w:tblPr/>
      <w:tcPr>
        <w:tcBorders>
          <w:left w:val="nil"/>
          <w:right w:val="nil"/>
          <w:insideH w:val="nil"/>
          <w:insideV w:val="nil"/>
        </w:tcBorders>
        <w:shd w:val="clear" w:color="auto" w:themeFill="accent5" w:fill="D2EAF1"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pace="0" w:sz="8"/>
        <w:bottom w:val="single" w:color="F79646" w:themeColor="accent6"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pace="0" w:sz="8"/>
          <w:left w:val="nil"/>
          <w:bottom w:val="single" w:color="F79646" w:themeColor="accent6" w:space="0" w:sz="8"/>
          <w:right w:val="nil"/>
          <w:insideH w:val="nil"/>
          <w:insideV w:val="nil"/>
        </w:tcBorders>
      </w:tcPr>
    </w:tblStylePr>
    <w:tblStylePr w:type="lastRow">
      <w:pPr>
        <w:spacing w:before="0" w:after="0" w:line="240" w:lineRule="auto"/>
      </w:pPr>
      <w:rPr>
        <w:b/>
        <w:bCs/>
      </w:rPr>
      <w:tblPr/>
      <w:tcPr>
        <w:tcBorders>
          <w:top w:val="single" w:color="F79646" w:themeColor="accent6" w:space="0" w:sz="8"/>
          <w:left w:val="nil"/>
          <w:bottom w:val="single" w:color="F79646" w:themeColor="accent6"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6" w:fill="FDE4D0" w:themeFillTint="3F"/>
      </w:tcPr>
    </w:tblStylePr>
    <w:tblStylePr w:type="band1Horz">
      <w:tblPr/>
      <w:tcPr>
        <w:tcBorders>
          <w:left w:val="nil"/>
          <w:right w:val="nil"/>
          <w:insideH w:val="nil"/>
          <w:insideV w:val="nil"/>
        </w:tcBorders>
        <w:shd w:val="clear" w:color="auto" w:themeFill="accent6" w:fill="FDE4D0"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text1" w:fill="000000"/>
      </w:tcPr>
    </w:tblStylePr>
    <w:tblStylePr w:type="lastRow">
      <w:pPr>
        <w:spacing w:before="0" w:after="0" w:line="240" w:lineRule="auto"/>
      </w:pPr>
      <w:rPr>
        <w:b/>
        <w:bCs/>
      </w:rPr>
      <w:tblPr/>
      <w:tcPr>
        <w:tcBorders>
          <w:top w:val="double" w:color="000000" w:themeColor="text1" w:space="0" w:sz="6"/>
          <w:left w:val="single" w:color="000000" w:themeColor="text1" w:space="0" w:sz="8"/>
          <w:bottom w:val="single" w:color="000000" w:themeColor="text1" w:space="0" w:sz="8"/>
          <w:right w:val="single" w:color="000000" w:themeColor="text1" w:space="0" w:sz="8"/>
        </w:tcBorders>
      </w:tcPr>
    </w:tblStylePr>
    <w:tblStylePr w:type="firstCol">
      <w:rPr>
        <w:b/>
        <w:bCs/>
      </w:rPr>
    </w:tblStylePr>
    <w:tblStylePr w:type="lastCol">
      <w:rPr>
        <w:b/>
        <w:bCs/>
      </w:rPr>
    </w:tblStylePr>
    <w:tblStylePr w:type="band1Vert">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tblStylePr w:type="band1Horz">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1" w:fill="4F81BD"/>
      </w:tcPr>
    </w:tblStylePr>
    <w:tblStylePr w:type="lastRow">
      <w:pPr>
        <w:spacing w:before="0" w:after="0" w:line="240" w:lineRule="auto"/>
      </w:pPr>
      <w:rPr>
        <w:b/>
        <w:bCs/>
      </w:rPr>
      <w:tblPr/>
      <w:tcPr>
        <w:tcBorders>
          <w:top w:val="double" w:color="4F81BD" w:themeColor="accent1" w:space="0" w:sz="6"/>
          <w:left w:val="single" w:color="4F81BD" w:themeColor="accent1" w:space="0" w:sz="8"/>
          <w:bottom w:val="single" w:color="4F81BD" w:themeColor="accent1" w:space="0" w:sz="8"/>
          <w:right w:val="single" w:color="4F81BD" w:themeColor="accent1" w:space="0" w:sz="8"/>
        </w:tcBorders>
      </w:tcPr>
    </w:tblStylePr>
    <w:tblStylePr w:type="firstCol">
      <w:rPr>
        <w:b/>
        <w:bCs/>
      </w:rPr>
    </w:tblStylePr>
    <w:tblStylePr w:type="lastCol">
      <w:rPr>
        <w:b/>
        <w:bCs/>
      </w:rPr>
    </w:tblStylePr>
    <w:tblStylePr w:type="band1Vert">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tblStylePr w:type="band1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2" w:fill="C0504D"/>
      </w:tcPr>
    </w:tblStylePr>
    <w:tblStylePr w:type="lastRow">
      <w:pPr>
        <w:spacing w:before="0" w:after="0" w:line="240" w:lineRule="auto"/>
      </w:pPr>
      <w:rPr>
        <w:b/>
        <w:bCs/>
      </w:rPr>
      <w:tblPr/>
      <w:tcPr>
        <w:tcBorders>
          <w:top w:val="double" w:color="C0504D" w:themeColor="accent2" w:space="0" w:sz="6"/>
          <w:left w:val="single" w:color="C0504D" w:themeColor="accent2" w:space="0" w:sz="8"/>
          <w:bottom w:val="single" w:color="C0504D" w:themeColor="accent2" w:space="0" w:sz="8"/>
          <w:right w:val="single" w:color="C0504D" w:themeColor="accent2" w:space="0" w:sz="8"/>
        </w:tcBorders>
      </w:tcPr>
    </w:tblStylePr>
    <w:tblStylePr w:type="firstCol">
      <w:rPr>
        <w:b/>
        <w:bCs/>
      </w:rPr>
    </w:tblStylePr>
    <w:tblStylePr w:type="lastCol">
      <w:rPr>
        <w:b/>
        <w:bCs/>
      </w:rPr>
    </w:tblStylePr>
    <w:tblStylePr w:type="band1Vert">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tblStylePr w:type="band1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3" w:fill="9BBB59"/>
      </w:tcPr>
    </w:tblStylePr>
    <w:tblStylePr w:type="lastRow">
      <w:pPr>
        <w:spacing w:before="0" w:after="0" w:line="240" w:lineRule="auto"/>
      </w:pPr>
      <w:rPr>
        <w:b/>
        <w:bCs/>
      </w:rPr>
      <w:tblPr/>
      <w:tcPr>
        <w:tcBorders>
          <w:top w:val="double" w:color="9BBB59" w:themeColor="accent3" w:space="0" w:sz="6"/>
          <w:left w:val="single" w:color="9BBB59" w:themeColor="accent3" w:space="0" w:sz="8"/>
          <w:bottom w:val="single" w:color="9BBB59" w:themeColor="accent3" w:space="0" w:sz="8"/>
          <w:right w:val="single" w:color="9BBB59" w:themeColor="accent3" w:space="0" w:sz="8"/>
        </w:tcBorders>
      </w:tcPr>
    </w:tblStylePr>
    <w:tblStylePr w:type="firstCol">
      <w:rPr>
        <w:b/>
        <w:bCs/>
      </w:rPr>
    </w:tblStylePr>
    <w:tblStylePr w:type="lastCol">
      <w:rPr>
        <w:b/>
        <w:bCs/>
      </w:rPr>
    </w:tblStylePr>
    <w:tblStylePr w:type="band1Vert">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tblStylePr w:type="band1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4" w:fill="8064A2"/>
      </w:tcPr>
    </w:tblStylePr>
    <w:tblStylePr w:type="lastRow">
      <w:pPr>
        <w:spacing w:before="0" w:after="0" w:line="240" w:lineRule="auto"/>
      </w:pPr>
      <w:rPr>
        <w:b/>
        <w:bCs/>
      </w:rPr>
      <w:tblPr/>
      <w:tcPr>
        <w:tcBorders>
          <w:top w:val="double" w:color="8064A2" w:themeColor="accent4" w:space="0" w:sz="6"/>
          <w:left w:val="single" w:color="8064A2" w:themeColor="accent4" w:space="0" w:sz="8"/>
          <w:bottom w:val="single" w:color="8064A2" w:themeColor="accent4" w:space="0" w:sz="8"/>
          <w:right w:val="single" w:color="8064A2" w:themeColor="accent4" w:space="0" w:sz="8"/>
        </w:tcBorders>
      </w:tcPr>
    </w:tblStylePr>
    <w:tblStylePr w:type="firstCol">
      <w:rPr>
        <w:b/>
        <w:bCs/>
      </w:rPr>
    </w:tblStylePr>
    <w:tblStylePr w:type="lastCol">
      <w:rPr>
        <w:b/>
        <w:bCs/>
      </w:rPr>
    </w:tblStylePr>
    <w:tblStylePr w:type="band1Vert">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tblStylePr w:type="band1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5" w:fill="4BACC6"/>
      </w:tcPr>
    </w:tblStylePr>
    <w:tblStylePr w:type="lastRow">
      <w:pPr>
        <w:spacing w:before="0" w:after="0" w:line="240" w:lineRule="auto"/>
      </w:pPr>
      <w:rPr>
        <w:b/>
        <w:bCs/>
      </w:rPr>
      <w:tblPr/>
      <w:tcPr>
        <w:tcBorders>
          <w:top w:val="double" w:color="4BACC6" w:themeColor="accent5" w:space="0" w:sz="6"/>
          <w:left w:val="single" w:color="4BACC6" w:themeColor="accent5" w:space="0" w:sz="8"/>
          <w:bottom w:val="single" w:color="4BACC6" w:themeColor="accent5" w:space="0" w:sz="8"/>
          <w:right w:val="single" w:color="4BACC6" w:themeColor="accent5" w:space="0" w:sz="8"/>
        </w:tcBorders>
      </w:tcPr>
    </w:tblStylePr>
    <w:tblStylePr w:type="firstCol">
      <w:rPr>
        <w:b/>
        <w:bCs/>
      </w:rPr>
    </w:tblStylePr>
    <w:tblStylePr w:type="lastCol">
      <w:rPr>
        <w:b/>
        <w:bCs/>
      </w:rPr>
    </w:tblStylePr>
    <w:tblStylePr w:type="band1Vert">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tblStylePr w:type="band1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6" w:fill="F79646"/>
      </w:tcPr>
    </w:tblStylePr>
    <w:tblStylePr w:type="lastRow">
      <w:pPr>
        <w:spacing w:before="0" w:after="0" w:line="240" w:lineRule="auto"/>
      </w:pPr>
      <w:rPr>
        <w:b/>
        <w:bCs/>
      </w:rPr>
      <w:tblPr/>
      <w:tcPr>
        <w:tcBorders>
          <w:top w:val="double" w:color="F79646" w:themeColor="accent6" w:space="0" w:sz="6"/>
          <w:left w:val="single" w:color="F79646" w:themeColor="accent6" w:space="0" w:sz="8"/>
          <w:bottom w:val="single" w:color="F79646" w:themeColor="accent6" w:space="0" w:sz="8"/>
          <w:right w:val="single" w:color="F79646" w:themeColor="accent6" w:space="0" w:sz="8"/>
        </w:tcBorders>
      </w:tcPr>
    </w:tblStylePr>
    <w:tblStylePr w:type="firstCol">
      <w:rPr>
        <w:b/>
        <w:bCs/>
      </w:rPr>
    </w:tblStylePr>
    <w:tblStylePr w:type="lastCol">
      <w:rPr>
        <w:b/>
        <w:bCs/>
      </w:rPr>
    </w:tblStylePr>
    <w:tblStylePr w:type="band1Vert">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tblStylePr w:type="band1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insideH w:val="single" w:color="000000" w:themeColor="text1" w:space="0" w:sz="8"/>
        <w:insideV w:val="single" w:color="000000" w:themeColor="text1"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pace="0" w:sz="8"/>
          <w:left w:val="single" w:color="000000" w:themeColor="text1" w:space="0" w:sz="8"/>
          <w:bottom w:val="single" w:color="000000" w:themeColor="text1" w:space="0" w:sz="18"/>
          <w:right w:val="single" w:color="000000" w:themeColor="text1" w:space="0" w:sz="8"/>
          <w:insideH w:val="nil"/>
          <w:insideV w:val="single" w:color="000000" w:themeColor="text1"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pace="0" w:sz="6"/>
          <w:left w:val="single" w:color="000000" w:themeColor="text1" w:space="0" w:sz="8"/>
          <w:bottom w:val="single" w:color="000000" w:themeColor="text1" w:space="0" w:sz="8"/>
          <w:right w:val="single" w:color="000000" w:themeColor="text1" w:space="0" w:sz="8"/>
          <w:insideH w:val="nil"/>
          <w:insideV w:val="single" w:color="000000" w:themeColor="text1"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tblStylePr w:type="band1Vert">
      <w:tblPr/>
      <w:tcPr>
        <w:tcBorders>
          <w:top w:val="single" w:color="000000" w:themeColor="text1" w:space="0" w:sz="8"/>
          <w:left w:val="single" w:color="000000" w:themeColor="text1" w:space="0" w:sz="8"/>
          <w:bottom w:val="single" w:color="000000" w:themeColor="text1" w:space="0" w:sz="8"/>
          <w:right w:val="single" w:color="000000" w:themeColor="text1" w:space="0" w:sz="8"/>
        </w:tcBorders>
        <w:shd w:val="clear" w:color="auto" w:themeFill="text1" w:fill="C0C0C0" w:themeFillTint="3F"/>
      </w:tcPr>
    </w:tblStylePr>
    <w:tblStylePr w:type="band1Horz">
      <w:tblPr/>
      <w:tcPr>
        <w:tcBorders>
          <w:top w:val="single" w:color="000000" w:themeColor="text1" w:space="0" w:sz="8"/>
          <w:left w:val="single" w:color="000000" w:themeColor="text1" w:space="0" w:sz="8"/>
          <w:bottom w:val="single" w:color="000000" w:themeColor="text1" w:space="0" w:sz="8"/>
          <w:right w:val="single" w:color="000000" w:themeColor="text1" w:space="0" w:sz="8"/>
          <w:insideV w:val="single" w:color="000000" w:themeColor="text1" w:space="0" w:sz="8"/>
        </w:tcBorders>
        <w:shd w:val="clear" w:color="auto" w:themeFill="text1" w:fill="C0C0C0" w:themeFillTint="3F"/>
      </w:tcPr>
    </w:tblStylePr>
    <w:tblStylePr w:type="band2Horz">
      <w:tblPr/>
      <w:tcPr>
        <w:tcBorders>
          <w:top w:val="single" w:color="000000" w:themeColor="text1" w:space="0" w:sz="8"/>
          <w:left w:val="single" w:color="000000" w:themeColor="text1" w:space="0" w:sz="8"/>
          <w:bottom w:val="single" w:color="000000" w:themeColor="text1" w:space="0" w:sz="8"/>
          <w:right w:val="single" w:color="000000" w:themeColor="text1" w:space="0" w:sz="8"/>
          <w:insideV w:val="single" w:color="000000" w:themeColor="text1" w:space="0" w:sz="8"/>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insideH w:val="single" w:color="4F81BD" w:themeColor="accent1" w:space="0" w:sz="8"/>
        <w:insideV w:val="single" w:color="4F81BD" w:themeColor="accent1"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pace="0" w:sz="8"/>
          <w:left w:val="single" w:color="4F81BD" w:themeColor="accent1" w:space="0" w:sz="8"/>
          <w:bottom w:val="single" w:color="4F81BD" w:themeColor="accent1" w:space="0" w:sz="18"/>
          <w:right w:val="single" w:color="4F81BD" w:themeColor="accent1" w:space="0" w:sz="8"/>
          <w:insideH w:val="nil"/>
          <w:insideV w:val="single" w:color="4F81BD" w:themeColor="accent1"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pace="0" w:sz="6"/>
          <w:left w:val="single" w:color="4F81BD" w:themeColor="accent1" w:space="0" w:sz="8"/>
          <w:bottom w:val="single" w:color="4F81BD" w:themeColor="accent1" w:space="0" w:sz="8"/>
          <w:right w:val="single" w:color="4F81BD" w:themeColor="accent1" w:space="0" w:sz="8"/>
          <w:insideH w:val="nil"/>
          <w:insideV w:val="single" w:color="4F81BD" w:themeColor="accent1"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tblStylePr w:type="band1Vert">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shd w:val="clear" w:color="auto" w:themeFill="accent1" w:fill="D3DFEE" w:themeFillTint="3F"/>
      </w:tcPr>
    </w:tblStylePr>
    <w:tblStylePr w:type="band1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insideV w:val="single" w:color="4F81BD" w:themeColor="accent1" w:space="0" w:sz="8"/>
        </w:tcBorders>
        <w:shd w:val="clear" w:color="auto" w:themeFill="accent1" w:fill="D3DFEE" w:themeFillTint="3F"/>
      </w:tcPr>
    </w:tblStylePr>
    <w:tblStylePr w:type="band2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insideV w:val="single" w:color="4F81BD" w:themeColor="accent1" w:space="0" w:sz="8"/>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insideH w:val="single" w:color="C0504D" w:themeColor="accent2" w:space="0" w:sz="8"/>
        <w:insideV w:val="single" w:color="C0504D" w:themeColor="accent2"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pace="0" w:sz="8"/>
          <w:left w:val="single" w:color="C0504D" w:themeColor="accent2" w:space="0" w:sz="8"/>
          <w:bottom w:val="single" w:color="C0504D" w:themeColor="accent2" w:space="0" w:sz="18"/>
          <w:right w:val="single" w:color="C0504D" w:themeColor="accent2" w:space="0" w:sz="8"/>
          <w:insideH w:val="nil"/>
          <w:insideV w:val="single" w:color="C0504D" w:themeColor="accent2"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pace="0" w:sz="6"/>
          <w:left w:val="single" w:color="C0504D" w:themeColor="accent2" w:space="0" w:sz="8"/>
          <w:bottom w:val="single" w:color="C0504D" w:themeColor="accent2" w:space="0" w:sz="8"/>
          <w:right w:val="single" w:color="C0504D" w:themeColor="accent2" w:space="0" w:sz="8"/>
          <w:insideH w:val="nil"/>
          <w:insideV w:val="single" w:color="C0504D" w:themeColor="accent2"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tblStylePr w:type="band1Vert">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shd w:val="clear" w:color="auto" w:themeFill="accent2" w:fill="EFD3D2" w:themeFillTint="3F"/>
      </w:tcPr>
    </w:tblStylePr>
    <w:tblStylePr w:type="band1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insideV w:val="single" w:color="C0504D" w:themeColor="accent2" w:space="0" w:sz="8"/>
        </w:tcBorders>
        <w:shd w:val="clear" w:color="auto" w:themeFill="accent2" w:fill="EFD3D2" w:themeFillTint="3F"/>
      </w:tcPr>
    </w:tblStylePr>
    <w:tblStylePr w:type="band2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insideV w:val="single" w:color="C0504D" w:themeColor="accent2" w:space="0" w:sz="8"/>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insideH w:val="single" w:color="9BBB59" w:themeColor="accent3" w:space="0" w:sz="8"/>
        <w:insideV w:val="single" w:color="9BBB59" w:themeColor="accent3"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pace="0" w:sz="8"/>
          <w:left w:val="single" w:color="9BBB59" w:themeColor="accent3" w:space="0" w:sz="8"/>
          <w:bottom w:val="single" w:color="9BBB59" w:themeColor="accent3" w:space="0" w:sz="18"/>
          <w:right w:val="single" w:color="9BBB59" w:themeColor="accent3" w:space="0" w:sz="8"/>
          <w:insideH w:val="nil"/>
          <w:insideV w:val="single" w:color="9BBB59" w:themeColor="accent3"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pace="0" w:sz="6"/>
          <w:left w:val="single" w:color="9BBB59" w:themeColor="accent3" w:space="0" w:sz="8"/>
          <w:bottom w:val="single" w:color="9BBB59" w:themeColor="accent3" w:space="0" w:sz="8"/>
          <w:right w:val="single" w:color="9BBB59" w:themeColor="accent3" w:space="0" w:sz="8"/>
          <w:insideH w:val="nil"/>
          <w:insideV w:val="single" w:color="9BBB59" w:themeColor="accent3"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tblStylePr w:type="band1Vert">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shd w:val="clear" w:color="auto" w:themeFill="accent3" w:fill="E6EED5" w:themeFillTint="3F"/>
      </w:tcPr>
    </w:tblStylePr>
    <w:tblStylePr w:type="band1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insideV w:val="single" w:color="9BBB59" w:themeColor="accent3" w:space="0" w:sz="8"/>
        </w:tcBorders>
        <w:shd w:val="clear" w:color="auto" w:themeFill="accent3" w:fill="E6EED5" w:themeFillTint="3F"/>
      </w:tcPr>
    </w:tblStylePr>
    <w:tblStylePr w:type="band2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insideV w:val="single" w:color="9BBB59" w:themeColor="accent3" w:space="0" w:sz="8"/>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insideH w:val="single" w:color="8064A2" w:themeColor="accent4" w:space="0" w:sz="8"/>
        <w:insideV w:val="single" w:color="8064A2" w:themeColor="accent4"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pace="0" w:sz="8"/>
          <w:left w:val="single" w:color="8064A2" w:themeColor="accent4" w:space="0" w:sz="8"/>
          <w:bottom w:val="single" w:color="8064A2" w:themeColor="accent4" w:space="0" w:sz="18"/>
          <w:right w:val="single" w:color="8064A2" w:themeColor="accent4" w:space="0" w:sz="8"/>
          <w:insideH w:val="nil"/>
          <w:insideV w:val="single" w:color="8064A2" w:themeColor="accent4"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pace="0" w:sz="6"/>
          <w:left w:val="single" w:color="8064A2" w:themeColor="accent4" w:space="0" w:sz="8"/>
          <w:bottom w:val="single" w:color="8064A2" w:themeColor="accent4" w:space="0" w:sz="8"/>
          <w:right w:val="single" w:color="8064A2" w:themeColor="accent4" w:space="0" w:sz="8"/>
          <w:insideH w:val="nil"/>
          <w:insideV w:val="single" w:color="8064A2" w:themeColor="accent4"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tblStylePr w:type="band1Vert">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shd w:val="clear" w:color="auto" w:themeFill="accent4" w:fill="DFD8E8" w:themeFillTint="3F"/>
      </w:tcPr>
    </w:tblStylePr>
    <w:tblStylePr w:type="band1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insideV w:val="single" w:color="8064A2" w:themeColor="accent4" w:space="0" w:sz="8"/>
        </w:tcBorders>
        <w:shd w:val="clear" w:color="auto" w:themeFill="accent4" w:fill="DFD8E8" w:themeFillTint="3F"/>
      </w:tcPr>
    </w:tblStylePr>
    <w:tblStylePr w:type="band2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insideV w:val="single" w:color="8064A2" w:themeColor="accent4" w:space="0" w:sz="8"/>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insideH w:val="single" w:color="4BACC6" w:themeColor="accent5" w:space="0" w:sz="8"/>
        <w:insideV w:val="single" w:color="4BACC6" w:themeColor="accent5"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pace="0" w:sz="8"/>
          <w:left w:val="single" w:color="4BACC6" w:themeColor="accent5" w:space="0" w:sz="8"/>
          <w:bottom w:val="single" w:color="4BACC6" w:themeColor="accent5" w:space="0" w:sz="18"/>
          <w:right w:val="single" w:color="4BACC6" w:themeColor="accent5" w:space="0" w:sz="8"/>
          <w:insideH w:val="nil"/>
          <w:insideV w:val="single" w:color="4BACC6" w:themeColor="accent5"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pace="0" w:sz="6"/>
          <w:left w:val="single" w:color="4BACC6" w:themeColor="accent5" w:space="0" w:sz="8"/>
          <w:bottom w:val="single" w:color="4BACC6" w:themeColor="accent5" w:space="0" w:sz="8"/>
          <w:right w:val="single" w:color="4BACC6" w:themeColor="accent5" w:space="0" w:sz="8"/>
          <w:insideH w:val="nil"/>
          <w:insideV w:val="single" w:color="4BACC6" w:themeColor="accent5"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tblStylePr w:type="band1Vert">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shd w:val="clear" w:color="auto" w:themeFill="accent5" w:fill="D2EAF1" w:themeFillTint="3F"/>
      </w:tcPr>
    </w:tblStylePr>
    <w:tblStylePr w:type="band1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insideV w:val="single" w:color="4BACC6" w:themeColor="accent5" w:space="0" w:sz="8"/>
        </w:tcBorders>
        <w:shd w:val="clear" w:color="auto" w:themeFill="accent5" w:fill="D2EAF1" w:themeFillTint="3F"/>
      </w:tcPr>
    </w:tblStylePr>
    <w:tblStylePr w:type="band2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insideV w:val="single" w:color="4BACC6" w:themeColor="accent5" w:space="0" w:sz="8"/>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insideH w:val="single" w:color="F79646" w:themeColor="accent6" w:space="0" w:sz="8"/>
        <w:insideV w:val="single" w:color="F79646" w:themeColor="accent6"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pace="0" w:sz="8"/>
          <w:left w:val="single" w:color="F79646" w:themeColor="accent6" w:space="0" w:sz="8"/>
          <w:bottom w:val="single" w:color="F79646" w:themeColor="accent6" w:space="0" w:sz="18"/>
          <w:right w:val="single" w:color="F79646" w:themeColor="accent6" w:space="0" w:sz="8"/>
          <w:insideH w:val="nil"/>
          <w:insideV w:val="single" w:color="F79646" w:themeColor="accent6"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pace="0" w:sz="6"/>
          <w:left w:val="single" w:color="F79646" w:themeColor="accent6" w:space="0" w:sz="8"/>
          <w:bottom w:val="single" w:color="F79646" w:themeColor="accent6" w:space="0" w:sz="8"/>
          <w:right w:val="single" w:color="F79646" w:themeColor="accent6" w:space="0" w:sz="8"/>
          <w:insideH w:val="nil"/>
          <w:insideV w:val="single" w:color="F79646" w:themeColor="accent6"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tblStylePr w:type="band1Vert">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shd w:val="clear" w:color="auto" w:themeFill="accent6" w:fill="FDE4D0" w:themeFillTint="3F"/>
      </w:tcPr>
    </w:tblStylePr>
    <w:tblStylePr w:type="band1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insideV w:val="single" w:color="F79646" w:themeColor="accent6" w:space="0" w:sz="8"/>
        </w:tcBorders>
        <w:shd w:val="clear" w:color="auto" w:themeFill="accent6" w:fill="FDE4D0" w:themeFillTint="3F"/>
      </w:tcPr>
    </w:tblStylePr>
    <w:tblStylePr w:type="band2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insideV w:val="single" w:color="F79646" w:themeColor="accent6" w:space="0" w:sz="8"/>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single" w:color="404040" w:themeColor="text1"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nil"/>
          <w:insideV w:val="nil"/>
        </w:tcBorders>
        <w:shd w:val="clear" w:color="auto" w:themeFill="text1" w:fill="000000"/>
      </w:tcPr>
    </w:tblStylePr>
    <w:tblStylePr w:type="lastRow">
      <w:pPr>
        <w:spacing w:before="0" w:after="0" w:line="240" w:lineRule="auto"/>
      </w:pPr>
      <w:rPr>
        <w:b/>
        <w:bCs/>
      </w:rPr>
      <w:tblPr/>
      <w:tcPr>
        <w:tcBorders>
          <w:top w:val="double" w:color="404040" w:themeColor="text1" w:themeTint="BF" w:space="0" w:sz="6"/>
          <w:left w:val="single" w:color="404040" w:themeColor="text1" w:themeTint="BF" w:space="0" w:sz="8"/>
          <w:bottom w:val="single" w:color="404040" w:themeColor="text1" w:themeTint="BF" w:space="0" w:sz="8"/>
          <w:right w:val="single" w:color="404040" w:themeColor="text1" w:themeTint="BF" w:space="0" w:sz="8"/>
          <w:insideH w:val="nil"/>
          <w:insideV w:val="nil"/>
        </w:tcBorders>
      </w:tcPr>
    </w:tblStylePr>
    <w:tblStylePr w:type="firstCol">
      <w:rPr>
        <w:b/>
        <w:bCs/>
      </w:rPr>
    </w:tblStylePr>
    <w:tblStylePr w:type="lastCol">
      <w:rPr>
        <w:b/>
        <w:bCs/>
      </w:rPr>
    </w:tblStylePr>
    <w:tblStylePr w:type="band1Vert">
      <w:tblPr/>
      <w:tcPr>
        <w:shd w:val="clear" w:color="auto" w:themeFill="text1" w:fill="C0C0C0" w:themeFillTint="3F"/>
      </w:tcPr>
    </w:tblStylePr>
    <w:tblStylePr w:type="band1Horz">
      <w:tblPr/>
      <w:tcPr>
        <w:tcBorders>
          <w:insideH w:val="nil"/>
          <w:insideV w:val="nil"/>
        </w:tcBorders>
        <w:shd w:val="clear" w:color="auto" w:themeFill="text1" w:fill="C0C0C0"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single" w:color="7BA0CD" w:themeColor="accent1"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nil"/>
          <w:insideV w:val="nil"/>
        </w:tcBorders>
        <w:shd w:val="clear" w:color="auto" w:themeFill="accent1" w:fill="4F81BD"/>
      </w:tcPr>
    </w:tblStylePr>
    <w:tblStylePr w:type="lastRow">
      <w:pPr>
        <w:spacing w:before="0" w:after="0" w:line="240" w:lineRule="auto"/>
      </w:pPr>
      <w:rPr>
        <w:b/>
        <w:bCs/>
      </w:rPr>
      <w:tblPr/>
      <w:tcPr>
        <w:tcBorders>
          <w:top w:val="double" w:color="7BA0CD" w:themeColor="accent1" w:themeTint="BF" w:space="0" w:sz="6"/>
          <w:left w:val="single" w:color="7BA0CD" w:themeColor="accent1" w:themeTint="BF" w:space="0" w:sz="8"/>
          <w:bottom w:val="single" w:color="7BA0CD" w:themeColor="accent1" w:themeTint="BF" w:space="0" w:sz="8"/>
          <w:right w:val="single" w:color="7BA0CD" w:themeColor="accent1"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1" w:fill="D3DFEE" w:themeFillTint="3F"/>
      </w:tcPr>
    </w:tblStylePr>
    <w:tblStylePr w:type="band1Horz">
      <w:tblPr/>
      <w:tcPr>
        <w:tcBorders>
          <w:insideH w:val="nil"/>
          <w:insideV w:val="nil"/>
        </w:tcBorders>
        <w:shd w:val="clear" w:color="auto" w:themeFill="accent1" w:fill="D3DFEE"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single" w:color="CF7B79" w:themeColor="accent2"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nil"/>
          <w:insideV w:val="nil"/>
        </w:tcBorders>
        <w:shd w:val="clear" w:color="auto" w:themeFill="accent2" w:fill="C0504D"/>
      </w:tcPr>
    </w:tblStylePr>
    <w:tblStylePr w:type="lastRow">
      <w:pPr>
        <w:spacing w:before="0" w:after="0" w:line="240" w:lineRule="auto"/>
      </w:pPr>
      <w:rPr>
        <w:b/>
        <w:bCs/>
      </w:rPr>
      <w:tblPr/>
      <w:tcPr>
        <w:tcBorders>
          <w:top w:val="double" w:color="CF7B79" w:themeColor="accent2" w:themeTint="BF" w:space="0" w:sz="6"/>
          <w:left w:val="single" w:color="CF7B79" w:themeColor="accent2" w:themeTint="BF" w:space="0" w:sz="8"/>
          <w:bottom w:val="single" w:color="CF7B79" w:themeColor="accent2" w:themeTint="BF" w:space="0" w:sz="8"/>
          <w:right w:val="single" w:color="CF7B79" w:themeColor="accent2"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2" w:fill="EFD3D2" w:themeFillTint="3F"/>
      </w:tcPr>
    </w:tblStylePr>
    <w:tblStylePr w:type="band1Horz">
      <w:tblPr/>
      <w:tcPr>
        <w:tcBorders>
          <w:insideH w:val="nil"/>
          <w:insideV w:val="nil"/>
        </w:tcBorders>
        <w:shd w:val="clear" w:color="auto" w:themeFill="accent2" w:fill="EFD3D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single" w:color="B3CC82" w:themeColor="accent3"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nil"/>
          <w:insideV w:val="nil"/>
        </w:tcBorders>
        <w:shd w:val="clear" w:color="auto" w:themeFill="accent3" w:fill="9BBB59"/>
      </w:tcPr>
    </w:tblStylePr>
    <w:tblStylePr w:type="lastRow">
      <w:pPr>
        <w:spacing w:before="0" w:after="0" w:line="240" w:lineRule="auto"/>
      </w:pPr>
      <w:rPr>
        <w:b/>
        <w:bCs/>
      </w:rPr>
      <w:tblPr/>
      <w:tcPr>
        <w:tcBorders>
          <w:top w:val="double" w:color="B3CC82" w:themeColor="accent3" w:themeTint="BF" w:space="0" w:sz="6"/>
          <w:left w:val="single" w:color="B3CC82" w:themeColor="accent3" w:themeTint="BF" w:space="0" w:sz="8"/>
          <w:bottom w:val="single" w:color="B3CC82" w:themeColor="accent3" w:themeTint="BF" w:space="0" w:sz="8"/>
          <w:right w:val="single" w:color="B3CC82" w:themeColor="accent3"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3" w:fill="E6EED5" w:themeFillTint="3F"/>
      </w:tcPr>
    </w:tblStylePr>
    <w:tblStylePr w:type="band1Horz">
      <w:tblPr/>
      <w:tcPr>
        <w:tcBorders>
          <w:insideH w:val="nil"/>
          <w:insideV w:val="nil"/>
        </w:tcBorders>
        <w:shd w:val="clear" w:color="auto" w:themeFill="accent3" w:fill="E6EED5"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single" w:color="9F8AB9" w:themeColor="accent4"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nil"/>
          <w:insideV w:val="nil"/>
        </w:tcBorders>
        <w:shd w:val="clear" w:color="auto" w:themeFill="accent4" w:fill="8064A2"/>
      </w:tcPr>
    </w:tblStylePr>
    <w:tblStylePr w:type="lastRow">
      <w:pPr>
        <w:spacing w:before="0" w:after="0" w:line="240" w:lineRule="auto"/>
      </w:pPr>
      <w:rPr>
        <w:b/>
        <w:bCs/>
      </w:rPr>
      <w:tblPr/>
      <w:tcPr>
        <w:tcBorders>
          <w:top w:val="double" w:color="9F8AB9" w:themeColor="accent4" w:themeTint="BF" w:space="0" w:sz="6"/>
          <w:left w:val="single" w:color="9F8AB9" w:themeColor="accent4" w:themeTint="BF" w:space="0" w:sz="8"/>
          <w:bottom w:val="single" w:color="9F8AB9" w:themeColor="accent4" w:themeTint="BF" w:space="0" w:sz="8"/>
          <w:right w:val="single" w:color="9F8AB9" w:themeColor="accent4"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4" w:fill="DFD8E8" w:themeFillTint="3F"/>
      </w:tcPr>
    </w:tblStylePr>
    <w:tblStylePr w:type="band1Horz">
      <w:tblPr/>
      <w:tcPr>
        <w:tcBorders>
          <w:insideH w:val="nil"/>
          <w:insideV w:val="nil"/>
        </w:tcBorders>
        <w:shd w:val="clear" w:color="auto" w:themeFill="accent4" w:fill="DFD8E8"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single" w:color="78C0D4" w:themeColor="accent5"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nil"/>
          <w:insideV w:val="nil"/>
        </w:tcBorders>
        <w:shd w:val="clear" w:color="auto" w:themeFill="accent5" w:fill="4BACC6"/>
      </w:tcPr>
    </w:tblStylePr>
    <w:tblStylePr w:type="lastRow">
      <w:pPr>
        <w:spacing w:before="0" w:after="0" w:line="240" w:lineRule="auto"/>
      </w:pPr>
      <w:rPr>
        <w:b/>
        <w:bCs/>
      </w:rPr>
      <w:tblPr/>
      <w:tcPr>
        <w:tcBorders>
          <w:top w:val="double" w:color="78C0D4" w:themeColor="accent5" w:themeTint="BF" w:space="0" w:sz="6"/>
          <w:left w:val="single" w:color="78C0D4" w:themeColor="accent5" w:themeTint="BF" w:space="0" w:sz="8"/>
          <w:bottom w:val="single" w:color="78C0D4" w:themeColor="accent5" w:themeTint="BF" w:space="0" w:sz="8"/>
          <w:right w:val="single" w:color="78C0D4" w:themeColor="accent5"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5" w:fill="D2EAF1" w:themeFillTint="3F"/>
      </w:tcPr>
    </w:tblStylePr>
    <w:tblStylePr w:type="band1Horz">
      <w:tblPr/>
      <w:tcPr>
        <w:tcBorders>
          <w:insideH w:val="nil"/>
          <w:insideV w:val="nil"/>
        </w:tcBorders>
        <w:shd w:val="clear" w:color="auto" w:themeFill="accent5" w:fill="D2EAF1"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single" w:color="F9B074" w:themeColor="accent6"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nil"/>
          <w:insideV w:val="nil"/>
        </w:tcBorders>
        <w:shd w:val="clear" w:color="auto" w:themeFill="accent6" w:fill="F79646"/>
      </w:tcPr>
    </w:tblStylePr>
    <w:tblStylePr w:type="lastRow">
      <w:pPr>
        <w:spacing w:before="0" w:after="0" w:line="240" w:lineRule="auto"/>
      </w:pPr>
      <w:rPr>
        <w:b/>
        <w:bCs/>
      </w:rPr>
      <w:tblPr/>
      <w:tcPr>
        <w:tcBorders>
          <w:top w:val="double" w:color="F9B074" w:themeColor="accent6" w:themeTint="BF" w:space="0" w:sz="6"/>
          <w:left w:val="single" w:color="F9B074" w:themeColor="accent6" w:themeTint="BF" w:space="0" w:sz="8"/>
          <w:bottom w:val="single" w:color="F9B074" w:themeColor="accent6" w:themeTint="BF" w:space="0" w:sz="8"/>
          <w:right w:val="single" w:color="F9B074" w:themeColor="accent6"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6" w:fill="FDE4D0" w:themeFillTint="3F"/>
      </w:tcPr>
    </w:tblStylePr>
    <w:tblStylePr w:type="band1Horz">
      <w:tblPr/>
      <w:tcPr>
        <w:tcBorders>
          <w:insideH w:val="nil"/>
          <w:insideV w:val="nil"/>
        </w:tcBorders>
        <w:shd w:val="clear" w:color="auto" w:themeFill="accent6" w:fill="FDE4D0"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text1" w:fill="000000"/>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text1" w:fill="000000"/>
      </w:tcPr>
    </w:tblStylePr>
    <w:tblStylePr w:type="lastCol">
      <w:rPr>
        <w:b/>
        <w:bCs/>
        <w:color w:val="FFFFFF" w:themeColor="background1"/>
      </w:rPr>
      <w:tblPr/>
      <w:tcPr>
        <w:tcBorders>
          <w:left w:val="nil"/>
          <w:right w:val="nil"/>
          <w:insideH w:val="nil"/>
          <w:insideV w:val="nil"/>
        </w:tcBorders>
        <w:shd w:val="clear" w:color="auto" w:themeFill="text1" w:fill="000000"/>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1" w:fill="4F81BD"/>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1" w:fill="4F81BD"/>
      </w:tcPr>
    </w:tblStylePr>
    <w:tblStylePr w:type="lastCol">
      <w:rPr>
        <w:b/>
        <w:bCs/>
        <w:color w:val="FFFFFF" w:themeColor="background1"/>
      </w:rPr>
      <w:tblPr/>
      <w:tcPr>
        <w:tcBorders>
          <w:left w:val="nil"/>
          <w:right w:val="nil"/>
          <w:insideH w:val="nil"/>
          <w:insideV w:val="nil"/>
        </w:tcBorders>
        <w:shd w:val="clear" w:color="auto" w:themeFill="accent1" w:fill="4F81BD"/>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2" w:fill="C0504D"/>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2" w:fill="C0504D"/>
      </w:tcPr>
    </w:tblStylePr>
    <w:tblStylePr w:type="lastCol">
      <w:rPr>
        <w:b/>
        <w:bCs/>
        <w:color w:val="FFFFFF" w:themeColor="background1"/>
      </w:rPr>
      <w:tblPr/>
      <w:tcPr>
        <w:tcBorders>
          <w:left w:val="nil"/>
          <w:right w:val="nil"/>
          <w:insideH w:val="nil"/>
          <w:insideV w:val="nil"/>
        </w:tcBorders>
        <w:shd w:val="clear" w:color="auto" w:themeFill="accent2" w:fill="C0504D"/>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3" w:fill="9BBB59"/>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3" w:fill="9BBB59"/>
      </w:tcPr>
    </w:tblStylePr>
    <w:tblStylePr w:type="lastCol">
      <w:rPr>
        <w:b/>
        <w:bCs/>
        <w:color w:val="FFFFFF" w:themeColor="background1"/>
      </w:rPr>
      <w:tblPr/>
      <w:tcPr>
        <w:tcBorders>
          <w:left w:val="nil"/>
          <w:right w:val="nil"/>
          <w:insideH w:val="nil"/>
          <w:insideV w:val="nil"/>
        </w:tcBorders>
        <w:shd w:val="clear" w:color="auto" w:themeFill="accent3" w:fill="9BBB59"/>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4" w:fill="8064A2"/>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4" w:fill="8064A2"/>
      </w:tcPr>
    </w:tblStylePr>
    <w:tblStylePr w:type="lastCol">
      <w:rPr>
        <w:b/>
        <w:bCs/>
        <w:color w:val="FFFFFF" w:themeColor="background1"/>
      </w:rPr>
      <w:tblPr/>
      <w:tcPr>
        <w:tcBorders>
          <w:left w:val="nil"/>
          <w:right w:val="nil"/>
          <w:insideH w:val="nil"/>
          <w:insideV w:val="nil"/>
        </w:tcBorders>
        <w:shd w:val="clear" w:color="auto" w:themeFill="accent4" w:fill="8064A2"/>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5" w:fill="4BACC6"/>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5" w:fill="4BACC6"/>
      </w:tcPr>
    </w:tblStylePr>
    <w:tblStylePr w:type="lastCol">
      <w:rPr>
        <w:b/>
        <w:bCs/>
        <w:color w:val="FFFFFF" w:themeColor="background1"/>
      </w:rPr>
      <w:tblPr/>
      <w:tcPr>
        <w:tcBorders>
          <w:left w:val="nil"/>
          <w:right w:val="nil"/>
          <w:insideH w:val="nil"/>
          <w:insideV w:val="nil"/>
        </w:tcBorders>
        <w:shd w:val="clear" w:color="auto" w:themeFill="accent5" w:fill="4BACC6"/>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6" w:fill="F79646"/>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6" w:fill="F79646"/>
      </w:tcPr>
    </w:tblStylePr>
    <w:tblStylePr w:type="lastCol">
      <w:rPr>
        <w:b/>
        <w:bCs/>
        <w:color w:val="FFFFFF" w:themeColor="background1"/>
      </w:rPr>
      <w:tblPr/>
      <w:tcPr>
        <w:tcBorders>
          <w:left w:val="nil"/>
          <w:right w:val="nil"/>
          <w:insideH w:val="nil"/>
          <w:insideV w:val="nil"/>
        </w:tcBorders>
        <w:shd w:val="clear" w:color="auto" w:themeFill="accent6" w:fill="F79646"/>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pace="0" w:sz="8"/>
        <w:bottom w:val="single" w:color="000000" w:themeColor="text1"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pace="0" w:sz="8"/>
        </w:tcBorders>
      </w:tcPr>
    </w:tblStylePr>
    <w:tblStylePr w:type="lastRow">
      <w:rPr>
        <w:b/>
        <w:bCs/>
        <w:color w:val="1F497D" w:themeColor="text2"/>
      </w:rPr>
      <w:tblPr/>
      <w:tcPr>
        <w:tcBorders>
          <w:top w:val="single" w:color="000000" w:themeColor="text1" w:space="0" w:sz="8"/>
          <w:bottom w:val="single" w:color="000000" w:themeColor="text1" w:space="0" w:sz="8"/>
        </w:tcBorders>
      </w:tcPr>
    </w:tblStylePr>
    <w:tblStylePr w:type="firstCol">
      <w:rPr>
        <w:b/>
        <w:bCs/>
      </w:rPr>
    </w:tblStylePr>
    <w:tblStylePr w:type="lastCol">
      <w:rPr>
        <w:b/>
        <w:bCs/>
      </w:rPr>
      <w:tblPr/>
      <w:tcPr>
        <w:tcBorders>
          <w:top w:val="single" w:color="000000" w:themeColor="text1" w:space="0" w:sz="8"/>
          <w:bottom w:val="single" w:color="000000" w:themeColor="text1" w:space="0" w:sz="8"/>
        </w:tcBorders>
      </w:tcPr>
    </w:tblStylePr>
    <w:tblStylePr w:type="band1Vert">
      <w:tblPr/>
      <w:tcPr>
        <w:shd w:val="clear" w:color="auto" w:themeFill="text1" w:fill="C0C0C0" w:themeFillTint="3F"/>
      </w:tcPr>
    </w:tblStylePr>
    <w:tblStylePr w:type="band1Horz">
      <w:tblPr/>
      <w:tcPr>
        <w:shd w:val="clear" w:color="auto" w:themeFill="text1" w:fill="C0C0C0"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pace="0" w:sz="8"/>
        <w:bottom w:val="single" w:color="4F81BD" w:themeColor="accent1"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pace="0" w:sz="8"/>
        </w:tcBorders>
      </w:tcPr>
    </w:tblStylePr>
    <w:tblStylePr w:type="lastRow">
      <w:rPr>
        <w:b/>
        <w:bCs/>
        <w:color w:val="1F497D" w:themeColor="text2"/>
      </w:rPr>
      <w:tblPr/>
      <w:tcPr>
        <w:tcBorders>
          <w:top w:val="single" w:color="4F81BD" w:themeColor="accent1" w:space="0" w:sz="8"/>
          <w:bottom w:val="single" w:color="4F81BD" w:themeColor="accent1" w:space="0" w:sz="8"/>
        </w:tcBorders>
      </w:tcPr>
    </w:tblStylePr>
    <w:tblStylePr w:type="firstCol">
      <w:rPr>
        <w:b/>
        <w:bCs/>
      </w:rPr>
    </w:tblStylePr>
    <w:tblStylePr w:type="lastCol">
      <w:rPr>
        <w:b/>
        <w:bCs/>
      </w:rPr>
      <w:tblPr/>
      <w:tcPr>
        <w:tcBorders>
          <w:top w:val="single" w:color="4F81BD" w:themeColor="accent1" w:space="0" w:sz="8"/>
          <w:bottom w:val="single" w:color="4F81BD" w:themeColor="accent1" w:space="0" w:sz="8"/>
        </w:tcBorders>
      </w:tcPr>
    </w:tblStylePr>
    <w:tblStylePr w:type="band1Vert">
      <w:tblPr/>
      <w:tcPr>
        <w:shd w:val="clear" w:color="auto" w:themeFill="accent1" w:fill="D3DFEE" w:themeFillTint="3F"/>
      </w:tcPr>
    </w:tblStylePr>
    <w:tblStylePr w:type="band1Horz">
      <w:tblPr/>
      <w:tcPr>
        <w:shd w:val="clear" w:color="auto" w:themeFill="accent1" w:fill="D3DFEE"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pace="0" w:sz="8"/>
        <w:bottom w:val="single" w:color="C0504D" w:themeColor="accent2"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pace="0" w:sz="8"/>
        </w:tcBorders>
      </w:tcPr>
    </w:tblStylePr>
    <w:tblStylePr w:type="lastRow">
      <w:rPr>
        <w:b/>
        <w:bCs/>
        <w:color w:val="1F497D" w:themeColor="text2"/>
      </w:rPr>
      <w:tblPr/>
      <w:tcPr>
        <w:tcBorders>
          <w:top w:val="single" w:color="C0504D" w:themeColor="accent2" w:space="0" w:sz="8"/>
          <w:bottom w:val="single" w:color="C0504D" w:themeColor="accent2" w:space="0" w:sz="8"/>
        </w:tcBorders>
      </w:tcPr>
    </w:tblStylePr>
    <w:tblStylePr w:type="firstCol">
      <w:rPr>
        <w:b/>
        <w:bCs/>
      </w:rPr>
    </w:tblStylePr>
    <w:tblStylePr w:type="lastCol">
      <w:rPr>
        <w:b/>
        <w:bCs/>
      </w:rPr>
      <w:tblPr/>
      <w:tcPr>
        <w:tcBorders>
          <w:top w:val="single" w:color="C0504D" w:themeColor="accent2" w:space="0" w:sz="8"/>
          <w:bottom w:val="single" w:color="C0504D" w:themeColor="accent2" w:space="0" w:sz="8"/>
        </w:tcBorders>
      </w:tcPr>
    </w:tblStylePr>
    <w:tblStylePr w:type="band1Vert">
      <w:tblPr/>
      <w:tcPr>
        <w:shd w:val="clear" w:color="auto" w:themeFill="accent2" w:fill="EFD3D2" w:themeFillTint="3F"/>
      </w:tcPr>
    </w:tblStylePr>
    <w:tblStylePr w:type="band1Horz">
      <w:tblPr/>
      <w:tcPr>
        <w:shd w:val="clear" w:color="auto" w:themeFill="accent2" w:fill="EFD3D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pace="0" w:sz="8"/>
        <w:bottom w:val="single" w:color="9BBB59" w:themeColor="accent3"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pace="0" w:sz="8"/>
        </w:tcBorders>
      </w:tcPr>
    </w:tblStylePr>
    <w:tblStylePr w:type="lastRow">
      <w:rPr>
        <w:b/>
        <w:bCs/>
        <w:color w:val="1F497D" w:themeColor="text2"/>
      </w:rPr>
      <w:tblPr/>
      <w:tcPr>
        <w:tcBorders>
          <w:top w:val="single" w:color="9BBB59" w:themeColor="accent3" w:space="0" w:sz="8"/>
          <w:bottom w:val="single" w:color="9BBB59" w:themeColor="accent3" w:space="0" w:sz="8"/>
        </w:tcBorders>
      </w:tcPr>
    </w:tblStylePr>
    <w:tblStylePr w:type="firstCol">
      <w:rPr>
        <w:b/>
        <w:bCs/>
      </w:rPr>
    </w:tblStylePr>
    <w:tblStylePr w:type="lastCol">
      <w:rPr>
        <w:b/>
        <w:bCs/>
      </w:rPr>
      <w:tblPr/>
      <w:tcPr>
        <w:tcBorders>
          <w:top w:val="single" w:color="9BBB59" w:themeColor="accent3" w:space="0" w:sz="8"/>
          <w:bottom w:val="single" w:color="9BBB59" w:themeColor="accent3" w:space="0" w:sz="8"/>
        </w:tcBorders>
      </w:tcPr>
    </w:tblStylePr>
    <w:tblStylePr w:type="band1Vert">
      <w:tblPr/>
      <w:tcPr>
        <w:shd w:val="clear" w:color="auto" w:themeFill="accent3" w:fill="E6EED5" w:themeFillTint="3F"/>
      </w:tcPr>
    </w:tblStylePr>
    <w:tblStylePr w:type="band1Horz">
      <w:tblPr/>
      <w:tcPr>
        <w:shd w:val="clear" w:color="auto" w:themeFill="accent3" w:fill="E6EED5"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pace="0" w:sz="8"/>
        <w:bottom w:val="single" w:color="8064A2" w:themeColor="accent4"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pace="0" w:sz="8"/>
        </w:tcBorders>
      </w:tcPr>
    </w:tblStylePr>
    <w:tblStylePr w:type="lastRow">
      <w:rPr>
        <w:b/>
        <w:bCs/>
        <w:color w:val="1F497D" w:themeColor="text2"/>
      </w:rPr>
      <w:tblPr/>
      <w:tcPr>
        <w:tcBorders>
          <w:top w:val="single" w:color="8064A2" w:themeColor="accent4" w:space="0" w:sz="8"/>
          <w:bottom w:val="single" w:color="8064A2" w:themeColor="accent4" w:space="0" w:sz="8"/>
        </w:tcBorders>
      </w:tcPr>
    </w:tblStylePr>
    <w:tblStylePr w:type="firstCol">
      <w:rPr>
        <w:b/>
        <w:bCs/>
      </w:rPr>
    </w:tblStylePr>
    <w:tblStylePr w:type="lastCol">
      <w:rPr>
        <w:b/>
        <w:bCs/>
      </w:rPr>
      <w:tblPr/>
      <w:tcPr>
        <w:tcBorders>
          <w:top w:val="single" w:color="8064A2" w:themeColor="accent4" w:space="0" w:sz="8"/>
          <w:bottom w:val="single" w:color="8064A2" w:themeColor="accent4" w:space="0" w:sz="8"/>
        </w:tcBorders>
      </w:tcPr>
    </w:tblStylePr>
    <w:tblStylePr w:type="band1Vert">
      <w:tblPr/>
      <w:tcPr>
        <w:shd w:val="clear" w:color="auto" w:themeFill="accent4" w:fill="DFD8E8" w:themeFillTint="3F"/>
      </w:tcPr>
    </w:tblStylePr>
    <w:tblStylePr w:type="band1Horz">
      <w:tblPr/>
      <w:tcPr>
        <w:shd w:val="clear" w:color="auto" w:themeFill="accent4" w:fill="DFD8E8"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pace="0" w:sz="8"/>
        <w:bottom w:val="single" w:color="4BACC6" w:themeColor="accent5"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pace="0" w:sz="8"/>
        </w:tcBorders>
      </w:tcPr>
    </w:tblStylePr>
    <w:tblStylePr w:type="lastRow">
      <w:rPr>
        <w:b/>
        <w:bCs/>
        <w:color w:val="1F497D" w:themeColor="text2"/>
      </w:rPr>
      <w:tblPr/>
      <w:tcPr>
        <w:tcBorders>
          <w:top w:val="single" w:color="4BACC6" w:themeColor="accent5" w:space="0" w:sz="8"/>
          <w:bottom w:val="single" w:color="4BACC6" w:themeColor="accent5" w:space="0" w:sz="8"/>
        </w:tcBorders>
      </w:tcPr>
    </w:tblStylePr>
    <w:tblStylePr w:type="firstCol">
      <w:rPr>
        <w:b/>
        <w:bCs/>
      </w:rPr>
    </w:tblStylePr>
    <w:tblStylePr w:type="lastCol">
      <w:rPr>
        <w:b/>
        <w:bCs/>
      </w:rPr>
      <w:tblPr/>
      <w:tcPr>
        <w:tcBorders>
          <w:top w:val="single" w:color="4BACC6" w:themeColor="accent5" w:space="0" w:sz="8"/>
          <w:bottom w:val="single" w:color="4BACC6" w:themeColor="accent5" w:space="0" w:sz="8"/>
        </w:tcBorders>
      </w:tcPr>
    </w:tblStylePr>
    <w:tblStylePr w:type="band1Vert">
      <w:tblPr/>
      <w:tcPr>
        <w:shd w:val="clear" w:color="auto" w:themeFill="accent5" w:fill="D2EAF1" w:themeFillTint="3F"/>
      </w:tcPr>
    </w:tblStylePr>
    <w:tblStylePr w:type="band1Horz">
      <w:tblPr/>
      <w:tcPr>
        <w:shd w:val="clear" w:color="auto" w:themeFill="accent5" w:fill="D2EAF1"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pace="0" w:sz="8"/>
        <w:bottom w:val="single" w:color="F79646" w:themeColor="accent6"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pace="0" w:sz="8"/>
        </w:tcBorders>
      </w:tcPr>
    </w:tblStylePr>
    <w:tblStylePr w:type="lastRow">
      <w:rPr>
        <w:b/>
        <w:bCs/>
        <w:color w:val="1F497D" w:themeColor="text2"/>
      </w:rPr>
      <w:tblPr/>
      <w:tcPr>
        <w:tcBorders>
          <w:top w:val="single" w:color="F79646" w:themeColor="accent6" w:space="0" w:sz="8"/>
          <w:bottom w:val="single" w:color="F79646" w:themeColor="accent6" w:space="0" w:sz="8"/>
        </w:tcBorders>
      </w:tcPr>
    </w:tblStylePr>
    <w:tblStylePr w:type="firstCol">
      <w:rPr>
        <w:b/>
        <w:bCs/>
      </w:rPr>
    </w:tblStylePr>
    <w:tblStylePr w:type="lastCol">
      <w:rPr>
        <w:b/>
        <w:bCs/>
      </w:rPr>
      <w:tblPr/>
      <w:tcPr>
        <w:tcBorders>
          <w:top w:val="single" w:color="F79646" w:themeColor="accent6" w:space="0" w:sz="8"/>
          <w:bottom w:val="single" w:color="F79646" w:themeColor="accent6" w:space="0" w:sz="8"/>
        </w:tcBorders>
      </w:tcPr>
    </w:tblStylePr>
    <w:tblStylePr w:type="band1Vert">
      <w:tblPr/>
      <w:tcPr>
        <w:shd w:val="clear" w:color="auto" w:themeFill="accent6" w:fill="FDE4D0" w:themeFillTint="3F"/>
      </w:tcPr>
    </w:tblStylePr>
    <w:tblStylePr w:type="band1Horz">
      <w:tblPr/>
      <w:tcPr>
        <w:shd w:val="clear" w:color="auto" w:themeFill="accent6" w:fill="FDE4D0"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pace="0" w:sz="24"/>
          <w:right w:val="nil"/>
          <w:insideH w:val="nil"/>
          <w:insideV w:val="nil"/>
        </w:tcBorders>
        <w:shd w:val="clear" w:color="auto" w:themeFill="background1" w:fill="FFFFFF"/>
      </w:tcPr>
    </w:tblStylePr>
    <w:tblStylePr w:type="lastRow">
      <w:tblPr/>
      <w:tcPr>
        <w:tcBorders>
          <w:top w:val="single" w:color="000000" w:themeColor="text1"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000000" w:themeColor="text1" w:space="0" w:sz="8"/>
          <w:insideH w:val="nil"/>
          <w:insideV w:val="nil"/>
        </w:tcBorders>
        <w:shd w:val="clear" w:color="auto" w:themeFill="background1" w:fill="FFFFFF"/>
      </w:tcPr>
    </w:tblStylePr>
    <w:tblStylePr w:type="lastCol">
      <w:tblPr/>
      <w:tcPr>
        <w:tcBorders>
          <w:top w:val="nil"/>
          <w:left w:val="single" w:color="000000" w:themeColor="text1"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text1" w:fill="C0C0C0" w:themeFillTint="3F"/>
      </w:tcPr>
    </w:tblStylePr>
    <w:tblStylePr w:type="band1Horz">
      <w:tblPr/>
      <w:tcPr>
        <w:tcBorders>
          <w:top w:val="nil"/>
          <w:bottom w:val="nil"/>
          <w:insideH w:val="nil"/>
          <w:insideV w:val="nil"/>
        </w:tcBorders>
        <w:shd w:val="clear" w:color="auto" w:themeFill="text1" w:fill="C0C0C0"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pace="0" w:sz="24"/>
          <w:right w:val="nil"/>
          <w:insideH w:val="nil"/>
          <w:insideV w:val="nil"/>
        </w:tcBorders>
        <w:shd w:val="clear" w:color="auto" w:themeFill="background1" w:fill="FFFFFF"/>
      </w:tcPr>
    </w:tblStylePr>
    <w:tblStylePr w:type="lastRow">
      <w:tblPr/>
      <w:tcPr>
        <w:tcBorders>
          <w:top w:val="single" w:color="4F81BD" w:themeColor="accent1"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4F81BD" w:themeColor="accent1" w:space="0" w:sz="8"/>
          <w:insideH w:val="nil"/>
          <w:insideV w:val="nil"/>
        </w:tcBorders>
        <w:shd w:val="clear" w:color="auto" w:themeFill="background1" w:fill="FFFFFF"/>
      </w:tcPr>
    </w:tblStylePr>
    <w:tblStylePr w:type="lastCol">
      <w:tblPr/>
      <w:tcPr>
        <w:tcBorders>
          <w:top w:val="nil"/>
          <w:left w:val="single" w:color="4F81BD" w:themeColor="accent1"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1" w:fill="D3DFEE" w:themeFillTint="3F"/>
      </w:tcPr>
    </w:tblStylePr>
    <w:tblStylePr w:type="band1Horz">
      <w:tblPr/>
      <w:tcPr>
        <w:tcBorders>
          <w:top w:val="nil"/>
          <w:bottom w:val="nil"/>
          <w:insideH w:val="nil"/>
          <w:insideV w:val="nil"/>
        </w:tcBorders>
        <w:shd w:val="clear" w:color="auto" w:themeFill="accent1" w:fill="D3DFEE"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tblPr/>
      <w:tcPr>
        <w:tcBorders>
          <w:top w:val="single" w:color="C0504D" w:themeColor="accent2"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C0504D" w:themeColor="accent2" w:space="0" w:sz="8"/>
          <w:insideH w:val="nil"/>
          <w:insideV w:val="nil"/>
        </w:tcBorders>
        <w:shd w:val="clear" w:color="auto" w:themeFill="background1" w:fill="FFFFFF"/>
      </w:tcPr>
    </w:tblStylePr>
    <w:tblStylePr w:type="lastCol">
      <w:tblPr/>
      <w:tcPr>
        <w:tcBorders>
          <w:top w:val="nil"/>
          <w:left w:val="single" w:color="C0504D" w:themeColor="accent2"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2" w:fill="EFD3D2" w:themeFillTint="3F"/>
      </w:tcPr>
    </w:tblStylePr>
    <w:tblStylePr w:type="band1Horz">
      <w:tblPr/>
      <w:tcPr>
        <w:tcBorders>
          <w:top w:val="nil"/>
          <w:bottom w:val="nil"/>
          <w:insideH w:val="nil"/>
          <w:insideV w:val="nil"/>
        </w:tcBorders>
        <w:shd w:val="clear" w:color="auto" w:themeFill="accent2" w:fill="EFD3D2"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pace="0" w:sz="24"/>
          <w:right w:val="nil"/>
          <w:insideH w:val="nil"/>
          <w:insideV w:val="nil"/>
        </w:tcBorders>
        <w:shd w:val="clear" w:color="auto" w:themeFill="background1" w:fill="FFFFFF"/>
      </w:tcPr>
    </w:tblStylePr>
    <w:tblStylePr w:type="lastRow">
      <w:tblPr/>
      <w:tcPr>
        <w:tcBorders>
          <w:top w:val="single" w:color="9BBB59" w:themeColor="accent3"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9BBB59" w:themeColor="accent3" w:space="0" w:sz="8"/>
          <w:insideH w:val="nil"/>
          <w:insideV w:val="nil"/>
        </w:tcBorders>
        <w:shd w:val="clear" w:color="auto" w:themeFill="background1" w:fill="FFFFFF"/>
      </w:tcPr>
    </w:tblStylePr>
    <w:tblStylePr w:type="lastCol">
      <w:tblPr/>
      <w:tcPr>
        <w:tcBorders>
          <w:top w:val="nil"/>
          <w:left w:val="single" w:color="9BBB59" w:themeColor="accent3"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3" w:fill="E6EED5" w:themeFillTint="3F"/>
      </w:tcPr>
    </w:tblStylePr>
    <w:tblStylePr w:type="band1Horz">
      <w:tblPr/>
      <w:tcPr>
        <w:tcBorders>
          <w:top w:val="nil"/>
          <w:bottom w:val="nil"/>
          <w:insideH w:val="nil"/>
          <w:insideV w:val="nil"/>
        </w:tcBorders>
        <w:shd w:val="clear" w:color="auto" w:themeFill="accent3" w:fill="E6EED5"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pace="0" w:sz="24"/>
          <w:right w:val="nil"/>
          <w:insideH w:val="nil"/>
          <w:insideV w:val="nil"/>
        </w:tcBorders>
        <w:shd w:val="clear" w:color="auto" w:themeFill="background1" w:fill="FFFFFF"/>
      </w:tcPr>
    </w:tblStylePr>
    <w:tblStylePr w:type="lastRow">
      <w:tblPr/>
      <w:tcPr>
        <w:tcBorders>
          <w:top w:val="single" w:color="8064A2" w:themeColor="accent4"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8064A2" w:themeColor="accent4" w:space="0" w:sz="8"/>
          <w:insideH w:val="nil"/>
          <w:insideV w:val="nil"/>
        </w:tcBorders>
        <w:shd w:val="clear" w:color="auto" w:themeFill="background1" w:fill="FFFFFF"/>
      </w:tcPr>
    </w:tblStylePr>
    <w:tblStylePr w:type="lastCol">
      <w:tblPr/>
      <w:tcPr>
        <w:tcBorders>
          <w:top w:val="nil"/>
          <w:left w:val="single" w:color="8064A2" w:themeColor="accent4"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4" w:fill="DFD8E8" w:themeFillTint="3F"/>
      </w:tcPr>
    </w:tblStylePr>
    <w:tblStylePr w:type="band1Horz">
      <w:tblPr/>
      <w:tcPr>
        <w:tcBorders>
          <w:top w:val="nil"/>
          <w:bottom w:val="nil"/>
          <w:insideH w:val="nil"/>
          <w:insideV w:val="nil"/>
        </w:tcBorders>
        <w:shd w:val="clear" w:color="auto" w:themeFill="accent4" w:fill="DFD8E8"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pace="0" w:sz="24"/>
          <w:right w:val="nil"/>
          <w:insideH w:val="nil"/>
          <w:insideV w:val="nil"/>
        </w:tcBorders>
        <w:shd w:val="clear" w:color="auto" w:themeFill="background1" w:fill="FFFFFF"/>
      </w:tcPr>
    </w:tblStylePr>
    <w:tblStylePr w:type="lastRow">
      <w:tblPr/>
      <w:tcPr>
        <w:tcBorders>
          <w:top w:val="single" w:color="4BACC6" w:themeColor="accent5"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4BACC6" w:themeColor="accent5" w:space="0" w:sz="8"/>
          <w:insideH w:val="nil"/>
          <w:insideV w:val="nil"/>
        </w:tcBorders>
        <w:shd w:val="clear" w:color="auto" w:themeFill="background1" w:fill="FFFFFF"/>
      </w:tcPr>
    </w:tblStylePr>
    <w:tblStylePr w:type="lastCol">
      <w:tblPr/>
      <w:tcPr>
        <w:tcBorders>
          <w:top w:val="nil"/>
          <w:left w:val="single" w:color="4BACC6" w:themeColor="accent5"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5" w:fill="D2EAF1" w:themeFillTint="3F"/>
      </w:tcPr>
    </w:tblStylePr>
    <w:tblStylePr w:type="band1Horz">
      <w:tblPr/>
      <w:tcPr>
        <w:tcBorders>
          <w:top w:val="nil"/>
          <w:bottom w:val="nil"/>
          <w:insideH w:val="nil"/>
          <w:insideV w:val="nil"/>
        </w:tcBorders>
        <w:shd w:val="clear" w:color="auto" w:themeFill="accent5" w:fill="D2EAF1"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pace="0" w:sz="24"/>
          <w:right w:val="nil"/>
          <w:insideH w:val="nil"/>
          <w:insideV w:val="nil"/>
        </w:tcBorders>
        <w:shd w:val="clear" w:color="auto" w:themeFill="background1" w:fill="FFFFFF"/>
      </w:tcPr>
    </w:tblStylePr>
    <w:tblStylePr w:type="lastRow">
      <w:tblPr/>
      <w:tcPr>
        <w:tcBorders>
          <w:top w:val="single" w:color="F79646" w:themeColor="accent6"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F79646" w:themeColor="accent6" w:space="0" w:sz="8"/>
          <w:insideH w:val="nil"/>
          <w:insideV w:val="nil"/>
        </w:tcBorders>
        <w:shd w:val="clear" w:color="auto" w:themeFill="background1" w:fill="FFFFFF"/>
      </w:tcPr>
    </w:tblStylePr>
    <w:tblStylePr w:type="lastCol">
      <w:tblPr/>
      <w:tcPr>
        <w:tcBorders>
          <w:top w:val="nil"/>
          <w:left w:val="single" w:color="F79646" w:themeColor="accent6"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6" w:fill="FDE4D0" w:themeFillTint="3F"/>
      </w:tcPr>
    </w:tblStylePr>
    <w:tblStylePr w:type="band1Horz">
      <w:tblPr/>
      <w:tcPr>
        <w:tcBorders>
          <w:top w:val="nil"/>
          <w:bottom w:val="nil"/>
          <w:insideH w:val="nil"/>
          <w:insideV w:val="nil"/>
        </w:tcBorders>
        <w:shd w:val="clear" w:color="auto" w:themeFill="accent6" w:fill="FDE4D0"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single" w:color="404040" w:themeColor="text1" w:themeTint="BF" w:space="0" w:sz="8"/>
        <w:insideV w:val="single" w:color="404040" w:themeColor="text1" w:themeTint="BF" w:space="0" w:sz="8"/>
      </w:tblBorders>
      <w:tblCellMar>
        <w:top w:w="0" w:type="dxa"/>
        <w:left w:w="108" w:type="dxa"/>
        <w:bottom w:w="0" w:type="dxa"/>
        <w:right w:w="108" w:type="dxa"/>
      </w:tblCellMar>
    </w:tblPr>
    <w:tcPr>
      <w:shd w:val="clear" w:color="auto" w:themeFill="text1" w:fill="C0C0C0" w:themeFillTint="3F"/>
    </w:tcPr>
    <w:tblStylePr w:type="firstRow">
      <w:rPr>
        <w:b/>
        <w:bCs/>
      </w:rPr>
    </w:tblStylePr>
    <w:tblStylePr w:type="lastRow">
      <w:rPr>
        <w:b/>
        <w:bCs/>
      </w:rPr>
      <w:tblPr/>
      <w:tcPr>
        <w:tcBorders>
          <w:top w:val="single" w:color="404040" w:themeColor="text1" w:themeTint="BF" w:space="0" w:sz="18"/>
        </w:tcBorders>
      </w:tcPr>
    </w:tblStylePr>
    <w:tblStylePr w:type="firstCol">
      <w:rPr>
        <w:b/>
        <w:bCs/>
      </w:rPr>
    </w:tblStylePr>
    <w:tblStylePr w:type="lastCol">
      <w:rPr>
        <w:b/>
        <w:bCs/>
      </w:rPr>
    </w:tblStylePr>
    <w:tblStylePr w:type="band1Vert">
      <w:tblPr/>
      <w:tcPr>
        <w:shd w:val="clear" w:color="auto" w:themeFill="text1" w:fill="808080" w:themeFillTint="7F"/>
      </w:tcPr>
    </w:tblStylePr>
    <w:tblStylePr w:type="band1Horz">
      <w:tblPr/>
      <w:tcPr>
        <w:shd w:val="clear" w:color="auto" w:themeFill="text1" w:fill="808080"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single" w:color="7BA0CD" w:themeColor="accent1" w:themeTint="BF" w:space="0" w:sz="8"/>
        <w:insideV w:val="single" w:color="7BA0CD" w:themeColor="accent1" w:themeTint="BF" w:space="0" w:sz="8"/>
      </w:tblBorders>
      <w:tblCellMar>
        <w:top w:w="0" w:type="dxa"/>
        <w:left w:w="108" w:type="dxa"/>
        <w:bottom w:w="0" w:type="dxa"/>
        <w:right w:w="108" w:type="dxa"/>
      </w:tblCellMar>
    </w:tblPr>
    <w:tcPr>
      <w:shd w:val="clear" w:color="auto" w:themeFill="accent1" w:fill="D3DFEE" w:themeFillTint="3F"/>
    </w:tcPr>
    <w:tblStylePr w:type="firstRow">
      <w:rPr>
        <w:b/>
        <w:bCs/>
      </w:rPr>
    </w:tblStylePr>
    <w:tblStylePr w:type="lastRow">
      <w:rPr>
        <w:b/>
        <w:bCs/>
      </w:rPr>
      <w:tblPr/>
      <w:tcPr>
        <w:tcBorders>
          <w:top w:val="single" w:color="7BA0CD" w:themeColor="accent1" w:themeTint="BF" w:space="0" w:sz="18"/>
        </w:tcBorders>
      </w:tcPr>
    </w:tblStylePr>
    <w:tblStylePr w:type="firstCol">
      <w:rPr>
        <w:b/>
        <w:bCs/>
      </w:rPr>
    </w:tblStylePr>
    <w:tblStylePr w:type="lastCol">
      <w:rPr>
        <w:b/>
        <w:bCs/>
      </w:rPr>
    </w:tblStylePr>
    <w:tblStylePr w:type="band1Vert">
      <w:tblPr/>
      <w:tcPr>
        <w:shd w:val="clear" w:color="auto" w:themeFill="accent1" w:fill="A7BFDE" w:themeFillTint="7F"/>
      </w:tcPr>
    </w:tblStylePr>
    <w:tblStylePr w:type="band1Horz">
      <w:tblPr/>
      <w:tcPr>
        <w:shd w:val="clear" w:color="auto" w:themeFill="accent1" w:fill="A7BFDE"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single" w:color="CF7B79" w:themeColor="accent2" w:themeTint="BF" w:space="0" w:sz="8"/>
        <w:insideV w:val="single" w:color="CF7B79" w:themeColor="accent2" w:themeTint="BF" w:space="0" w:sz="8"/>
      </w:tblBorders>
      <w:tblCellMar>
        <w:top w:w="0" w:type="dxa"/>
        <w:left w:w="108" w:type="dxa"/>
        <w:bottom w:w="0" w:type="dxa"/>
        <w:right w:w="108" w:type="dxa"/>
      </w:tblCellMar>
    </w:tblPr>
    <w:tcPr>
      <w:shd w:val="clear" w:color="auto" w:themeFill="accent2" w:fill="EFD3D2" w:themeFillTint="3F"/>
    </w:tcPr>
    <w:tblStylePr w:type="firstRow">
      <w:rPr>
        <w:b/>
        <w:bCs/>
      </w:rPr>
    </w:tblStylePr>
    <w:tblStylePr w:type="lastRow">
      <w:rPr>
        <w:b/>
        <w:bCs/>
      </w:rPr>
      <w:tblPr/>
      <w:tcPr>
        <w:tcBorders>
          <w:top w:val="single" w:color="CF7B79" w:themeColor="accent2" w:themeTint="BF" w:space="0" w:sz="18"/>
        </w:tcBorders>
      </w:tcPr>
    </w:tblStylePr>
    <w:tblStylePr w:type="firstCol">
      <w:rPr>
        <w:b/>
        <w:bCs/>
      </w:rPr>
    </w:tblStylePr>
    <w:tblStylePr w:type="lastCol">
      <w:rPr>
        <w:b/>
        <w:bCs/>
      </w:rPr>
    </w:tblStylePr>
    <w:tblStylePr w:type="band1Vert">
      <w:tblPr/>
      <w:tcPr>
        <w:shd w:val="clear" w:color="auto" w:themeFill="accent2" w:fill="DFA7A6" w:themeFillTint="7F"/>
      </w:tcPr>
    </w:tblStylePr>
    <w:tblStylePr w:type="band1Horz">
      <w:tblPr/>
      <w:tcPr>
        <w:shd w:val="clear" w:color="auto" w:themeFill="accent2" w:fill="DFA7A6"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single" w:color="B3CC82" w:themeColor="accent3" w:themeTint="BF" w:space="0" w:sz="8"/>
        <w:insideV w:val="single" w:color="B3CC82" w:themeColor="accent3" w:themeTint="BF" w:space="0" w:sz="8"/>
      </w:tblBorders>
      <w:tblCellMar>
        <w:top w:w="0" w:type="dxa"/>
        <w:left w:w="108" w:type="dxa"/>
        <w:bottom w:w="0" w:type="dxa"/>
        <w:right w:w="108" w:type="dxa"/>
      </w:tblCellMar>
    </w:tblPr>
    <w:tcPr>
      <w:shd w:val="clear" w:color="auto" w:themeFill="accent3" w:fill="E6EED5" w:themeFillTint="3F"/>
    </w:tcPr>
    <w:tblStylePr w:type="firstRow">
      <w:rPr>
        <w:b/>
        <w:bCs/>
      </w:rPr>
    </w:tblStylePr>
    <w:tblStylePr w:type="lastRow">
      <w:rPr>
        <w:b/>
        <w:bCs/>
      </w:rPr>
      <w:tblPr/>
      <w:tcPr>
        <w:tcBorders>
          <w:top w:val="single" w:color="B3CC82" w:themeColor="accent3" w:themeTint="BF" w:space="0" w:sz="18"/>
        </w:tcBorders>
      </w:tcPr>
    </w:tblStylePr>
    <w:tblStylePr w:type="firstCol">
      <w:rPr>
        <w:b/>
        <w:bCs/>
      </w:rPr>
    </w:tblStylePr>
    <w:tblStylePr w:type="lastCol">
      <w:rPr>
        <w:b/>
        <w:bCs/>
      </w:rPr>
    </w:tblStylePr>
    <w:tblStylePr w:type="band1Vert">
      <w:tblPr/>
      <w:tcPr>
        <w:shd w:val="clear" w:color="auto" w:themeFill="accent3" w:fill="CDDDAC" w:themeFillTint="7F"/>
      </w:tcPr>
    </w:tblStylePr>
    <w:tblStylePr w:type="band1Horz">
      <w:tblPr/>
      <w:tcPr>
        <w:shd w:val="clear" w:color="auto" w:themeFill="accent3" w:fill="CDDDAC"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single" w:color="9F8AB9" w:themeColor="accent4" w:themeTint="BF" w:space="0" w:sz="8"/>
        <w:insideV w:val="single" w:color="9F8AB9" w:themeColor="accent4" w:themeTint="BF" w:space="0" w:sz="8"/>
      </w:tblBorders>
      <w:tblCellMar>
        <w:top w:w="0" w:type="dxa"/>
        <w:left w:w="108" w:type="dxa"/>
        <w:bottom w:w="0" w:type="dxa"/>
        <w:right w:w="108" w:type="dxa"/>
      </w:tblCellMar>
    </w:tblPr>
    <w:tcPr>
      <w:shd w:val="clear" w:color="auto" w:themeFill="accent4" w:fill="DFD8E8" w:themeFillTint="3F"/>
    </w:tcPr>
    <w:tblStylePr w:type="firstRow">
      <w:rPr>
        <w:b/>
        <w:bCs/>
      </w:rPr>
    </w:tblStylePr>
    <w:tblStylePr w:type="lastRow">
      <w:rPr>
        <w:b/>
        <w:bCs/>
      </w:rPr>
      <w:tblPr/>
      <w:tcPr>
        <w:tcBorders>
          <w:top w:val="single" w:color="9F8AB9" w:themeColor="accent4" w:themeTint="BF" w:space="0" w:sz="18"/>
        </w:tcBorders>
      </w:tcPr>
    </w:tblStylePr>
    <w:tblStylePr w:type="firstCol">
      <w:rPr>
        <w:b/>
        <w:bCs/>
      </w:rPr>
    </w:tblStylePr>
    <w:tblStylePr w:type="lastCol">
      <w:rPr>
        <w:b/>
        <w:bCs/>
      </w:rPr>
    </w:tblStylePr>
    <w:tblStylePr w:type="band1Vert">
      <w:tblPr/>
      <w:tcPr>
        <w:shd w:val="clear" w:color="auto" w:themeFill="accent4" w:fill="BFB1D0" w:themeFillTint="7F"/>
      </w:tcPr>
    </w:tblStylePr>
    <w:tblStylePr w:type="band1Horz">
      <w:tblPr/>
      <w:tcPr>
        <w:shd w:val="clear" w:color="auto" w:themeFill="accent4" w:fill="BFB1D0"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single" w:color="78C0D4" w:themeColor="accent5" w:themeTint="BF" w:space="0" w:sz="8"/>
        <w:insideV w:val="single" w:color="78C0D4" w:themeColor="accent5" w:themeTint="BF" w:space="0" w:sz="8"/>
      </w:tblBorders>
      <w:tblCellMar>
        <w:top w:w="0" w:type="dxa"/>
        <w:left w:w="108" w:type="dxa"/>
        <w:bottom w:w="0" w:type="dxa"/>
        <w:right w:w="108" w:type="dxa"/>
      </w:tblCellMar>
    </w:tblPr>
    <w:tcPr>
      <w:shd w:val="clear" w:color="auto" w:themeFill="accent5" w:fill="D2EAF1" w:themeFillTint="3F"/>
    </w:tcPr>
    <w:tblStylePr w:type="firstRow">
      <w:rPr>
        <w:b/>
        <w:bCs/>
      </w:rPr>
    </w:tblStylePr>
    <w:tblStylePr w:type="lastRow">
      <w:rPr>
        <w:b/>
        <w:bCs/>
      </w:rPr>
      <w:tblPr/>
      <w:tcPr>
        <w:tcBorders>
          <w:top w:val="single" w:color="78C0D4" w:themeColor="accent5" w:themeTint="BF" w:space="0" w:sz="18"/>
        </w:tcBorders>
      </w:tcPr>
    </w:tblStylePr>
    <w:tblStylePr w:type="firstCol">
      <w:rPr>
        <w:b/>
        <w:bCs/>
      </w:rPr>
    </w:tblStylePr>
    <w:tblStylePr w:type="lastCol">
      <w:rPr>
        <w:b/>
        <w:bCs/>
      </w:rPr>
    </w:tblStylePr>
    <w:tblStylePr w:type="band1Vert">
      <w:tblPr/>
      <w:tcPr>
        <w:shd w:val="clear" w:color="auto" w:themeFill="accent5" w:fill="A5D5E2" w:themeFillTint="7F"/>
      </w:tcPr>
    </w:tblStylePr>
    <w:tblStylePr w:type="band1Horz">
      <w:tblPr/>
      <w:tcPr>
        <w:shd w:val="clear" w:color="auto" w:themeFill="accent5" w:fill="A5D5E2"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single" w:color="F9B074" w:themeColor="accent6" w:themeTint="BF" w:space="0" w:sz="8"/>
        <w:insideV w:val="single" w:color="F9B074" w:themeColor="accent6" w:themeTint="BF" w:space="0" w:sz="8"/>
      </w:tblBorders>
      <w:tblCellMar>
        <w:top w:w="0" w:type="dxa"/>
        <w:left w:w="108" w:type="dxa"/>
        <w:bottom w:w="0" w:type="dxa"/>
        <w:right w:w="108" w:type="dxa"/>
      </w:tblCellMar>
    </w:tblPr>
    <w:tcPr>
      <w:shd w:val="clear" w:color="auto" w:themeFill="accent6" w:fill="FDE4D0" w:themeFillTint="3F"/>
    </w:tcPr>
    <w:tblStylePr w:type="firstRow">
      <w:rPr>
        <w:b/>
        <w:bCs/>
      </w:rPr>
    </w:tblStylePr>
    <w:tblStylePr w:type="lastRow">
      <w:rPr>
        <w:b/>
        <w:bCs/>
      </w:rPr>
      <w:tblPr/>
      <w:tcPr>
        <w:tcBorders>
          <w:top w:val="single" w:color="F9B074" w:themeColor="accent6" w:themeTint="BF" w:space="0" w:sz="18"/>
        </w:tcBorders>
      </w:tcPr>
    </w:tblStylePr>
    <w:tblStylePr w:type="firstCol">
      <w:rPr>
        <w:b/>
        <w:bCs/>
      </w:rPr>
    </w:tblStylePr>
    <w:tblStylePr w:type="lastCol">
      <w:rPr>
        <w:b/>
        <w:bCs/>
      </w:rPr>
    </w:tblStylePr>
    <w:tblStylePr w:type="band1Vert">
      <w:tblPr/>
      <w:tcPr>
        <w:shd w:val="clear" w:color="auto" w:themeFill="accent6" w:fill="FBCAA2" w:themeFillTint="7F"/>
      </w:tcPr>
    </w:tblStylePr>
    <w:tblStylePr w:type="band1Horz">
      <w:tblPr/>
      <w:tcPr>
        <w:shd w:val="clear" w:color="auto" w:themeFill="accent6" w:fill="FBCAA2"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insideH w:val="single" w:color="000000" w:themeColor="text1" w:space="0" w:sz="8"/>
        <w:insideV w:val="single" w:color="000000" w:themeColor="text1" w:space="0" w:sz="8"/>
      </w:tblBorders>
      <w:tblCellMar>
        <w:top w:w="0" w:type="dxa"/>
        <w:left w:w="108" w:type="dxa"/>
        <w:bottom w:w="0" w:type="dxa"/>
        <w:right w:w="108" w:type="dxa"/>
      </w:tblCellMar>
    </w:tblPr>
    <w:tcPr>
      <w:shd w:val="clear" w:color="auto" w:themeFill="text1" w:fill="C0C0C0" w:themeFillTint="3F"/>
    </w:tcPr>
    <w:tblStylePr w:type="firstRow">
      <w:rPr>
        <w:b/>
        <w:bCs/>
        <w:color w:val="000000" w:themeColor="text1"/>
      </w:rPr>
      <w:tblPr/>
      <w:tcPr>
        <w:shd w:val="clear" w:color="auto" w:themeFill="text1" w:fill="E6E6E6"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text1" w:fill="CCCCCC" w:themeFillTint="33"/>
      </w:tcPr>
    </w:tblStylePr>
    <w:tblStylePr w:type="band1Vert">
      <w:tblPr/>
      <w:tcPr>
        <w:shd w:val="clear" w:color="auto" w:themeFill="text1" w:fill="808080" w:themeFillTint="7F"/>
      </w:tcPr>
    </w:tblStylePr>
    <w:tblStylePr w:type="band1Horz">
      <w:tblPr/>
      <w:tcPr>
        <w:tcBorders>
          <w:insideH w:val="single" w:color="000000" w:themeColor="text1" w:space="0" w:sz="6"/>
          <w:insideV w:val="single" w:color="000000" w:themeColor="text1" w:space="0" w:sz="6"/>
        </w:tcBorders>
        <w:shd w:val="clear" w:color="auto" w:themeFill="text1" w:fill="808080" w:themeFillTint="7F"/>
      </w:tcPr>
    </w:tblStylePr>
    <w:tblStylePr w:type="nwCell">
      <w:tblPr/>
      <w:tcPr>
        <w:shd w:val="clear" w:color="auto" w:themeFill="background1" w:fill="FFFFFF"/>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insideH w:val="single" w:color="4F81BD" w:themeColor="accent1" w:space="0" w:sz="8"/>
        <w:insideV w:val="single" w:color="4F81BD" w:themeColor="accent1" w:space="0" w:sz="8"/>
      </w:tblBorders>
      <w:tblCellMar>
        <w:top w:w="0" w:type="dxa"/>
        <w:left w:w="108" w:type="dxa"/>
        <w:bottom w:w="0" w:type="dxa"/>
        <w:right w:w="108" w:type="dxa"/>
      </w:tblCellMar>
    </w:tblPr>
    <w:tcPr>
      <w:shd w:val="clear" w:color="auto" w:themeFill="accent1" w:fill="D3DFEE" w:themeFillTint="3F"/>
    </w:tcPr>
    <w:tblStylePr w:type="firstRow">
      <w:rPr>
        <w:b/>
        <w:bCs/>
        <w:color w:val="000000" w:themeColor="text1"/>
      </w:rPr>
      <w:tblPr/>
      <w:tcPr>
        <w:shd w:val="clear" w:color="auto" w:themeFill="accent1" w:fill="EDF2F8"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1" w:fill="DBE5F1" w:themeFillTint="33"/>
      </w:tcPr>
    </w:tblStylePr>
    <w:tblStylePr w:type="band1Vert">
      <w:tblPr/>
      <w:tcPr>
        <w:shd w:val="clear" w:color="auto" w:themeFill="accent1" w:fill="A7BFDE" w:themeFillTint="7F"/>
      </w:tcPr>
    </w:tblStylePr>
    <w:tblStylePr w:type="band1Horz">
      <w:tblPr/>
      <w:tcPr>
        <w:tcBorders>
          <w:insideH w:val="single" w:color="4F81BD" w:themeColor="accent1" w:space="0" w:sz="6"/>
          <w:insideV w:val="single" w:color="4F81BD" w:themeColor="accent1" w:space="0" w:sz="6"/>
        </w:tcBorders>
        <w:shd w:val="clear" w:color="auto" w:themeFill="accent1" w:fill="A7BFDE" w:themeFillTint="7F"/>
      </w:tcPr>
    </w:tblStylePr>
    <w:tblStylePr w:type="nwCell">
      <w:tblPr/>
      <w:tcPr>
        <w:shd w:val="clear" w:color="auto" w:themeFill="background1" w:fill="FFFFFF"/>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insideH w:val="single" w:color="C0504D" w:themeColor="accent2" w:space="0" w:sz="8"/>
        <w:insideV w:val="single" w:color="C0504D" w:themeColor="accent2" w:space="0" w:sz="8"/>
      </w:tblBorders>
      <w:tblCellMar>
        <w:top w:w="0" w:type="dxa"/>
        <w:left w:w="108" w:type="dxa"/>
        <w:bottom w:w="0" w:type="dxa"/>
        <w:right w:w="108" w:type="dxa"/>
      </w:tblCellMar>
    </w:tblPr>
    <w:tcPr>
      <w:shd w:val="clear" w:color="auto" w:themeFill="accent2" w:fill="EFD3D2" w:themeFillTint="3F"/>
    </w:tcPr>
    <w:tblStylePr w:type="firstRow">
      <w:rPr>
        <w:b/>
        <w:bCs/>
        <w:color w:val="000000" w:themeColor="text1"/>
      </w:rPr>
      <w:tblPr/>
      <w:tcPr>
        <w:shd w:val="clear" w:color="auto" w:themeFill="accent2" w:fill="F8EDED"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2" w:fill="F2DBDB" w:themeFillTint="33"/>
      </w:tcPr>
    </w:tblStylePr>
    <w:tblStylePr w:type="band1Vert">
      <w:tblPr/>
      <w:tcPr>
        <w:shd w:val="clear" w:color="auto" w:themeFill="accent2" w:fill="DFA7A6" w:themeFillTint="7F"/>
      </w:tcPr>
    </w:tblStylePr>
    <w:tblStylePr w:type="band1Horz">
      <w:tblPr/>
      <w:tcPr>
        <w:tcBorders>
          <w:insideH w:val="single" w:color="C0504D" w:themeColor="accent2" w:space="0" w:sz="6"/>
          <w:insideV w:val="single" w:color="C0504D" w:themeColor="accent2" w:space="0" w:sz="6"/>
        </w:tcBorders>
        <w:shd w:val="clear" w:color="auto" w:themeFill="accent2" w:fill="DFA7A6" w:themeFillTint="7F"/>
      </w:tcPr>
    </w:tblStylePr>
    <w:tblStylePr w:type="nwCell">
      <w:tblPr/>
      <w:tcPr>
        <w:shd w:val="clear" w:color="auto" w:themeFill="background1" w:fill="FFFFFF"/>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insideH w:val="single" w:color="9BBB59" w:themeColor="accent3" w:space="0" w:sz="8"/>
        <w:insideV w:val="single" w:color="9BBB59" w:themeColor="accent3" w:space="0" w:sz="8"/>
      </w:tblBorders>
      <w:tblCellMar>
        <w:top w:w="0" w:type="dxa"/>
        <w:left w:w="108" w:type="dxa"/>
        <w:bottom w:w="0" w:type="dxa"/>
        <w:right w:w="108" w:type="dxa"/>
      </w:tblCellMar>
    </w:tblPr>
    <w:tcPr>
      <w:shd w:val="clear" w:color="auto" w:themeFill="accent3" w:fill="E6EED5" w:themeFillTint="3F"/>
    </w:tcPr>
    <w:tblStylePr w:type="firstRow">
      <w:rPr>
        <w:b/>
        <w:bCs/>
        <w:color w:val="000000" w:themeColor="text1"/>
      </w:rPr>
      <w:tblPr/>
      <w:tcPr>
        <w:shd w:val="clear" w:color="auto" w:themeFill="accent3" w:fill="F5F8EE"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3" w:fill="EAF1DD" w:themeFillTint="33"/>
      </w:tcPr>
    </w:tblStylePr>
    <w:tblStylePr w:type="band1Vert">
      <w:tblPr/>
      <w:tcPr>
        <w:shd w:val="clear" w:color="auto" w:themeFill="accent3" w:fill="CDDDAC" w:themeFillTint="7F"/>
      </w:tcPr>
    </w:tblStylePr>
    <w:tblStylePr w:type="band1Horz">
      <w:tblPr/>
      <w:tcPr>
        <w:tcBorders>
          <w:insideH w:val="single" w:color="9BBB59" w:themeColor="accent3" w:space="0" w:sz="6"/>
          <w:insideV w:val="single" w:color="9BBB59" w:themeColor="accent3" w:space="0" w:sz="6"/>
        </w:tcBorders>
        <w:shd w:val="clear" w:color="auto" w:themeFill="accent3" w:fill="CDDDAC" w:themeFillTint="7F"/>
      </w:tcPr>
    </w:tblStylePr>
    <w:tblStylePr w:type="nwCell">
      <w:tblPr/>
      <w:tcPr>
        <w:shd w:val="clear" w:color="auto" w:themeFill="background1" w:fill="FFFFFF"/>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insideH w:val="single" w:color="8064A2" w:themeColor="accent4" w:space="0" w:sz="8"/>
        <w:insideV w:val="single" w:color="8064A2" w:themeColor="accent4" w:space="0" w:sz="8"/>
      </w:tblBorders>
      <w:tblCellMar>
        <w:top w:w="0" w:type="dxa"/>
        <w:left w:w="108" w:type="dxa"/>
        <w:bottom w:w="0" w:type="dxa"/>
        <w:right w:w="108" w:type="dxa"/>
      </w:tblCellMar>
    </w:tblPr>
    <w:tcPr>
      <w:shd w:val="clear" w:color="auto" w:themeFill="accent4" w:fill="DFD8E8" w:themeFillTint="3F"/>
    </w:tcPr>
    <w:tblStylePr w:type="firstRow">
      <w:rPr>
        <w:b/>
        <w:bCs/>
        <w:color w:val="000000" w:themeColor="text1"/>
      </w:rPr>
      <w:tblPr/>
      <w:tcPr>
        <w:shd w:val="clear" w:color="auto" w:themeFill="accent4" w:fill="F2EFF6"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4" w:fill="E5DFEC" w:themeFillTint="33"/>
      </w:tcPr>
    </w:tblStylePr>
    <w:tblStylePr w:type="band1Vert">
      <w:tblPr/>
      <w:tcPr>
        <w:shd w:val="clear" w:color="auto" w:themeFill="accent4" w:fill="BFB1D0" w:themeFillTint="7F"/>
      </w:tcPr>
    </w:tblStylePr>
    <w:tblStylePr w:type="band1Horz">
      <w:tblPr/>
      <w:tcPr>
        <w:tcBorders>
          <w:insideH w:val="single" w:color="8064A2" w:themeColor="accent4" w:space="0" w:sz="6"/>
          <w:insideV w:val="single" w:color="8064A2" w:themeColor="accent4" w:space="0" w:sz="6"/>
        </w:tcBorders>
        <w:shd w:val="clear" w:color="auto" w:themeFill="accent4" w:fill="BFB1D0" w:themeFillTint="7F"/>
      </w:tcPr>
    </w:tblStylePr>
    <w:tblStylePr w:type="nwCell">
      <w:tblPr/>
      <w:tcPr>
        <w:shd w:val="clear" w:color="auto" w:themeFill="background1" w:fill="FFFFFF"/>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insideH w:val="single" w:color="4BACC6" w:themeColor="accent5" w:space="0" w:sz="8"/>
        <w:insideV w:val="single" w:color="4BACC6" w:themeColor="accent5" w:space="0" w:sz="8"/>
      </w:tblBorders>
      <w:tblCellMar>
        <w:top w:w="0" w:type="dxa"/>
        <w:left w:w="108" w:type="dxa"/>
        <w:bottom w:w="0" w:type="dxa"/>
        <w:right w:w="108" w:type="dxa"/>
      </w:tblCellMar>
    </w:tblPr>
    <w:tcPr>
      <w:shd w:val="clear" w:color="auto" w:themeFill="accent5" w:fill="D2EAF1" w:themeFillTint="3F"/>
    </w:tcPr>
    <w:tblStylePr w:type="firstRow">
      <w:rPr>
        <w:b/>
        <w:bCs/>
        <w:color w:val="000000" w:themeColor="text1"/>
      </w:rPr>
      <w:tblPr/>
      <w:tcPr>
        <w:shd w:val="clear" w:color="auto" w:themeFill="accent5" w:fill="EDF6F9"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5" w:fill="DAEEF3" w:themeFillTint="33"/>
      </w:tcPr>
    </w:tblStylePr>
    <w:tblStylePr w:type="band1Vert">
      <w:tblPr/>
      <w:tcPr>
        <w:shd w:val="clear" w:color="auto" w:themeFill="accent5" w:fill="A5D5E2" w:themeFillTint="7F"/>
      </w:tcPr>
    </w:tblStylePr>
    <w:tblStylePr w:type="band1Horz">
      <w:tblPr/>
      <w:tcPr>
        <w:tcBorders>
          <w:insideH w:val="single" w:color="4BACC6" w:themeColor="accent5" w:space="0" w:sz="6"/>
          <w:insideV w:val="single" w:color="4BACC6" w:themeColor="accent5" w:space="0" w:sz="6"/>
        </w:tcBorders>
        <w:shd w:val="clear" w:color="auto" w:themeFill="accent5" w:fill="A5D5E2" w:themeFillTint="7F"/>
      </w:tcPr>
    </w:tblStylePr>
    <w:tblStylePr w:type="nwCell">
      <w:tblPr/>
      <w:tcPr>
        <w:shd w:val="clear" w:color="auto" w:themeFill="background1" w:fill="FFFFFF"/>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insideH w:val="single" w:color="F79646" w:themeColor="accent6" w:space="0" w:sz="8"/>
        <w:insideV w:val="single" w:color="F79646" w:themeColor="accent6" w:space="0" w:sz="8"/>
      </w:tblBorders>
      <w:tblCellMar>
        <w:top w:w="0" w:type="dxa"/>
        <w:left w:w="108" w:type="dxa"/>
        <w:bottom w:w="0" w:type="dxa"/>
        <w:right w:w="108" w:type="dxa"/>
      </w:tblCellMar>
    </w:tblPr>
    <w:tcPr>
      <w:shd w:val="clear" w:color="auto" w:themeFill="accent6" w:fill="FDE4D0" w:themeFillTint="3F"/>
    </w:tcPr>
    <w:tblStylePr w:type="firstRow">
      <w:rPr>
        <w:b/>
        <w:bCs/>
        <w:color w:val="000000" w:themeColor="text1"/>
      </w:rPr>
      <w:tblPr/>
      <w:tcPr>
        <w:shd w:val="clear" w:color="auto" w:themeFill="accent6" w:fill="FEF4EC"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6" w:fill="FDE9D9" w:themeFillTint="33"/>
      </w:tcPr>
    </w:tblStylePr>
    <w:tblStylePr w:type="band1Vert">
      <w:tblPr/>
      <w:tcPr>
        <w:shd w:val="clear" w:color="auto" w:themeFill="accent6" w:fill="FBCAA2" w:themeFillTint="7F"/>
      </w:tcPr>
    </w:tblStylePr>
    <w:tblStylePr w:type="band1Horz">
      <w:tblPr/>
      <w:tcPr>
        <w:tcBorders>
          <w:insideH w:val="single" w:color="F79646" w:themeColor="accent6" w:space="0" w:sz="6"/>
          <w:insideV w:val="single" w:color="F79646" w:themeColor="accent6" w:space="0" w:sz="6"/>
        </w:tcBorders>
        <w:shd w:val="clear" w:color="auto" w:themeFill="accent6" w:fill="FBCAA2" w:themeFillTint="7F"/>
      </w:tcPr>
    </w:tblStylePr>
    <w:tblStylePr w:type="nwCell">
      <w:tblPr/>
      <w:tcPr>
        <w:shd w:val="clear" w:color="auto" w:themeFill="background1"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text1" w:fill="C0C0C0"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text1" w:fill="000000"/>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text1" w:fill="000000"/>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text1" w:fill="000000"/>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text1" w:fill="000000"/>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text1" w:fill="808080"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text1" w:fill="808080"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1" w:fill="D3DFEE"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1" w:fill="4F81BD"/>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1" w:fill="4F81BD"/>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1" w:fill="4F81BD"/>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1" w:fill="4F81BD"/>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1" w:fill="A7BFDE"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1" w:fill="A7BFDE"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2" w:fill="EFD3D2"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2" w:fill="C0504D"/>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2" w:fill="C0504D"/>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2" w:fill="C0504D"/>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2" w:fill="C0504D"/>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2" w:fill="DFA7A6"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2" w:fill="DFA7A6"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3" w:fill="E6EED5"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3" w:fill="9BBB59"/>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3" w:fill="9BBB59"/>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3" w:fill="9BBB59"/>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3" w:fill="9BBB59"/>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3" w:fill="CDDDAC"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3" w:fill="CDDDAC"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4" w:fill="DFD8E8"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4" w:fill="8064A2"/>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4" w:fill="8064A2"/>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4" w:fill="8064A2"/>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4" w:fill="8064A2"/>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4" w:fill="BFB1D0"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4" w:fill="BFB1D0"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5" w:fill="D2EAF1"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5" w:fill="4BACC6"/>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5" w:fill="4BACC6"/>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5" w:fill="4BACC6"/>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5" w:fill="4BACC6"/>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5" w:fill="A5D5E2"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5" w:fill="A5D5E2"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6" w:fill="FDE4D0"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6" w:fill="F79646"/>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6" w:fill="F79646"/>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6" w:fill="F79646"/>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6" w:fill="F79646"/>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6" w:fill="FBCAA2"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6" w:fill="FBCAA2"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text1" w:fill="000000"/>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text1" w:fill="000000" w:themeFillShade="7F"/>
      </w:tcPr>
    </w:tblStylePr>
    <w:tblStylePr w:type="firstCol">
      <w:tblPr/>
      <w:tcPr>
        <w:tcBorders>
          <w:top w:val="nil"/>
          <w:left w:val="nil"/>
          <w:bottom w:val="nil"/>
          <w:right w:val="single" w:color="FFFFFF" w:themeColor="background1" w:space="0" w:sz="18"/>
          <w:insideH w:val="nil"/>
          <w:insideV w:val="nil"/>
        </w:tcBorders>
        <w:shd w:val="clear" w:color="auto" w:themeFill="text1" w:fill="000000" w:themeFillShade="BF"/>
      </w:tcPr>
    </w:tblStylePr>
    <w:tblStylePr w:type="lastCol">
      <w:tblPr/>
      <w:tcPr>
        <w:tcBorders>
          <w:top w:val="nil"/>
          <w:left w:val="single" w:color="FFFFFF" w:themeColor="background1" w:space="0" w:sz="18"/>
          <w:bottom w:val="nil"/>
          <w:right w:val="nil"/>
          <w:insideH w:val="nil"/>
          <w:insideV w:val="nil"/>
        </w:tcBorders>
        <w:shd w:val="clear" w:color="auto" w:themeFill="text1" w:fill="000000" w:themeFillShade="BF"/>
      </w:tcPr>
    </w:tblStylePr>
    <w:tblStylePr w:type="band1Vert">
      <w:tblPr/>
      <w:tcPr>
        <w:tcBorders>
          <w:top w:val="nil"/>
          <w:left w:val="nil"/>
          <w:bottom w:val="nil"/>
          <w:right w:val="nil"/>
          <w:insideH w:val="nil"/>
          <w:insideV w:val="nil"/>
        </w:tcBorders>
        <w:shd w:val="clear" w:color="auto" w:themeFill="text1" w:fill="000000" w:themeFillShade="BF"/>
      </w:tcPr>
    </w:tblStylePr>
    <w:tblStylePr w:type="band1Horz">
      <w:tblPr/>
      <w:tcPr>
        <w:tcBorders>
          <w:top w:val="nil"/>
          <w:left w:val="nil"/>
          <w:bottom w:val="nil"/>
          <w:right w:val="nil"/>
          <w:insideH w:val="nil"/>
          <w:insideV w:val="nil"/>
        </w:tcBorders>
        <w:shd w:val="clear" w:color="auto" w:themeFill="text1" w:fill="000000"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1" w:fill="4F81BD"/>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1" w:fill="243F60"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1" w:fill="365F91"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1" w:fill="365F91" w:themeFillShade="BF"/>
      </w:tcPr>
    </w:tblStylePr>
    <w:tblStylePr w:type="band1Vert">
      <w:tblPr/>
      <w:tcPr>
        <w:tcBorders>
          <w:top w:val="nil"/>
          <w:left w:val="nil"/>
          <w:bottom w:val="nil"/>
          <w:right w:val="nil"/>
          <w:insideH w:val="nil"/>
          <w:insideV w:val="nil"/>
        </w:tcBorders>
        <w:shd w:val="clear" w:color="auto" w:themeFill="accent1" w:fill="365F91" w:themeFillShade="BF"/>
      </w:tcPr>
    </w:tblStylePr>
    <w:tblStylePr w:type="band1Horz">
      <w:tblPr/>
      <w:tcPr>
        <w:tcBorders>
          <w:top w:val="nil"/>
          <w:left w:val="nil"/>
          <w:bottom w:val="nil"/>
          <w:right w:val="nil"/>
          <w:insideH w:val="nil"/>
          <w:insideV w:val="nil"/>
        </w:tcBorders>
        <w:shd w:val="clear" w:color="auto" w:themeFill="accent1" w:fill="365F9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2" w:fill="C0504D"/>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2" w:fill="622423"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2" w:fill="943634"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2" w:fill="943634" w:themeFillShade="BF"/>
      </w:tcPr>
    </w:tblStylePr>
    <w:tblStylePr w:type="band1Vert">
      <w:tblPr/>
      <w:tcPr>
        <w:tcBorders>
          <w:top w:val="nil"/>
          <w:left w:val="nil"/>
          <w:bottom w:val="nil"/>
          <w:right w:val="nil"/>
          <w:insideH w:val="nil"/>
          <w:insideV w:val="nil"/>
        </w:tcBorders>
        <w:shd w:val="clear" w:color="auto" w:themeFill="accent2" w:fill="943634" w:themeFillShade="BF"/>
      </w:tcPr>
    </w:tblStylePr>
    <w:tblStylePr w:type="band1Horz">
      <w:tblPr/>
      <w:tcPr>
        <w:tcBorders>
          <w:top w:val="nil"/>
          <w:left w:val="nil"/>
          <w:bottom w:val="nil"/>
          <w:right w:val="nil"/>
          <w:insideH w:val="nil"/>
          <w:insideV w:val="nil"/>
        </w:tcBorders>
        <w:shd w:val="clear" w:color="auto" w:themeFill="accent2" w:fill="943634"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3" w:fill="9BBB59"/>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3" w:fill="4E6128"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3" w:fill="76923C"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3" w:fill="76923C" w:themeFillShade="BF"/>
      </w:tcPr>
    </w:tblStylePr>
    <w:tblStylePr w:type="band1Vert">
      <w:tblPr/>
      <w:tcPr>
        <w:tcBorders>
          <w:top w:val="nil"/>
          <w:left w:val="nil"/>
          <w:bottom w:val="nil"/>
          <w:right w:val="nil"/>
          <w:insideH w:val="nil"/>
          <w:insideV w:val="nil"/>
        </w:tcBorders>
        <w:shd w:val="clear" w:color="auto" w:themeFill="accent3" w:fill="76923C" w:themeFillShade="BF"/>
      </w:tcPr>
    </w:tblStylePr>
    <w:tblStylePr w:type="band1Horz">
      <w:tblPr/>
      <w:tcPr>
        <w:tcBorders>
          <w:top w:val="nil"/>
          <w:left w:val="nil"/>
          <w:bottom w:val="nil"/>
          <w:right w:val="nil"/>
          <w:insideH w:val="nil"/>
          <w:insideV w:val="nil"/>
        </w:tcBorders>
        <w:shd w:val="clear" w:color="auto" w:themeFill="accent3" w:fill="76923C"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4" w:fill="8064A2"/>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4" w:fill="3F3151"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4" w:fill="5F497A"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4" w:fill="5F497A" w:themeFillShade="BF"/>
      </w:tcPr>
    </w:tblStylePr>
    <w:tblStylePr w:type="band1Vert">
      <w:tblPr/>
      <w:tcPr>
        <w:tcBorders>
          <w:top w:val="nil"/>
          <w:left w:val="nil"/>
          <w:bottom w:val="nil"/>
          <w:right w:val="nil"/>
          <w:insideH w:val="nil"/>
          <w:insideV w:val="nil"/>
        </w:tcBorders>
        <w:shd w:val="clear" w:color="auto" w:themeFill="accent4" w:fill="5F497A" w:themeFillShade="BF"/>
      </w:tcPr>
    </w:tblStylePr>
    <w:tblStylePr w:type="band1Horz">
      <w:tblPr/>
      <w:tcPr>
        <w:tcBorders>
          <w:top w:val="nil"/>
          <w:left w:val="nil"/>
          <w:bottom w:val="nil"/>
          <w:right w:val="nil"/>
          <w:insideH w:val="nil"/>
          <w:insideV w:val="nil"/>
        </w:tcBorders>
        <w:shd w:val="clear" w:color="auto" w:themeFill="accent4" w:fill="5F497A"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5" w:fill="4BACC6"/>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5" w:fill="205867"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5" w:fill="31849B"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5" w:fill="31849B" w:themeFillShade="BF"/>
      </w:tcPr>
    </w:tblStylePr>
    <w:tblStylePr w:type="band1Vert">
      <w:tblPr/>
      <w:tcPr>
        <w:tcBorders>
          <w:top w:val="nil"/>
          <w:left w:val="nil"/>
          <w:bottom w:val="nil"/>
          <w:right w:val="nil"/>
          <w:insideH w:val="nil"/>
          <w:insideV w:val="nil"/>
        </w:tcBorders>
        <w:shd w:val="clear" w:color="auto" w:themeFill="accent5" w:fill="31849B" w:themeFillShade="BF"/>
      </w:tcPr>
    </w:tblStylePr>
    <w:tblStylePr w:type="band1Horz">
      <w:tblPr/>
      <w:tcPr>
        <w:tcBorders>
          <w:top w:val="nil"/>
          <w:left w:val="nil"/>
          <w:bottom w:val="nil"/>
          <w:right w:val="nil"/>
          <w:insideH w:val="nil"/>
          <w:insideV w:val="nil"/>
        </w:tcBorders>
        <w:shd w:val="clear" w:color="auto" w:themeFill="accent5" w:fill="31849B"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6" w:fill="F79646"/>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6" w:fill="974706"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6" w:fill="E36C0A"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6" w:fill="E36C0A" w:themeFillShade="BF"/>
      </w:tcPr>
    </w:tblStylePr>
    <w:tblStylePr w:type="band1Vert">
      <w:tblPr/>
      <w:tcPr>
        <w:tcBorders>
          <w:top w:val="nil"/>
          <w:left w:val="nil"/>
          <w:bottom w:val="nil"/>
          <w:right w:val="nil"/>
          <w:insideH w:val="nil"/>
          <w:insideV w:val="nil"/>
        </w:tcBorders>
        <w:shd w:val="clear" w:color="auto" w:themeFill="accent6" w:fill="E36C0A" w:themeFillShade="BF"/>
      </w:tcPr>
    </w:tblStylePr>
    <w:tblStylePr w:type="band1Horz">
      <w:tblPr/>
      <w:tcPr>
        <w:tcBorders>
          <w:top w:val="nil"/>
          <w:left w:val="nil"/>
          <w:bottom w:val="nil"/>
          <w:right w:val="nil"/>
          <w:insideH w:val="nil"/>
          <w:insideV w:val="nil"/>
        </w:tcBorders>
        <w:shd w:val="clear" w:color="auto" w:themeFill="accent6" w:fill="E36C0A"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000000" w:themeColor="text1" w:space="0" w:sz="4"/>
        <w:bottom w:val="single" w:color="000000" w:themeColor="text1" w:space="0" w:sz="4"/>
        <w:right w:val="single" w:color="000000" w:themeColor="text1"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text1" w:fill="E6E6E6"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text1" w:fill="000000" w:themeFillShade="99"/>
      </w:tcPr>
    </w:tblStylePr>
    <w:tblStylePr w:type="firstCol">
      <w:rPr>
        <w:color w:val="FFFFFF" w:themeColor="background1"/>
      </w:rPr>
      <w:tblPr/>
      <w:tcPr>
        <w:tcBorders>
          <w:top w:val="nil"/>
          <w:left w:val="nil"/>
          <w:bottom w:val="nil"/>
          <w:right w:val="nil"/>
          <w:insideH w:val="single" w:color="000000" w:themeColor="text1" w:themeShade="99" w:space="0" w:sz="4"/>
          <w:insideV w:val="nil"/>
        </w:tcBorders>
        <w:shd w:val="clear" w:color="auto" w:themeFill="text1" w:fill="000000" w:themeFillShade="99"/>
      </w:tcPr>
    </w:tblStylePr>
    <w:tblStylePr w:type="lastCol">
      <w:rPr>
        <w:color w:val="FFFFFF" w:themeColor="background1"/>
      </w:rPr>
      <w:tblPr/>
      <w:tcPr>
        <w:tcBorders>
          <w:top w:val="nil"/>
          <w:left w:val="nil"/>
          <w:bottom w:val="nil"/>
          <w:right w:val="nil"/>
          <w:insideH w:val="nil"/>
          <w:insideV w:val="nil"/>
        </w:tcBorders>
        <w:shd w:val="clear" w:color="auto" w:themeFill="text1" w:fill="000000" w:themeFillShade="BF"/>
      </w:tcPr>
    </w:tblStylePr>
    <w:tblStylePr w:type="band1Vert">
      <w:tblPr/>
      <w:tcPr>
        <w:shd w:val="clear" w:color="auto" w:themeFill="text1" w:fill="999999" w:themeFillTint="66"/>
      </w:tcPr>
    </w:tblStylePr>
    <w:tblStylePr w:type="band1Horz">
      <w:tblPr/>
      <w:tcPr>
        <w:shd w:val="clear" w:color="auto" w:themeFill="text1" w:fill="808080"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4F81BD" w:themeColor="accent1" w:space="0" w:sz="4"/>
        <w:bottom w:val="single" w:color="4F81BD" w:themeColor="accent1" w:space="0" w:sz="4"/>
        <w:right w:val="single" w:color="4F81BD" w:themeColor="accent1"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1" w:fill="EDF2F8"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1" w:fill="2C4C74" w:themeFillShade="99"/>
      </w:tcPr>
    </w:tblStylePr>
    <w:tblStylePr w:type="firstCol">
      <w:rPr>
        <w:color w:val="FFFFFF" w:themeColor="background1"/>
      </w:rPr>
      <w:tblPr/>
      <w:tcPr>
        <w:tcBorders>
          <w:top w:val="nil"/>
          <w:left w:val="nil"/>
          <w:bottom w:val="nil"/>
          <w:right w:val="nil"/>
          <w:insideH w:val="single" w:color="2C4C74" w:themeColor="accent1" w:themeShade="99" w:space="0" w:sz="4"/>
          <w:insideV w:val="nil"/>
        </w:tcBorders>
        <w:shd w:val="clear" w:color="auto" w:themeFill="accent1" w:fill="2C4C74"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1" w:fill="2C4C74" w:themeFillShade="99"/>
      </w:tcPr>
    </w:tblStylePr>
    <w:tblStylePr w:type="band1Vert">
      <w:tblPr/>
      <w:tcPr>
        <w:shd w:val="clear" w:color="auto" w:themeFill="accent1" w:fill="B8CCE4" w:themeFillTint="66"/>
      </w:tcPr>
    </w:tblStylePr>
    <w:tblStylePr w:type="band1Horz">
      <w:tblPr/>
      <w:tcPr>
        <w:shd w:val="clear" w:color="auto" w:themeFill="accent1" w:fill="A7BFDE"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C0504D" w:themeColor="accent2" w:space="0" w:sz="4"/>
        <w:bottom w:val="single" w:color="C0504D" w:themeColor="accent2" w:space="0" w:sz="4"/>
        <w:right w:val="single" w:color="C0504D" w:themeColor="accent2"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2" w:fill="F8EDED"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2" w:fill="772C2A" w:themeFillShade="99"/>
      </w:tcPr>
    </w:tblStylePr>
    <w:tblStylePr w:type="firstCol">
      <w:rPr>
        <w:color w:val="FFFFFF" w:themeColor="background1"/>
      </w:rPr>
      <w:tblPr/>
      <w:tcPr>
        <w:tcBorders>
          <w:top w:val="nil"/>
          <w:left w:val="nil"/>
          <w:bottom w:val="nil"/>
          <w:right w:val="nil"/>
          <w:insideH w:val="single" w:color="772C2A" w:themeColor="accent2" w:themeShade="99" w:space="0" w:sz="4"/>
          <w:insideV w:val="nil"/>
        </w:tcBorders>
        <w:shd w:val="clear" w:color="auto" w:themeFill="accent2" w:fill="772C2A"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2" w:fill="772C2A" w:themeFillShade="99"/>
      </w:tcPr>
    </w:tblStylePr>
    <w:tblStylePr w:type="band1Vert">
      <w:tblPr/>
      <w:tcPr>
        <w:shd w:val="clear" w:color="auto" w:themeFill="accent2" w:fill="E5B8B7" w:themeFillTint="66"/>
      </w:tcPr>
    </w:tblStylePr>
    <w:tblStylePr w:type="band1Horz">
      <w:tblPr/>
      <w:tcPr>
        <w:shd w:val="clear" w:color="auto" w:themeFill="accent2" w:fill="DFA7A6"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pace="0" w:sz="24"/>
        <w:left w:val="single" w:color="9BBB59" w:themeColor="accent3" w:space="0" w:sz="4"/>
        <w:bottom w:val="single" w:color="9BBB59" w:themeColor="accent3" w:space="0" w:sz="4"/>
        <w:right w:val="single" w:color="9BBB59" w:themeColor="accent3"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3" w:fill="F5F8EE" w:themeFillTint="19"/>
    </w:tcPr>
    <w:tblStylePr w:type="firstRow">
      <w:rPr>
        <w:b/>
        <w:bCs/>
      </w:rPr>
      <w:tblPr/>
      <w:tcPr>
        <w:tcBorders>
          <w:top w:val="nil"/>
          <w:left w:val="nil"/>
          <w:bottom w:val="single" w:color="8064A2" w:themeColor="accent4"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3" w:fill="5E7530" w:themeFillShade="99"/>
      </w:tcPr>
    </w:tblStylePr>
    <w:tblStylePr w:type="firstCol">
      <w:rPr>
        <w:color w:val="FFFFFF" w:themeColor="background1"/>
      </w:rPr>
      <w:tblPr/>
      <w:tcPr>
        <w:tcBorders>
          <w:top w:val="nil"/>
          <w:left w:val="nil"/>
          <w:bottom w:val="nil"/>
          <w:right w:val="nil"/>
          <w:insideH w:val="single" w:color="5E7530" w:themeColor="accent3" w:themeShade="99" w:space="0" w:sz="4"/>
          <w:insideV w:val="nil"/>
        </w:tcBorders>
        <w:shd w:val="clear" w:color="auto" w:themeFill="accent3" w:fill="5E7530"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3" w:fill="5E7530" w:themeFillShade="99"/>
      </w:tcPr>
    </w:tblStylePr>
    <w:tblStylePr w:type="band1Vert">
      <w:tblPr/>
      <w:tcPr>
        <w:shd w:val="clear" w:color="auto" w:themeFill="accent3" w:fill="D6E3BC" w:themeFillTint="66"/>
      </w:tcPr>
    </w:tblStylePr>
    <w:tblStylePr w:type="band1Horz">
      <w:tblPr/>
      <w:tcPr>
        <w:shd w:val="clear" w:color="auto" w:themeFill="accent3" w:fill="CDDDAC"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pace="0" w:sz="24"/>
        <w:left w:val="single" w:color="8064A2" w:themeColor="accent4" w:space="0" w:sz="4"/>
        <w:bottom w:val="single" w:color="8064A2" w:themeColor="accent4" w:space="0" w:sz="4"/>
        <w:right w:val="single" w:color="8064A2" w:themeColor="accent4"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4" w:fill="F2EFF6" w:themeFillTint="19"/>
    </w:tcPr>
    <w:tblStylePr w:type="firstRow">
      <w:rPr>
        <w:b/>
        <w:bCs/>
      </w:rPr>
      <w:tblPr/>
      <w:tcPr>
        <w:tcBorders>
          <w:top w:val="nil"/>
          <w:left w:val="nil"/>
          <w:bottom w:val="single" w:color="9BBB59" w:themeColor="accent3"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4" w:fill="4C3B62" w:themeFillShade="99"/>
      </w:tcPr>
    </w:tblStylePr>
    <w:tblStylePr w:type="firstCol">
      <w:rPr>
        <w:color w:val="FFFFFF" w:themeColor="background1"/>
      </w:rPr>
      <w:tblPr/>
      <w:tcPr>
        <w:tcBorders>
          <w:top w:val="nil"/>
          <w:left w:val="nil"/>
          <w:bottom w:val="nil"/>
          <w:right w:val="nil"/>
          <w:insideH w:val="single" w:color="4C3B62" w:themeColor="accent4" w:themeShade="99" w:space="0" w:sz="4"/>
          <w:insideV w:val="nil"/>
        </w:tcBorders>
        <w:shd w:val="clear" w:color="auto" w:themeFill="accent4" w:fill="4C3B62"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4" w:fill="4C3B62" w:themeFillShade="99"/>
      </w:tcPr>
    </w:tblStylePr>
    <w:tblStylePr w:type="band1Vert">
      <w:tblPr/>
      <w:tcPr>
        <w:shd w:val="clear" w:color="auto" w:themeFill="accent4" w:fill="CCC0D9" w:themeFillTint="66"/>
      </w:tcPr>
    </w:tblStylePr>
    <w:tblStylePr w:type="band1Horz">
      <w:tblPr/>
      <w:tcPr>
        <w:shd w:val="clear" w:color="auto" w:themeFill="accent4" w:fill="BFB1D0"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pace="0" w:sz="24"/>
        <w:left w:val="single" w:color="4BACC6" w:themeColor="accent5" w:space="0" w:sz="4"/>
        <w:bottom w:val="single" w:color="4BACC6" w:themeColor="accent5" w:space="0" w:sz="4"/>
        <w:right w:val="single" w:color="4BACC6" w:themeColor="accent5"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5" w:fill="EDF6F9" w:themeFillTint="19"/>
    </w:tcPr>
    <w:tblStylePr w:type="firstRow">
      <w:rPr>
        <w:b/>
        <w:bCs/>
      </w:rPr>
      <w:tblPr/>
      <w:tcPr>
        <w:tcBorders>
          <w:top w:val="nil"/>
          <w:left w:val="nil"/>
          <w:bottom w:val="single" w:color="F79646" w:themeColor="accent6"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5" w:fill="276A7C" w:themeFillShade="99"/>
      </w:tcPr>
    </w:tblStylePr>
    <w:tblStylePr w:type="firstCol">
      <w:rPr>
        <w:color w:val="FFFFFF" w:themeColor="background1"/>
      </w:rPr>
      <w:tblPr/>
      <w:tcPr>
        <w:tcBorders>
          <w:top w:val="nil"/>
          <w:left w:val="nil"/>
          <w:bottom w:val="nil"/>
          <w:right w:val="nil"/>
          <w:insideH w:val="single" w:color="276A7C" w:themeColor="accent5" w:themeShade="99" w:space="0" w:sz="4"/>
          <w:insideV w:val="nil"/>
        </w:tcBorders>
        <w:shd w:val="clear" w:color="auto" w:themeFill="accent5" w:fill="276A7C"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5" w:fill="276A7C" w:themeFillShade="99"/>
      </w:tcPr>
    </w:tblStylePr>
    <w:tblStylePr w:type="band1Vert">
      <w:tblPr/>
      <w:tcPr>
        <w:shd w:val="clear" w:color="auto" w:themeFill="accent5" w:fill="B6DDE8" w:themeFillTint="66"/>
      </w:tcPr>
    </w:tblStylePr>
    <w:tblStylePr w:type="band1Horz">
      <w:tblPr/>
      <w:tcPr>
        <w:shd w:val="clear" w:color="auto" w:themeFill="accent5" w:fill="A5D5E2"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pace="0" w:sz="24"/>
        <w:left w:val="single" w:color="F79646" w:themeColor="accent6" w:space="0" w:sz="4"/>
        <w:bottom w:val="single" w:color="F79646" w:themeColor="accent6" w:space="0" w:sz="4"/>
        <w:right w:val="single" w:color="F79646" w:themeColor="accent6"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6" w:fill="FEF4EC" w:themeFillTint="19"/>
    </w:tcPr>
    <w:tblStylePr w:type="firstRow">
      <w:rPr>
        <w:b/>
        <w:bCs/>
      </w:rPr>
      <w:tblPr/>
      <w:tcPr>
        <w:tcBorders>
          <w:top w:val="nil"/>
          <w:left w:val="nil"/>
          <w:bottom w:val="single" w:color="4BACC6" w:themeColor="accent5"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6" w:fill="B65608" w:themeFillShade="99"/>
      </w:tcPr>
    </w:tblStylePr>
    <w:tblStylePr w:type="firstCol">
      <w:rPr>
        <w:color w:val="FFFFFF" w:themeColor="background1"/>
      </w:rPr>
      <w:tblPr/>
      <w:tcPr>
        <w:tcBorders>
          <w:top w:val="nil"/>
          <w:left w:val="nil"/>
          <w:bottom w:val="nil"/>
          <w:right w:val="nil"/>
          <w:insideH w:val="single" w:color="B65608" w:themeColor="accent6" w:themeShade="99" w:space="0" w:sz="4"/>
          <w:insideV w:val="nil"/>
        </w:tcBorders>
        <w:shd w:val="clear" w:color="auto" w:themeFill="accent6" w:fill="B65608"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6" w:fill="B65608" w:themeFillShade="99"/>
      </w:tcPr>
    </w:tblStylePr>
    <w:tblStylePr w:type="band1Vert">
      <w:tblPr/>
      <w:tcPr>
        <w:shd w:val="clear" w:color="auto" w:themeFill="accent6" w:fill="FBD4B4" w:themeFillTint="66"/>
      </w:tcPr>
    </w:tblStylePr>
    <w:tblStylePr w:type="band1Horz">
      <w:tblPr/>
      <w:tcPr>
        <w:shd w:val="clear" w:color="auto" w:themeFill="accent6" w:fill="FBCAA2"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text1" w:fill="E6E6E6"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text1" w:fill="C0C0C0" w:themeFillTint="3F"/>
      </w:tcPr>
    </w:tblStylePr>
    <w:tblStylePr w:type="band1Horz">
      <w:tblPr/>
      <w:tcPr>
        <w:shd w:val="clear" w:color="auto" w:themeFill="text1" w:fill="CCCCCC"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1" w:fill="EDF2F8"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1" w:fill="D3DFEE" w:themeFillTint="3F"/>
      </w:tcPr>
    </w:tblStylePr>
    <w:tblStylePr w:type="band1Horz">
      <w:tblPr/>
      <w:tcPr>
        <w:shd w:val="clear" w:color="auto" w:themeFill="accent1" w:fill="DBE5F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2" w:fill="F8EDED"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2" w:fill="EFD3D2" w:themeFillTint="3F"/>
      </w:tcPr>
    </w:tblStylePr>
    <w:tblStylePr w:type="band1Horz">
      <w:tblPr/>
      <w:tcPr>
        <w:shd w:val="clear" w:color="auto" w:themeFill="accent2" w:fill="F2DBDB"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3" w:fill="F5F8EE" w:themeFillTint="19"/>
    </w:tcPr>
    <w:tblStylePr w:type="firstRow">
      <w:rPr>
        <w:b/>
        <w:bCs/>
        <w:color w:val="FFFFFF" w:themeColor="background1"/>
      </w:rPr>
      <w:tblPr/>
      <w:tcPr>
        <w:tcBorders>
          <w:bottom w:val="single" w:color="FFFFFF" w:themeColor="background1" w:space="0" w:sz="12"/>
        </w:tcBorders>
        <w:shd w:val="clear" w:color="auto" w:themeFill="accent4" w:fill="664E82" w:themeFillShade="CC"/>
      </w:tcPr>
    </w:tblStylePr>
    <w:tblStylePr w:type="lastRow">
      <w:rPr>
        <w:b/>
        <w:bCs/>
        <w:color w:val="664E82" w:themeColor="accent4"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3" w:fill="E6EED5" w:themeFillTint="3F"/>
      </w:tcPr>
    </w:tblStylePr>
    <w:tblStylePr w:type="band1Horz">
      <w:tblPr/>
      <w:tcPr>
        <w:shd w:val="clear" w:color="auto" w:themeFill="accent3" w:fill="EAF1DD"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4" w:fill="F2EFF6" w:themeFillTint="19"/>
    </w:tcPr>
    <w:tblStylePr w:type="firstRow">
      <w:rPr>
        <w:b/>
        <w:bCs/>
        <w:color w:val="FFFFFF" w:themeColor="background1"/>
      </w:rPr>
      <w:tblPr/>
      <w:tcPr>
        <w:tcBorders>
          <w:bottom w:val="single" w:color="FFFFFF" w:themeColor="background1" w:space="0" w:sz="12"/>
        </w:tcBorders>
        <w:shd w:val="clear" w:color="auto" w:themeFill="accent3" w:fill="7E9C40" w:themeFillShade="CC"/>
      </w:tcPr>
    </w:tblStylePr>
    <w:tblStylePr w:type="lastRow">
      <w:rPr>
        <w:b/>
        <w:bCs/>
        <w:color w:val="7E9C40" w:themeColor="accent3"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4" w:fill="DFD8E8" w:themeFillTint="3F"/>
      </w:tcPr>
    </w:tblStylePr>
    <w:tblStylePr w:type="band1Horz">
      <w:tblPr/>
      <w:tcPr>
        <w:shd w:val="clear" w:color="auto" w:themeFill="accent4" w:fill="E5DFEC"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5" w:fill="EDF6F9" w:themeFillTint="19"/>
    </w:tcPr>
    <w:tblStylePr w:type="firstRow">
      <w:rPr>
        <w:b/>
        <w:bCs/>
        <w:color w:val="FFFFFF" w:themeColor="background1"/>
      </w:rPr>
      <w:tblPr/>
      <w:tcPr>
        <w:tcBorders>
          <w:bottom w:val="single" w:color="FFFFFF" w:themeColor="background1" w:space="0" w:sz="12"/>
        </w:tcBorders>
        <w:shd w:val="clear" w:color="auto" w:themeFill="accent6" w:fill="F2730A" w:themeFillShade="CC"/>
      </w:tcPr>
    </w:tblStylePr>
    <w:tblStylePr w:type="lastRow">
      <w:rPr>
        <w:b/>
        <w:bCs/>
        <w:color w:val="F2730A" w:themeColor="accent6"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5" w:fill="D2EAF1" w:themeFillTint="3F"/>
      </w:tcPr>
    </w:tblStylePr>
    <w:tblStylePr w:type="band1Horz">
      <w:tblPr/>
      <w:tcPr>
        <w:shd w:val="clear" w:color="auto" w:themeFill="accent5" w:fill="DAEEF3"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6" w:fill="FEF4EC" w:themeFillTint="19"/>
    </w:tcPr>
    <w:tblStylePr w:type="firstRow">
      <w:rPr>
        <w:b/>
        <w:bCs/>
        <w:color w:val="FFFFFF" w:themeColor="background1"/>
      </w:rPr>
      <w:tblPr/>
      <w:tcPr>
        <w:tcBorders>
          <w:bottom w:val="single" w:color="FFFFFF" w:themeColor="background1" w:space="0" w:sz="12"/>
        </w:tcBorders>
        <w:shd w:val="clear" w:color="auto" w:themeFill="accent5" w:fill="348DA5" w:themeFillShade="CC"/>
      </w:tcPr>
    </w:tblStylePr>
    <w:tblStylePr w:type="lastRow">
      <w:rPr>
        <w:b/>
        <w:bCs/>
        <w:color w:val="348DA5" w:themeColor="accent5"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6" w:fill="FDE4D0" w:themeFillTint="3F"/>
      </w:tcPr>
    </w:tblStylePr>
    <w:tblStylePr w:type="band1Horz">
      <w:tblPr/>
      <w:tcPr>
        <w:shd w:val="clear" w:color="auto" w:themeFill="accent6" w:fill="FDE9D9"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text1" w:fill="CCCCCC" w:themeFillTint="33"/>
    </w:tcPr>
    <w:tblStylePr w:type="firstRow">
      <w:rPr>
        <w:b/>
        <w:bCs/>
      </w:rPr>
      <w:tblPr/>
      <w:tcPr>
        <w:shd w:val="clear" w:color="auto" w:themeFill="text1" w:fill="999999" w:themeFillTint="66"/>
      </w:tcPr>
    </w:tblStylePr>
    <w:tblStylePr w:type="lastRow">
      <w:rPr>
        <w:b/>
        <w:bCs/>
        <w:color w:val="000000" w:themeColor="text1"/>
      </w:rPr>
      <w:tblPr/>
      <w:tcPr>
        <w:shd w:val="clear" w:color="auto" w:themeFill="text1" w:fill="999999" w:themeFillTint="66"/>
      </w:tcPr>
    </w:tblStylePr>
    <w:tblStylePr w:type="firstCol">
      <w:rPr>
        <w:color w:val="FFFFFF" w:themeColor="background1"/>
      </w:rPr>
      <w:tblPr/>
      <w:tcPr>
        <w:shd w:val="clear" w:color="auto" w:themeFill="text1" w:fill="000000" w:themeFillShade="BF"/>
      </w:tcPr>
    </w:tblStylePr>
    <w:tblStylePr w:type="lastCol">
      <w:rPr>
        <w:color w:val="FFFFFF" w:themeColor="background1"/>
      </w:rPr>
      <w:tblPr/>
      <w:tcPr>
        <w:shd w:val="clear" w:color="auto" w:themeFill="text1" w:fill="000000" w:themeFillShade="BF"/>
      </w:tcPr>
    </w:tblStylePr>
    <w:tblStylePr w:type="band1Vert">
      <w:tblPr/>
      <w:tcPr>
        <w:shd w:val="clear" w:color="auto" w:themeFill="text1" w:fill="808080" w:themeFillTint="7F"/>
      </w:tcPr>
    </w:tblStylePr>
    <w:tblStylePr w:type="band1Horz">
      <w:tblPr/>
      <w:tcPr>
        <w:shd w:val="clear" w:color="auto" w:themeFill="text1" w:fill="808080"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1" w:fill="DBE5F1" w:themeFillTint="33"/>
    </w:tcPr>
    <w:tblStylePr w:type="firstRow">
      <w:rPr>
        <w:b/>
        <w:bCs/>
      </w:rPr>
      <w:tblPr/>
      <w:tcPr>
        <w:shd w:val="clear" w:color="auto" w:themeFill="accent1" w:fill="B8CCE4" w:themeFillTint="66"/>
      </w:tcPr>
    </w:tblStylePr>
    <w:tblStylePr w:type="lastRow">
      <w:rPr>
        <w:b/>
        <w:bCs/>
        <w:color w:val="000000" w:themeColor="text1"/>
      </w:rPr>
      <w:tblPr/>
      <w:tcPr>
        <w:shd w:val="clear" w:color="auto" w:themeFill="accent1" w:fill="B8CCE4" w:themeFillTint="66"/>
      </w:tcPr>
    </w:tblStylePr>
    <w:tblStylePr w:type="firstCol">
      <w:rPr>
        <w:color w:val="FFFFFF" w:themeColor="background1"/>
      </w:rPr>
      <w:tblPr/>
      <w:tcPr>
        <w:shd w:val="clear" w:color="auto" w:themeFill="accent1" w:fill="365F91" w:themeFillShade="BF"/>
      </w:tcPr>
    </w:tblStylePr>
    <w:tblStylePr w:type="lastCol">
      <w:rPr>
        <w:color w:val="FFFFFF" w:themeColor="background1"/>
      </w:rPr>
      <w:tblPr/>
      <w:tcPr>
        <w:shd w:val="clear" w:color="auto" w:themeFill="accent1" w:fill="365F91" w:themeFillShade="BF"/>
      </w:tcPr>
    </w:tblStylePr>
    <w:tblStylePr w:type="band1Vert">
      <w:tblPr/>
      <w:tcPr>
        <w:shd w:val="clear" w:color="auto" w:themeFill="accent1" w:fill="A7BFDE" w:themeFillTint="7F"/>
      </w:tcPr>
    </w:tblStylePr>
    <w:tblStylePr w:type="band1Horz">
      <w:tblPr/>
      <w:tcPr>
        <w:shd w:val="clear" w:color="auto" w:themeFill="accent1" w:fill="A7BFDE"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2" w:fill="F2DBDB" w:themeFillTint="33"/>
    </w:tcPr>
    <w:tblStylePr w:type="firstRow">
      <w:rPr>
        <w:b/>
        <w:bCs/>
      </w:rPr>
      <w:tblPr/>
      <w:tcPr>
        <w:shd w:val="clear" w:color="auto" w:themeFill="accent2" w:fill="E5B8B7" w:themeFillTint="66"/>
      </w:tcPr>
    </w:tblStylePr>
    <w:tblStylePr w:type="lastRow">
      <w:rPr>
        <w:b/>
        <w:bCs/>
        <w:color w:val="000000" w:themeColor="text1"/>
      </w:rPr>
      <w:tblPr/>
      <w:tcPr>
        <w:shd w:val="clear" w:color="auto" w:themeFill="accent2" w:fill="E5B8B7" w:themeFillTint="66"/>
      </w:tcPr>
    </w:tblStylePr>
    <w:tblStylePr w:type="firstCol">
      <w:rPr>
        <w:color w:val="FFFFFF" w:themeColor="background1"/>
      </w:rPr>
      <w:tblPr/>
      <w:tcPr>
        <w:shd w:val="clear" w:color="auto" w:themeFill="accent2" w:fill="943634" w:themeFillShade="BF"/>
      </w:tcPr>
    </w:tblStylePr>
    <w:tblStylePr w:type="lastCol">
      <w:rPr>
        <w:color w:val="FFFFFF" w:themeColor="background1"/>
      </w:rPr>
      <w:tblPr/>
      <w:tcPr>
        <w:shd w:val="clear" w:color="auto" w:themeFill="accent2" w:fill="943634" w:themeFillShade="BF"/>
      </w:tcPr>
    </w:tblStylePr>
    <w:tblStylePr w:type="band1Vert">
      <w:tblPr/>
      <w:tcPr>
        <w:shd w:val="clear" w:color="auto" w:themeFill="accent2" w:fill="DFA7A6" w:themeFillTint="7F"/>
      </w:tcPr>
    </w:tblStylePr>
    <w:tblStylePr w:type="band1Horz">
      <w:tblPr/>
      <w:tcPr>
        <w:shd w:val="clear" w:color="auto" w:themeFill="accent2" w:fill="DFA7A6"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3" w:fill="EAF1DD" w:themeFillTint="33"/>
    </w:tcPr>
    <w:tblStylePr w:type="firstRow">
      <w:rPr>
        <w:b/>
        <w:bCs/>
      </w:rPr>
      <w:tblPr/>
      <w:tcPr>
        <w:shd w:val="clear" w:color="auto" w:themeFill="accent3" w:fill="D6E3BC" w:themeFillTint="66"/>
      </w:tcPr>
    </w:tblStylePr>
    <w:tblStylePr w:type="lastRow">
      <w:rPr>
        <w:b/>
        <w:bCs/>
        <w:color w:val="000000" w:themeColor="text1"/>
      </w:rPr>
      <w:tblPr/>
      <w:tcPr>
        <w:shd w:val="clear" w:color="auto" w:themeFill="accent3" w:fill="D6E3BC" w:themeFillTint="66"/>
      </w:tcPr>
    </w:tblStylePr>
    <w:tblStylePr w:type="firstCol">
      <w:rPr>
        <w:color w:val="FFFFFF" w:themeColor="background1"/>
      </w:rPr>
      <w:tblPr/>
      <w:tcPr>
        <w:shd w:val="clear" w:color="auto" w:themeFill="accent3" w:fill="76923C" w:themeFillShade="BF"/>
      </w:tcPr>
    </w:tblStylePr>
    <w:tblStylePr w:type="lastCol">
      <w:rPr>
        <w:color w:val="FFFFFF" w:themeColor="background1"/>
      </w:rPr>
      <w:tblPr/>
      <w:tcPr>
        <w:shd w:val="clear" w:color="auto" w:themeFill="accent3" w:fill="76923C" w:themeFillShade="BF"/>
      </w:tcPr>
    </w:tblStylePr>
    <w:tblStylePr w:type="band1Vert">
      <w:tblPr/>
      <w:tcPr>
        <w:shd w:val="clear" w:color="auto" w:themeFill="accent3" w:fill="CDDDAC" w:themeFillTint="7F"/>
      </w:tcPr>
    </w:tblStylePr>
    <w:tblStylePr w:type="band1Horz">
      <w:tblPr/>
      <w:tcPr>
        <w:shd w:val="clear" w:color="auto" w:themeFill="accent3" w:fill="CDDDAC"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4" w:fill="E5DFEC" w:themeFillTint="33"/>
    </w:tcPr>
    <w:tblStylePr w:type="firstRow">
      <w:rPr>
        <w:b/>
        <w:bCs/>
      </w:rPr>
      <w:tblPr/>
      <w:tcPr>
        <w:shd w:val="clear" w:color="auto" w:themeFill="accent4" w:fill="CCC0D9" w:themeFillTint="66"/>
      </w:tcPr>
    </w:tblStylePr>
    <w:tblStylePr w:type="lastRow">
      <w:rPr>
        <w:b/>
        <w:bCs/>
        <w:color w:val="000000" w:themeColor="text1"/>
      </w:rPr>
      <w:tblPr/>
      <w:tcPr>
        <w:shd w:val="clear" w:color="auto" w:themeFill="accent4" w:fill="CCC0D9" w:themeFillTint="66"/>
      </w:tcPr>
    </w:tblStylePr>
    <w:tblStylePr w:type="firstCol">
      <w:rPr>
        <w:color w:val="FFFFFF" w:themeColor="background1"/>
      </w:rPr>
      <w:tblPr/>
      <w:tcPr>
        <w:shd w:val="clear" w:color="auto" w:themeFill="accent4" w:fill="5F497A" w:themeFillShade="BF"/>
      </w:tcPr>
    </w:tblStylePr>
    <w:tblStylePr w:type="lastCol">
      <w:rPr>
        <w:color w:val="FFFFFF" w:themeColor="background1"/>
      </w:rPr>
      <w:tblPr/>
      <w:tcPr>
        <w:shd w:val="clear" w:color="auto" w:themeFill="accent4" w:fill="5F497A" w:themeFillShade="BF"/>
      </w:tcPr>
    </w:tblStylePr>
    <w:tblStylePr w:type="band1Vert">
      <w:tblPr/>
      <w:tcPr>
        <w:shd w:val="clear" w:color="auto" w:themeFill="accent4" w:fill="BFB1D0" w:themeFillTint="7F"/>
      </w:tcPr>
    </w:tblStylePr>
    <w:tblStylePr w:type="band1Horz">
      <w:tblPr/>
      <w:tcPr>
        <w:shd w:val="clear" w:color="auto" w:themeFill="accent4" w:fill="BFB1D0"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5" w:fill="DAEEF3" w:themeFillTint="33"/>
    </w:tcPr>
    <w:tblStylePr w:type="firstRow">
      <w:rPr>
        <w:b/>
        <w:bCs/>
      </w:rPr>
      <w:tblPr/>
      <w:tcPr>
        <w:shd w:val="clear" w:color="auto" w:themeFill="accent5" w:fill="B6DDE8" w:themeFillTint="66"/>
      </w:tcPr>
    </w:tblStylePr>
    <w:tblStylePr w:type="lastRow">
      <w:rPr>
        <w:b/>
        <w:bCs/>
        <w:color w:val="000000" w:themeColor="text1"/>
      </w:rPr>
      <w:tblPr/>
      <w:tcPr>
        <w:shd w:val="clear" w:color="auto" w:themeFill="accent5" w:fill="B6DDE8" w:themeFillTint="66"/>
      </w:tcPr>
    </w:tblStylePr>
    <w:tblStylePr w:type="firstCol">
      <w:rPr>
        <w:color w:val="FFFFFF" w:themeColor="background1"/>
      </w:rPr>
      <w:tblPr/>
      <w:tcPr>
        <w:shd w:val="clear" w:color="auto" w:themeFill="accent5" w:fill="31849B" w:themeFillShade="BF"/>
      </w:tcPr>
    </w:tblStylePr>
    <w:tblStylePr w:type="lastCol">
      <w:rPr>
        <w:color w:val="FFFFFF" w:themeColor="background1"/>
      </w:rPr>
      <w:tblPr/>
      <w:tcPr>
        <w:shd w:val="clear" w:color="auto" w:themeFill="accent5" w:fill="31849B" w:themeFillShade="BF"/>
      </w:tcPr>
    </w:tblStylePr>
    <w:tblStylePr w:type="band1Vert">
      <w:tblPr/>
      <w:tcPr>
        <w:shd w:val="clear" w:color="auto" w:themeFill="accent5" w:fill="A5D5E2" w:themeFillTint="7F"/>
      </w:tcPr>
    </w:tblStylePr>
    <w:tblStylePr w:type="band1Horz">
      <w:tblPr/>
      <w:tcPr>
        <w:shd w:val="clear" w:color="auto" w:themeFill="accent5" w:fill="A5D5E2"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6" w:fill="FDE9D9" w:themeFillTint="33"/>
    </w:tcPr>
    <w:tblStylePr w:type="firstRow">
      <w:rPr>
        <w:b/>
        <w:bCs/>
      </w:rPr>
      <w:tblPr/>
      <w:tcPr>
        <w:shd w:val="clear" w:color="auto" w:themeFill="accent6" w:fill="FBD4B4" w:themeFillTint="66"/>
      </w:tcPr>
    </w:tblStylePr>
    <w:tblStylePr w:type="lastRow">
      <w:rPr>
        <w:b/>
        <w:bCs/>
        <w:color w:val="000000" w:themeColor="text1"/>
      </w:rPr>
      <w:tblPr/>
      <w:tcPr>
        <w:shd w:val="clear" w:color="auto" w:themeFill="accent6" w:fill="FBD4B4" w:themeFillTint="66"/>
      </w:tcPr>
    </w:tblStylePr>
    <w:tblStylePr w:type="firstCol">
      <w:rPr>
        <w:color w:val="FFFFFF" w:themeColor="background1"/>
      </w:rPr>
      <w:tblPr/>
      <w:tcPr>
        <w:shd w:val="clear" w:color="auto" w:themeFill="accent6" w:fill="E36C0A" w:themeFillShade="BF"/>
      </w:tcPr>
    </w:tblStylePr>
    <w:tblStylePr w:type="lastCol">
      <w:rPr>
        <w:color w:val="FFFFFF" w:themeColor="background1"/>
      </w:rPr>
      <w:tblPr/>
      <w:tcPr>
        <w:shd w:val="clear" w:color="auto" w:themeFill="accent6" w:fill="E36C0A" w:themeFillShade="BF"/>
      </w:tcPr>
    </w:tblStylePr>
    <w:tblStylePr w:type="band1Vert">
      <w:tblPr/>
      <w:tcPr>
        <w:shd w:val="clear" w:color="auto" w:themeFill="accent6" w:fill="FBCAA2" w:themeFillTint="7F"/>
      </w:tcPr>
    </w:tblStylePr>
    <w:tblStylePr w:type="band1Horz">
      <w:tblPr/>
      <w:tcPr>
        <w:shd w:val="clear" w:color="auto" w:themeFill="accent6" w:fill="FBCAA2" w:themeFillTint="7F"/>
      </w:tcPr>
    </w:tblStylePr>
  </w:style>
  <w:style w:type="character" w:styleId="Hyperlink">
    <w:name w:val="Hyperlink"/>
    <w:basedOn w:val="DefaultParagraphFont"/>
    <w:uiPriority w:val="99"/>
    <w:unhideWhenUsed/>
    <w:rsid w:val="00990D6A"/>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gomutex</dc:creator>
  <cp:keywords/>
  <dc:description>﻿﻿﻿﻿​⁢﻿﻿﻿﻿﻿﻿﻿﻿﻿﻿﻿﻿﻿﻿‍‍﻿⁡⁢﻿​⁠generated by godocx</dc:description>
  <cp:lastModifiedBy/>
  <cp:revision>1</cp:revision>
  <dcterms:created xsi:type="dcterms:W3CDTF">2013-12-23T23:15:00Z</dcterms:created>
  <dcterms:modified xsi:type="dcterms:W3CDTF">2013-12-23T23:15:00Z</dcterms:modified>
  <cp:category/>
</cp:coreProperties>
</file>