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package/2006/relationships/metadata/core-properties" Target="docProps/core.xml"></Relationship><Relationship Id="rId4" Type="http://schemas.openxmlformats.org/officeDocument/2006/relationships/extended-properties" Target="docProps/app.xml"></Relationship><Relationship Id="rId1" Type="http://schemas.openxmlformats.org/officeDocument/2006/relationships/officeDocument" Target="word/document.xml"></Relationship><Relationship Id="rId2" Type="http://schemas.openxmlformats.org/package/2006/relationships/metadata/thumbnail" Target="docProps/thumbnail.jpeg"></Relationship></Relationships>
</file>

<file path=word/document.xml><?xml version="1.0" encoding="utf-8"?>
<w:document xmlns:w="http://schemas.openxmlformats.org/wordprocessingml/2006/main" xmlns:o="urn:schemas-microsoft-com:office:office" xmlns:r="http://schemas.openxmlformats.org/officeDocument/2006/relationships" xmlns:v="urn:schemas-microsoft-com:vml"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m="http://schemas.openxmlformats.org/officeDocument/2006/math" mc:Ignorable="w14 wp14 w15">
  <w:body>
    <w:p>
      <w:pPr>
        <w:spacing w:before="120" w:after="120" w:line="288" w:lineRule="auto"/>
        <w:jc w:val="center"/>
      </w:pPr>
      <w:r>
        <w:rPr>
          <w:rFonts w:eastAsia="等线" w:ascii="Arial" w:hAnsi="等线" w:cs="等线"/>
          <w:b w:val="true"/>
          <w:color w:val="000000"/>
          <w:sz w:val="50"/>
        </w:rPr>
        <w:t>Production-Grade Agent System Documentation</w:t>
      </w:r>
    </w:p>
    <w:p>
      <w:pPr>
        <w:spacing w:before="380" w:after="140" w:line="288" w:lineRule="auto"/>
      </w:pPr>
      <w:r>
        <w:rPr>
          <w:rFonts w:eastAsia="等线" w:ascii="等线" w:hAnsi="等线" w:cs="等线"/>
          <w:b w:val="true"/>
          <w:color w:val="2355EF"/>
          <w:sz w:val="36"/>
        </w:rPr>
        <w:t xml:space="preserve">1. </w:t>
      </w:r>
      <w:r>
        <w:rPr>
          <w:rFonts w:eastAsia="等线" w:ascii="Arial" w:hAnsi="等线" w:cs="等线"/>
          <w:b w:val="true"/>
          <w:color w:val="000000"/>
          <w:sz w:val="36"/>
        </w:rPr>
        <w:t>Introduction</w:t>
      </w:r>
    </w:p>
    <w:p>
      <w:pPr>
        <w:spacing w:before="120" w:after="120" w:line="288" w:lineRule="auto"/>
      </w:pPr>
      <w:r>
        <w:rPr>
          <w:rFonts w:eastAsia="等线" w:ascii="Arial" w:hAnsi="等线" w:cs="等线"/>
          <w:color w:val="000000"/>
          <w:sz w:val="22"/>
        </w:rPr>
        <w:t>This document serves as the comprehensive technical reference for the Production-Grade Agent System. It is designed to bridge the gap between high-level AI concepts and rigorous software engineering practices. As Large Language Models (LLMs) evolve from passive text generators to active agents capable of executing tools and retrieving private knowledge, the complexity of the surrounding infrastructure increases exponentially. This documentation provides a standardized blueprint for building, operating, and integrating with such systems.</w:t>
      </w:r>
    </w:p>
    <w:p>
      <w:pPr>
        <w:spacing w:before="120" w:after="120" w:line="288" w:lineRule="auto"/>
      </w:pPr>
      <w:r>
        <w:rPr>
          <w:rFonts w:eastAsia="等线" w:ascii="Arial" w:hAnsi="等线" w:cs="等线"/>
          <w:color w:val="000000"/>
          <w:sz w:val="22"/>
        </w:rPr>
        <w:t>The architecture described herein is "production-grade," meaning it prioritizes reliability, observability, security, and scalability over experimental features. It addresses the "last mile" challenges of deploying agents: handling partial failures, enforcing strict safety policies, grounding answers in verifiable data, and proving performance through quantitative evaluation.</w:t>
      </w:r>
    </w:p>
    <w:p>
      <w:pPr>
        <w:spacing w:before="320" w:after="120" w:line="288" w:lineRule="auto"/>
      </w:pPr>
      <w:r>
        <w:rPr>
          <w:rFonts w:eastAsia="等线" w:ascii="Arial" w:hAnsi="等线" w:cs="等线"/>
          <w:b w:val="true"/>
          <w:color w:val="000000"/>
          <w:sz w:val="32"/>
        </w:rPr>
        <w:t>Intended Audience</w:t>
      </w:r>
    </w:p>
    <w:p>
      <w:pPr>
        <w:spacing w:before="120" w:after="120" w:line="288" w:lineRule="auto"/>
      </w:pPr>
      <w:r>
        <w:rPr>
          <w:rFonts w:eastAsia="等线" w:ascii="Arial" w:hAnsi="等线" w:cs="等线"/>
          <w:color w:val="000000"/>
          <w:sz w:val="22"/>
        </w:rPr>
        <w:t>This documentation targets two primary groups of stakeholders:</w:t>
      </w:r>
    </w:p>
    <w:p>
      <w:pPr>
        <w:numPr>
          <w:ilvl w:val="0"/>
          <w:numId w:val="10"/>
        </w:numPr>
        <w:spacing w:before="120" w:after="120" w:line="288" w:lineRule="auto"/>
        <w:jc w:val="left"/>
      </w:pPr>
      <w:r>
        <w:rPr>
          <w:rFonts w:eastAsia="等线" w:ascii="Arial" w:hAnsi="等线" w:cs="等线"/>
          <w:b w:val="true"/>
          <w:color w:val="000000"/>
          <w:sz w:val="22"/>
        </w:rPr>
        <w:t>Platform Engineers &amp; Architects:</w:t>
      </w:r>
      <w:r>
        <w:rPr>
          <w:rFonts w:eastAsia="等线" w:ascii="Arial" w:hAnsi="等线" w:cs="等线"/>
          <w:color w:val="000000"/>
          <w:sz w:val="22"/>
        </w:rPr>
        <w:t xml:space="preserve"> Individuals responsible for building the core infrastructure, including the Agent Runtime, LLM Gateway, and Evaluation Services. For this group, the document defines component boundaries, state management strategies, and operational metrics.</w:t>
      </w:r>
    </w:p>
    <w:p>
      <w:pPr>
        <w:numPr>
          <w:ilvl w:val="0"/>
          <w:numId w:val="10"/>
        </w:numPr>
        <w:spacing w:before="120" w:after="120" w:line="288" w:lineRule="auto"/>
        <w:jc w:val="left"/>
      </w:pPr>
      <w:r>
        <w:rPr>
          <w:rFonts w:eastAsia="等线" w:ascii="Arial" w:hAnsi="等线" w:cs="等线"/>
          <w:b w:val="true"/>
          <w:color w:val="000000"/>
          <w:sz w:val="22"/>
        </w:rPr>
        <w:t>Application Integrators:</w:t>
      </w:r>
      <w:r>
        <w:rPr>
          <w:rFonts w:eastAsia="等线" w:ascii="Arial" w:hAnsi="等线" w:cs="等线"/>
          <w:color w:val="000000"/>
          <w:sz w:val="22"/>
        </w:rPr>
        <w:t xml:space="preserve"> Developers building client-facing applications (chatbots, workflow automation) on top of the agent platform. For this group, the document specifies API contracts, tool schema requirements, and integration patterns for user interfaces.</w:t>
      </w:r>
    </w:p>
    <w:p>
      <w:pPr>
        <w:spacing w:before="320" w:after="120" w:line="288" w:lineRule="auto"/>
      </w:pPr>
      <w:r>
        <w:rPr>
          <w:rFonts w:eastAsia="等线" w:ascii="Arial" w:hAnsi="等线" w:cs="等线"/>
          <w:b w:val="true"/>
          <w:color w:val="000000"/>
          <w:sz w:val="32"/>
        </w:rPr>
        <w:t>Scope &amp; Goals</w:t>
      </w:r>
    </w:p>
    <w:p>
      <w:pPr>
        <w:spacing w:before="120" w:after="120" w:line="288" w:lineRule="auto"/>
      </w:pPr>
      <w:r>
        <w:rPr>
          <w:rFonts w:eastAsia="等线" w:ascii="Arial" w:hAnsi="等线" w:cs="等线"/>
          <w:color w:val="000000"/>
          <w:sz w:val="22"/>
        </w:rPr>
        <w:t>The primary objective is to define a reference architecture that ensures consistent behavior across different models and use cases.</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System Goals</w:t>
            </w:r>
          </w:p>
          <w:p>
            <w:pPr>
              <w:numPr>
                <w:ilvl w:val="0"/>
                <w:numId w:val="11"/>
              </w:numPr>
              <w:spacing w:before="120" w:after="120" w:line="288" w:lineRule="auto"/>
              <w:jc w:val="left"/>
            </w:pPr>
            <w:r>
              <w:rPr>
                <w:rFonts w:eastAsia="等线" w:ascii="Arial" w:hAnsi="等线" w:cs="等线"/>
                <w:b w:val="true"/>
                <w:color w:val="000000"/>
                <w:sz w:val="22"/>
              </w:rPr>
              <w:t>Standardization:</w:t>
            </w:r>
            <w:r>
              <w:rPr>
                <w:rFonts w:eastAsia="等线" w:ascii="Arial" w:hAnsi="等线" w:cs="等线"/>
                <w:color w:val="000000"/>
                <w:sz w:val="22"/>
              </w:rPr>
              <w:t xml:space="preserve"> Establish a canonical execution loop for tool-using agents, ensuring that "planning," "acting," and "observing" happen in a predictable sequence.</w:t>
            </w:r>
          </w:p>
          <w:p>
            <w:pPr>
              <w:numPr>
                <w:ilvl w:val="0"/>
                <w:numId w:val="11"/>
              </w:numPr>
              <w:spacing w:before="120" w:after="120" w:line="288" w:lineRule="auto"/>
              <w:jc w:val="left"/>
            </w:pPr>
            <w:r>
              <w:rPr>
                <w:rFonts w:eastAsia="等线" w:ascii="Arial" w:hAnsi="等线" w:cs="等线"/>
                <w:b w:val="true"/>
                <w:color w:val="000000"/>
                <w:sz w:val="22"/>
              </w:rPr>
              <w:t>Reliability:</w:t>
            </w:r>
            <w:r>
              <w:rPr>
                <w:rFonts w:eastAsia="等线" w:ascii="Arial" w:hAnsi="等线" w:cs="等线"/>
                <w:color w:val="000000"/>
                <w:sz w:val="22"/>
              </w:rPr>
              <w:t xml:space="preserve"> Define mechanisms for error recovery, including automatic retries for timeout errors and fallback routing for model outages.</w:t>
            </w:r>
          </w:p>
          <w:p>
            <w:pPr>
              <w:numPr>
                <w:ilvl w:val="0"/>
                <w:numId w:val="11"/>
              </w:numPr>
              <w:spacing w:before="120" w:after="120" w:line="288" w:lineRule="auto"/>
              <w:jc w:val="left"/>
            </w:pPr>
            <w:r>
              <w:rPr>
                <w:rFonts w:eastAsia="等线" w:ascii="Arial" w:hAnsi="等线" w:cs="等线"/>
                <w:b w:val="true"/>
                <w:color w:val="000000"/>
                <w:sz w:val="22"/>
              </w:rPr>
              <w:t>Safety &amp; Trust:</w:t>
            </w:r>
            <w:r>
              <w:rPr>
                <w:rFonts w:eastAsia="等线" w:ascii="Arial" w:hAnsi="等线" w:cs="等线"/>
                <w:color w:val="000000"/>
                <w:sz w:val="22"/>
              </w:rPr>
              <w:t xml:space="preserve"> Integrate a robust policy layer that enforces checks at every stage—input, pre-tool execution, and output generation—to prevent prompt injection and data exfiltration.</w:t>
            </w:r>
          </w:p>
          <w:p>
            <w:pPr>
              <w:numPr>
                <w:ilvl w:val="0"/>
                <w:numId w:val="11"/>
              </w:numPr>
              <w:spacing w:before="120" w:after="120" w:line="288" w:lineRule="auto"/>
              <w:jc w:val="left"/>
            </w:pPr>
            <w:r>
              <w:rPr>
                <w:rFonts w:eastAsia="等线" w:ascii="Arial" w:hAnsi="等线" w:cs="等线"/>
                <w:b w:val="true"/>
                <w:color w:val="000000"/>
                <w:sz w:val="22"/>
              </w:rPr>
              <w:t>Verifiability:</w:t>
            </w:r>
            <w:r>
              <w:rPr>
                <w:rFonts w:eastAsia="等线" w:ascii="Arial" w:hAnsi="等线" w:cs="等线"/>
                <w:color w:val="000000"/>
                <w:sz w:val="22"/>
              </w:rPr>
              <w:t xml:space="preserve"> Enforce strict grounding rules (RAG) where every factual claim must be backed by a citation or a tool output, reducing hallucination risks.</w:t>
            </w:r>
          </w:p>
        </w:tc>
      </w:tr>
    </w:tbl>
    <w:p>
      <w:pPr>
        <w:spacing w:before="120" w:after="120" w:line="288" w:lineRule="auto"/>
      </w:pPr>
      <w:r>
        <w:rPr>
          <w:rFonts w:eastAsia="等线" w:ascii="Arial" w:hAnsi="等线" w:cs="等线"/>
          <w:b w:val="true"/>
          <w:color w:val="000000"/>
          <w:sz w:val="22"/>
        </w:rPr>
        <w:t>Non-Goals:</w:t>
      </w:r>
      <w:r>
        <w:rPr>
          <w:rFonts w:eastAsia="等线" w:ascii="Arial" w:hAnsi="等线" w:cs="等线"/>
          <w:color w:val="000000"/>
          <w:sz w:val="22"/>
        </w:rPr>
        <w:t xml:space="preserve"> This document is not a Product Requirements Document (PRD) for a specific end-user feature. It does not cover the training or fine-tuning of foundation models (Pre-training/SFT/RLHF), as we assume the use of capable inference-only models. It also does not cover frontend UI implementation details beyond the API contract.</w:t>
      </w:r>
    </w:p>
    <w:p>
      <w:pPr>
        <w:spacing w:before="320" w:after="120" w:line="288" w:lineRule="auto"/>
      </w:pPr>
      <w:r>
        <w:rPr>
          <w:rFonts w:eastAsia="等线" w:ascii="Arial" w:hAnsi="等线" w:cs="等线"/>
          <w:b w:val="true"/>
          <w:color w:val="000000"/>
          <w:sz w:val="32"/>
        </w:rPr>
        <w:t>Terminology &amp; Core Concepts</w:t>
      </w:r>
    </w:p>
    <w:p>
      <w:pPr>
        <w:spacing w:before="120" w:after="120" w:line="288" w:lineRule="auto"/>
      </w:pPr>
      <w:r>
        <w:rPr>
          <w:rFonts w:eastAsia="等线" w:ascii="Arial" w:hAnsi="等线" w:cs="等线"/>
          <w:color w:val="000000"/>
          <w:sz w:val="22"/>
        </w:rPr>
        <w:t>To ensure clarity, we define the following core terms used throughout the system:</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4147"/>
        <w:gridCol w:w="4147"/>
      </w:tblGrid>
      <w:tr>
        <w:trPr/>
        <w:tc>
          <w:tcPr>
            <w:tcW w:w="4147" w:type="dxa"/>
            <w:shd w:val="clear" w:color="auto" w:fill="FFFFFF"/>
          </w:tcPr>
          <w:p>
            <w:pPr>
              <w:spacing w:before="120" w:after="120" w:line="288" w:lineRule="auto"/>
            </w:pPr>
            <w:r>
              <w:rPr>
                <w:rFonts w:eastAsia="等线" w:ascii="Arial" w:hAnsi="等线" w:cs="等线"/>
                <w:color w:val="000000"/>
                <w:sz w:val="22"/>
              </w:rPr>
              <w:t>Term</w:t>
            </w:r>
          </w:p>
        </w:tc>
        <w:tc>
          <w:tcPr>
            <w:tcW w:w="4147" w:type="dxa"/>
            <w:shd w:val="clear" w:color="auto" w:fill="FFFFFF"/>
          </w:tcPr>
          <w:p>
            <w:pPr>
              <w:spacing w:before="120" w:after="120" w:line="288" w:lineRule="auto"/>
            </w:pPr>
            <w:r>
              <w:rPr>
                <w:rFonts w:eastAsia="等线" w:ascii="Arial" w:hAnsi="等线" w:cs="等线"/>
                <w:color w:val="000000"/>
                <w:sz w:val="22"/>
              </w:rPr>
              <w:t>Definition</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Agent</w:t>
            </w:r>
          </w:p>
        </w:tc>
        <w:tc>
          <w:tcPr>
            <w:tcW w:w="4147" w:type="dxa"/>
            <w:shd w:val="clear" w:color="auto" w:fill="FFFFFF"/>
          </w:tcPr>
          <w:p>
            <w:pPr>
              <w:spacing w:before="120" w:after="120" w:line="288" w:lineRule="auto"/>
            </w:pPr>
            <w:r>
              <w:rPr>
                <w:rFonts w:eastAsia="等线" w:ascii="Arial" w:hAnsi="等线" w:cs="等线"/>
                <w:color w:val="000000"/>
                <w:sz w:val="22"/>
              </w:rPr>
              <w:t>A system that uses an LLM as a reasoning engine to perceive the environment, plan actions, execute tools, and achieve a goal.</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Tool Call</w:t>
            </w:r>
          </w:p>
        </w:tc>
        <w:tc>
          <w:tcPr>
            <w:tcW w:w="4147" w:type="dxa"/>
            <w:shd w:val="clear" w:color="auto" w:fill="FFFFFF"/>
          </w:tcPr>
          <w:p>
            <w:pPr>
              <w:spacing w:before="120" w:after="120" w:line="288" w:lineRule="auto"/>
            </w:pPr>
            <w:r>
              <w:rPr>
                <w:rFonts w:eastAsia="等线" w:ascii="Arial" w:hAnsi="等线" w:cs="等线"/>
                <w:color w:val="000000"/>
                <w:sz w:val="22"/>
              </w:rPr>
              <w:t>A structured request generated by the model (e.g., JSON) to invoke an external function or API. The system executes this and returns the result to the model.</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Turn</w:t>
            </w:r>
          </w:p>
        </w:tc>
        <w:tc>
          <w:tcPr>
            <w:tcW w:w="4147" w:type="dxa"/>
            <w:shd w:val="clear" w:color="auto" w:fill="FFFFFF"/>
          </w:tcPr>
          <w:p>
            <w:pPr>
              <w:spacing w:before="120" w:after="120" w:line="288" w:lineRule="auto"/>
            </w:pPr>
            <w:r>
              <w:rPr>
                <w:rFonts w:eastAsia="等线" w:ascii="Arial" w:hAnsi="等线" w:cs="等线"/>
                <w:color w:val="000000"/>
                <w:sz w:val="22"/>
              </w:rPr>
              <w:t>A single cycle of interaction: User Input → Agent Reasoning/Tools → Final Agent Response.</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RAG (Retrieval-Augmented Generation)</w:t>
            </w:r>
          </w:p>
        </w:tc>
        <w:tc>
          <w:tcPr>
            <w:tcW w:w="4147" w:type="dxa"/>
            <w:shd w:val="clear" w:color="auto" w:fill="FFFFFF"/>
          </w:tcPr>
          <w:p>
            <w:pPr>
              <w:spacing w:before="120" w:after="120" w:line="288" w:lineRule="auto"/>
            </w:pPr>
            <w:r>
              <w:rPr>
                <w:rFonts w:eastAsia="等线" w:ascii="Arial" w:hAnsi="等线" w:cs="等线"/>
                <w:color w:val="000000"/>
                <w:sz w:val="22"/>
              </w:rPr>
              <w:t>The process of retrieving relevant context from a private knowledge base to ground the model's response in factual data.</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Grounding</w:t>
            </w:r>
          </w:p>
        </w:tc>
        <w:tc>
          <w:tcPr>
            <w:tcW w:w="4147" w:type="dxa"/>
            <w:shd w:val="clear" w:color="auto" w:fill="FFFFFF"/>
          </w:tcPr>
          <w:p>
            <w:pPr>
              <w:spacing w:before="120" w:after="120" w:line="288" w:lineRule="auto"/>
            </w:pPr>
            <w:r>
              <w:rPr>
                <w:rFonts w:eastAsia="等线" w:ascii="Arial" w:hAnsi="等线" w:cs="等线"/>
                <w:color w:val="000000"/>
                <w:sz w:val="22"/>
              </w:rPr>
              <w:t>The verification requirement that a response's claims must be supported by retrieved documents or tool outputs.</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Safety Boundary</w:t>
            </w:r>
          </w:p>
        </w:tc>
        <w:tc>
          <w:tcPr>
            <w:tcW w:w="4147" w:type="dxa"/>
            <w:shd w:val="clear" w:color="auto" w:fill="FFFFFF"/>
          </w:tcPr>
          <w:p>
            <w:pPr>
              <w:spacing w:before="120" w:after="120" w:line="288" w:lineRule="auto"/>
            </w:pPr>
            <w:r>
              <w:rPr>
                <w:rFonts w:eastAsia="等线" w:ascii="Arial" w:hAnsi="等线" w:cs="等线"/>
                <w:color w:val="000000"/>
                <w:sz w:val="22"/>
              </w:rPr>
              <w:t>The logical perimeter where policies are enforced, specifically at User Input, Model Output, and Tool I/O points.</w:t>
            </w:r>
          </w:p>
        </w:tc>
      </w:tr>
    </w:tbl>
    <w:p>
      <w:pPr>
        <w:spacing w:before="120" w:after="120" w:line="288" w:lineRule="auto"/>
      </w:pPr>
    </w:p>
    <w:p>
      <w:pPr>
        <w:spacing w:before="380" w:after="140" w:line="288" w:lineRule="auto"/>
      </w:pPr>
      <w:r>
        <w:rPr>
          <w:rFonts w:eastAsia="等线" w:ascii="等线" w:hAnsi="等线" w:cs="等线"/>
          <w:b w:val="true"/>
          <w:color w:val="2355EF"/>
          <w:sz w:val="36"/>
        </w:rPr>
        <w:t xml:space="preserve">2. </w:t>
      </w:r>
      <w:r>
        <w:rPr>
          <w:rFonts w:eastAsia="等线" w:ascii="Arial" w:hAnsi="等线" w:cs="等线"/>
          <w:b w:val="true"/>
          <w:color w:val="000000"/>
          <w:sz w:val="36"/>
        </w:rPr>
        <w:t>System Architecture</w:t>
      </w:r>
    </w:p>
    <w:p>
      <w:pPr>
        <w:spacing w:before="120" w:after="120" w:line="288" w:lineRule="auto"/>
      </w:pPr>
      <w:r>
        <w:rPr>
          <w:rFonts w:eastAsia="等线" w:ascii="Arial" w:hAnsi="等线" w:cs="等线"/>
          <w:color w:val="000000"/>
          <w:sz w:val="22"/>
        </w:rPr>
        <w:t xml:space="preserve">The architecture follows a modular microservices approach, separating the </w:t>
      </w:r>
      <w:r>
        <w:rPr>
          <w:rFonts w:eastAsia="等线" w:ascii="Arial" w:hAnsi="等线" w:cs="等线"/>
          <w:b w:val="true"/>
          <w:color w:val="000000"/>
          <w:sz w:val="22"/>
        </w:rPr>
        <w:t>Control Plane</w:t>
      </w:r>
      <w:r>
        <w:rPr>
          <w:rFonts w:eastAsia="等线" w:ascii="Arial" w:hAnsi="等线" w:cs="等线"/>
          <w:color w:val="000000"/>
          <w:sz w:val="22"/>
        </w:rPr>
        <w:t xml:space="preserve"> (configuration and policy management) from the </w:t>
      </w:r>
      <w:r>
        <w:rPr>
          <w:rFonts w:eastAsia="等线" w:ascii="Arial" w:hAnsi="等线" w:cs="等线"/>
          <w:b w:val="true"/>
          <w:color w:val="000000"/>
          <w:sz w:val="22"/>
        </w:rPr>
        <w:t>Data Plane</w:t>
      </w:r>
      <w:r>
        <w:rPr>
          <w:rFonts w:eastAsia="等线" w:ascii="Arial" w:hAnsi="等线" w:cs="等线"/>
          <w:color w:val="000000"/>
          <w:sz w:val="22"/>
        </w:rPr>
        <w:t xml:space="preserve"> (real-time execution). This separation allows for dynamic updates to tools and policies without redeploying the runtime.</w:t>
      </w:r>
    </w:p>
    <w:p>
      <w:pPr>
        <w:spacing w:before="320" w:after="120" w:line="288" w:lineRule="auto"/>
      </w:pPr>
      <w:r>
        <w:rPr>
          <w:rFonts w:eastAsia="等线" w:ascii="Arial" w:hAnsi="等线" w:cs="等线"/>
          <w:b w:val="true"/>
          <w:color w:val="000000"/>
          <w:sz w:val="32"/>
        </w:rPr>
        <w:t>Architectural Overview</w:t>
      </w:r>
    </w:p>
    <w:p>
      <w:pPr>
        <w:spacing w:before="120" w:after="120" w:line="288" w:lineRule="auto"/>
      </w:pPr>
      <w:r>
        <w:rPr>
          <w:rFonts w:eastAsia="等线" w:ascii="Arial" w:hAnsi="等线" w:cs="等线"/>
          <w:color w:val="000000"/>
          <w:sz w:val="22"/>
        </w:rPr>
        <w:t xml:space="preserve">The system is composed of several high-level components that interact to process a user request. The </w:t>
      </w:r>
      <w:r>
        <w:rPr>
          <w:rFonts w:eastAsia="等线" w:ascii="Arial" w:hAnsi="等线" w:cs="等线"/>
          <w:b w:val="true"/>
          <w:color w:val="000000"/>
          <w:sz w:val="22"/>
        </w:rPr>
        <w:t>Agent Runtime</w:t>
      </w:r>
      <w:r>
        <w:rPr>
          <w:rFonts w:eastAsia="等线" w:ascii="Arial" w:hAnsi="等线" w:cs="等线"/>
          <w:color w:val="000000"/>
          <w:sz w:val="22"/>
        </w:rPr>
        <w:t xml:space="preserve"> acts as the central orchestrator, managing the conversation state and coordinating between the LLM Gateway, Tool Registry, and Retriever.</w:t>
      </w:r>
    </w:p>
    <w:p>
      <w:pPr>
        <w:spacing w:before="120" w:after="120" w:line="288" w:lineRule="auto"/>
      </w:pPr>
      <w:r>
        <w:rPr>
          <w:rFonts w:eastAsia="等线" w:ascii="Arial" w:hAnsi="等线" w:cs="等线"/>
          <w:b w:val="true"/>
          <w:color w:val="000000"/>
          <w:sz w:val="22"/>
        </w:rPr>
        <w:t>Control Plane vs. Data Plane:</w:t>
      </w:r>
    </w:p>
    <w:p>
      <w:pPr>
        <w:numPr>
          <w:ilvl w:val="0"/>
          <w:numId w:val="12"/>
        </w:numPr>
        <w:spacing w:before="120" w:after="120" w:line="288" w:lineRule="auto"/>
        <w:jc w:val="left"/>
      </w:pPr>
      <w:r>
        <w:rPr>
          <w:rFonts w:eastAsia="等线" w:ascii="Arial" w:hAnsi="等线" w:cs="等线"/>
          <w:b w:val="true"/>
          <w:color w:val="000000"/>
          <w:sz w:val="22"/>
        </w:rPr>
        <w:t>Control Plane:</w:t>
      </w:r>
      <w:r>
        <w:rPr>
          <w:rFonts w:eastAsia="等线" w:ascii="Arial" w:hAnsi="等线" w:cs="等线"/>
          <w:color w:val="000000"/>
          <w:sz w:val="22"/>
        </w:rPr>
        <w:t xml:space="preserve"> Handles "slow" configuration data. Responsibilities include tool onboarding (registering schemas), policy configuration (defining what is allowed), model routing rules, and managing evaluation pipelines.</w:t>
      </w:r>
    </w:p>
    <w:p>
      <w:pPr>
        <w:numPr>
          <w:ilvl w:val="0"/>
          <w:numId w:val="12"/>
        </w:numPr>
        <w:spacing w:before="120" w:after="120" w:line="288" w:lineRule="auto"/>
        <w:jc w:val="left"/>
      </w:pPr>
      <w:r>
        <w:rPr>
          <w:rFonts w:eastAsia="等线" w:ascii="Arial" w:hAnsi="等线" w:cs="等线"/>
          <w:b w:val="true"/>
          <w:color w:val="000000"/>
          <w:sz w:val="22"/>
        </w:rPr>
        <w:t>Data Plane:</w:t>
      </w:r>
      <w:r>
        <w:rPr>
          <w:rFonts w:eastAsia="等线" w:ascii="Arial" w:hAnsi="等线" w:cs="等线"/>
          <w:color w:val="000000"/>
          <w:sz w:val="22"/>
        </w:rPr>
        <w:t xml:space="preserve"> Handles "fast" per-request execution. Responsibilities include prompt assembly, real-time tool execution, vector retrieval, response streaming, and ephemeral caching.</w:t>
      </w:r>
    </w:p>
    <w:p>
      <w:pPr>
        <w:spacing w:before="320" w:after="120" w:line="288" w:lineRule="auto"/>
      </w:pPr>
      <w:r>
        <w:rPr>
          <w:rFonts w:eastAsia="等线" w:ascii="Arial" w:hAnsi="等线" w:cs="等线"/>
          <w:b w:val="true"/>
          <w:color w:val="000000"/>
          <w:sz w:val="32"/>
        </w:rPr>
        <w:t>Component Specifications</w:t>
      </w:r>
    </w:p>
    <w:p>
      <w:pPr>
        <w:spacing w:before="120" w:after="120" w:line="288" w:lineRule="auto"/>
      </w:pPr>
      <w:r>
        <w:rPr>
          <w:rFonts w:eastAsia="等线" w:ascii="Arial" w:hAnsi="等线" w:cs="等线"/>
          <w:color w:val="000000"/>
          <w:sz w:val="22"/>
        </w:rPr>
        <w:t>The following table details the core components, their specific responsibilities, inputs/outputs, and failure handling strategies.</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078"/>
        <w:gridCol w:w="2078"/>
        <w:gridCol w:w="2068"/>
        <w:gridCol w:w="2068"/>
      </w:tblGrid>
      <w:tr>
        <w:trPr/>
        <w:tc>
          <w:tcPr>
            <w:tcW w:w="2078" w:type="dxa"/>
            <w:shd w:val="clear" w:color="auto" w:fill="FFFFFF"/>
          </w:tcPr>
          <w:p>
            <w:pPr>
              <w:spacing w:before="120" w:after="120" w:line="288" w:lineRule="auto"/>
            </w:pPr>
            <w:r>
              <w:rPr>
                <w:rFonts w:eastAsia="等线" w:ascii="Arial" w:hAnsi="等线" w:cs="等线"/>
                <w:color w:val="000000"/>
                <w:sz w:val="22"/>
              </w:rPr>
              <w:t>Component</w:t>
            </w:r>
          </w:p>
        </w:tc>
        <w:tc>
          <w:tcPr>
            <w:tcW w:w="2078" w:type="dxa"/>
            <w:shd w:val="clear" w:color="auto" w:fill="FFFFFF"/>
          </w:tcPr>
          <w:p>
            <w:pPr>
              <w:spacing w:before="120" w:after="120" w:line="288" w:lineRule="auto"/>
            </w:pPr>
            <w:r>
              <w:rPr>
                <w:rFonts w:eastAsia="等线" w:ascii="Arial" w:hAnsi="等线" w:cs="等线"/>
                <w:color w:val="000000"/>
                <w:sz w:val="22"/>
              </w:rPr>
              <w:t>Responsibilities</w:t>
            </w:r>
          </w:p>
        </w:tc>
        <w:tc>
          <w:tcPr>
            <w:tcW w:w="2068" w:type="dxa"/>
            <w:shd w:val="clear" w:color="auto" w:fill="FFFFFF"/>
          </w:tcPr>
          <w:p>
            <w:pPr>
              <w:spacing w:before="120" w:after="120" w:line="288" w:lineRule="auto"/>
            </w:pPr>
            <w:r>
              <w:rPr>
                <w:rFonts w:eastAsia="等线" w:ascii="Arial" w:hAnsi="等线" w:cs="等线"/>
                <w:color w:val="000000"/>
                <w:sz w:val="22"/>
              </w:rPr>
              <w:t>Inputs / Outputs</w:t>
            </w:r>
          </w:p>
        </w:tc>
        <w:tc>
          <w:tcPr>
            <w:tcW w:w="2068" w:type="dxa"/>
            <w:shd w:val="clear" w:color="auto" w:fill="FFFFFF"/>
          </w:tcPr>
          <w:p>
            <w:pPr>
              <w:spacing w:before="120" w:after="120" w:line="288" w:lineRule="auto"/>
            </w:pPr>
            <w:r>
              <w:rPr>
                <w:rFonts w:eastAsia="等线" w:ascii="Arial" w:hAnsi="等线" w:cs="等线"/>
                <w:color w:val="000000"/>
                <w:sz w:val="22"/>
              </w:rPr>
              <w:t>Failure Modes &amp; Handling</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Agent Runtime</w:t>
            </w:r>
          </w:p>
        </w:tc>
        <w:tc>
          <w:tcPr>
            <w:tcW w:w="2078" w:type="dxa"/>
            <w:shd w:val="clear" w:color="auto" w:fill="FFFFFF"/>
          </w:tcPr>
          <w:p>
            <w:pPr>
              <w:spacing w:before="120" w:after="120" w:line="288" w:lineRule="auto"/>
            </w:pPr>
            <w:r>
              <w:rPr>
                <w:rFonts w:eastAsia="等线" w:ascii="Arial" w:hAnsi="等线" w:cs="等线"/>
                <w:color w:val="000000"/>
                <w:sz w:val="22"/>
              </w:rPr>
              <w:t>Orchestrates the loop: Plan → Act → Observe. Manages context window and history.</w:t>
            </w:r>
          </w:p>
        </w:tc>
        <w:tc>
          <w:tcPr>
            <w:tcW w:w="2068" w:type="dxa"/>
            <w:shd w:val="clear" w:color="auto" w:fill="FFFFFF"/>
          </w:tcPr>
          <w:p>
            <w:pPr>
              <w:spacing w:before="120" w:after="120" w:line="288" w:lineRule="auto"/>
            </w:pPr>
            <w:r>
              <w:rPr>
                <w:rFonts w:eastAsia="等线" w:ascii="Arial" w:hAnsi="等线" w:cs="等线"/>
                <w:b w:val="true"/>
                <w:color w:val="000000"/>
                <w:sz w:val="22"/>
              </w:rPr>
              <w:t>In:</w:t>
            </w:r>
            <w:r>
              <w:rPr>
                <w:rFonts w:eastAsia="等线" w:ascii="Arial" w:hAnsi="等线" w:cs="等线"/>
                <w:color w:val="000000"/>
                <w:sz w:val="22"/>
              </w:rPr>
              <w:t xml:space="preserve"> User Message
</w:t>
            </w:r>
            <w:r>
              <w:rPr>
                <w:rFonts w:eastAsia="等线" w:ascii="Arial" w:hAnsi="等线" w:cs="等线"/>
                <w:b w:val="true"/>
                <w:color w:val="000000"/>
                <w:sz w:val="22"/>
              </w:rPr>
              <w:t>Out:</w:t>
            </w:r>
            <w:r>
              <w:rPr>
                <w:rFonts w:eastAsia="等线" w:ascii="Arial" w:hAnsi="等线" w:cs="等线"/>
                <w:color w:val="000000"/>
                <w:sz w:val="22"/>
              </w:rPr>
              <w:t xml:space="preserve"> Final Response</w:t>
            </w:r>
          </w:p>
        </w:tc>
        <w:tc>
          <w:tcPr>
            <w:tcW w:w="2068" w:type="dxa"/>
            <w:shd w:val="clear" w:color="auto" w:fill="FFFFFF"/>
          </w:tcPr>
          <w:p>
            <w:pPr>
              <w:spacing w:before="120" w:after="120" w:line="288" w:lineRule="auto"/>
            </w:pPr>
            <w:r>
              <w:rPr>
                <w:rFonts w:eastAsia="等线" w:ascii="Arial" w:hAnsi="等线" w:cs="等线"/>
                <w:b w:val="true"/>
                <w:color w:val="000000"/>
                <w:sz w:val="22"/>
              </w:rPr>
              <w:t>State Corruption:</w:t>
            </w:r>
            <w:r>
              <w:rPr>
                <w:rFonts w:eastAsia="等线" w:ascii="Arial" w:hAnsi="等线" w:cs="等线"/>
                <w:color w:val="000000"/>
                <w:sz w:val="22"/>
              </w:rPr>
              <w:t xml:space="preserve"> Rollback to last checkpoint.
</w:t>
            </w:r>
            <w:r>
              <w:rPr>
                <w:rFonts w:eastAsia="等线" w:ascii="Arial" w:hAnsi="等线" w:cs="等线"/>
                <w:b w:val="true"/>
                <w:color w:val="000000"/>
                <w:sz w:val="22"/>
              </w:rPr>
              <w:t>Loop Limit:</w:t>
            </w:r>
            <w:r>
              <w:rPr>
                <w:rFonts w:eastAsia="等线" w:ascii="Arial" w:hAnsi="等线" w:cs="等线"/>
                <w:color w:val="000000"/>
                <w:sz w:val="22"/>
              </w:rPr>
              <w:t xml:space="preserve"> Force termination after N steps.</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LLM Gateway</w:t>
            </w:r>
          </w:p>
        </w:tc>
        <w:tc>
          <w:tcPr>
            <w:tcW w:w="2078" w:type="dxa"/>
            <w:shd w:val="clear" w:color="auto" w:fill="FFFFFF"/>
          </w:tcPr>
          <w:p>
            <w:pPr>
              <w:spacing w:before="120" w:after="120" w:line="288" w:lineRule="auto"/>
            </w:pPr>
            <w:r>
              <w:rPr>
                <w:rFonts w:eastAsia="等线" w:ascii="Arial" w:hAnsi="等线" w:cs="等线"/>
                <w:color w:val="000000"/>
                <w:sz w:val="22"/>
              </w:rPr>
              <w:t>Model abstraction, token counting, cost control, prompt formatting.</w:t>
            </w:r>
          </w:p>
        </w:tc>
        <w:tc>
          <w:tcPr>
            <w:tcW w:w="2068" w:type="dxa"/>
            <w:shd w:val="clear" w:color="auto" w:fill="FFFFFF"/>
          </w:tcPr>
          <w:p>
            <w:pPr>
              <w:spacing w:before="120" w:after="120" w:line="288" w:lineRule="auto"/>
            </w:pPr>
            <w:r>
              <w:rPr>
                <w:rFonts w:eastAsia="等线" w:ascii="Arial" w:hAnsi="等线" w:cs="等线"/>
                <w:b w:val="true"/>
                <w:color w:val="000000"/>
                <w:sz w:val="22"/>
              </w:rPr>
              <w:t>In:</w:t>
            </w:r>
            <w:r>
              <w:rPr>
                <w:rFonts w:eastAsia="等线" w:ascii="Arial" w:hAnsi="等线" w:cs="等线"/>
                <w:color w:val="000000"/>
                <w:sz w:val="22"/>
              </w:rPr>
              <w:t xml:space="preserve"> Prompt + Tools
</w:t>
            </w:r>
            <w:r>
              <w:rPr>
                <w:rFonts w:eastAsia="等线" w:ascii="Arial" w:hAnsi="等线" w:cs="等线"/>
                <w:b w:val="true"/>
                <w:color w:val="000000"/>
                <w:sz w:val="22"/>
              </w:rPr>
              <w:t>Out:</w:t>
            </w:r>
            <w:r>
              <w:rPr>
                <w:rFonts w:eastAsia="等线" w:ascii="Arial" w:hAnsi="等线" w:cs="等线"/>
                <w:color w:val="000000"/>
                <w:sz w:val="22"/>
              </w:rPr>
              <w:t xml:space="preserve"> Text or Tool Call</w:t>
            </w:r>
          </w:p>
        </w:tc>
        <w:tc>
          <w:tcPr>
            <w:tcW w:w="2068" w:type="dxa"/>
            <w:shd w:val="clear" w:color="auto" w:fill="FFFFFF"/>
          </w:tcPr>
          <w:p>
            <w:pPr>
              <w:spacing w:before="120" w:after="120" w:line="288" w:lineRule="auto"/>
            </w:pPr>
            <w:r>
              <w:rPr>
                <w:rFonts w:eastAsia="等线" w:ascii="Arial" w:hAnsi="等线" w:cs="等线"/>
                <w:b w:val="true"/>
                <w:color w:val="000000"/>
                <w:sz w:val="22"/>
              </w:rPr>
              <w:t>Provider Outage:</w:t>
            </w:r>
            <w:r>
              <w:rPr>
                <w:rFonts w:eastAsia="等线" w:ascii="Arial" w:hAnsi="等线" w:cs="等线"/>
                <w:color w:val="000000"/>
                <w:sz w:val="22"/>
              </w:rPr>
              <w:t xml:space="preserve"> Fallback to backup model.
</w:t>
            </w:r>
            <w:r>
              <w:rPr>
                <w:rFonts w:eastAsia="等线" w:ascii="Arial" w:hAnsi="等线" w:cs="等线"/>
                <w:b w:val="true"/>
                <w:color w:val="000000"/>
                <w:sz w:val="22"/>
              </w:rPr>
              <w:t>Latency:</w:t>
            </w:r>
            <w:r>
              <w:rPr>
                <w:rFonts w:eastAsia="等线" w:ascii="Arial" w:hAnsi="等线" w:cs="等线"/>
                <w:color w:val="000000"/>
                <w:sz w:val="22"/>
              </w:rPr>
              <w:t xml:space="preserve"> Timeout and retry.</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Tool Registry</w:t>
            </w:r>
          </w:p>
        </w:tc>
        <w:tc>
          <w:tcPr>
            <w:tcW w:w="2078" w:type="dxa"/>
            <w:shd w:val="clear" w:color="auto" w:fill="FFFFFF"/>
          </w:tcPr>
          <w:p>
            <w:pPr>
              <w:spacing w:before="120" w:after="120" w:line="288" w:lineRule="auto"/>
            </w:pPr>
            <w:r>
              <w:rPr>
                <w:rFonts w:eastAsia="等线" w:ascii="Arial" w:hAnsi="等线" w:cs="等线"/>
                <w:color w:val="000000"/>
                <w:sz w:val="22"/>
              </w:rPr>
              <w:t>Stores tool definitions, handles auth tokens, enforces rate limits.</w:t>
            </w:r>
          </w:p>
        </w:tc>
        <w:tc>
          <w:tcPr>
            <w:tcW w:w="2068" w:type="dxa"/>
            <w:shd w:val="clear" w:color="auto" w:fill="FFFFFF"/>
          </w:tcPr>
          <w:p>
            <w:pPr>
              <w:spacing w:before="120" w:after="120" w:line="288" w:lineRule="auto"/>
            </w:pPr>
            <w:r>
              <w:rPr>
                <w:rFonts w:eastAsia="等线" w:ascii="Arial" w:hAnsi="等线" w:cs="等线"/>
                <w:b w:val="true"/>
                <w:color w:val="000000"/>
                <w:sz w:val="22"/>
              </w:rPr>
              <w:t>In:</w:t>
            </w:r>
            <w:r>
              <w:rPr>
                <w:rFonts w:eastAsia="等线" w:ascii="Arial" w:hAnsi="等线" w:cs="等线"/>
                <w:color w:val="000000"/>
                <w:sz w:val="22"/>
              </w:rPr>
              <w:t xml:space="preserve"> Tool Name
</w:t>
            </w:r>
            <w:r>
              <w:rPr>
                <w:rFonts w:eastAsia="等线" w:ascii="Arial" w:hAnsi="等线" w:cs="等线"/>
                <w:b w:val="true"/>
                <w:color w:val="000000"/>
                <w:sz w:val="22"/>
              </w:rPr>
              <w:t>Out:</w:t>
            </w:r>
            <w:r>
              <w:rPr>
                <w:rFonts w:eastAsia="等线" w:ascii="Arial" w:hAnsi="等线" w:cs="等线"/>
                <w:color w:val="000000"/>
                <w:sz w:val="22"/>
              </w:rPr>
              <w:t xml:space="preserve"> Executable Function</w:t>
            </w:r>
          </w:p>
        </w:tc>
        <w:tc>
          <w:tcPr>
            <w:tcW w:w="2068" w:type="dxa"/>
            <w:shd w:val="clear" w:color="auto" w:fill="FFFFFF"/>
          </w:tcPr>
          <w:p>
            <w:pPr>
              <w:spacing w:before="120" w:after="120" w:line="288" w:lineRule="auto"/>
            </w:pPr>
            <w:r>
              <w:rPr>
                <w:rFonts w:eastAsia="等线" w:ascii="Arial" w:hAnsi="等线" w:cs="等线"/>
                <w:b w:val="true"/>
                <w:color w:val="000000"/>
                <w:sz w:val="22"/>
              </w:rPr>
              <w:t>Auth Failure:</w:t>
            </w:r>
            <w:r>
              <w:rPr>
                <w:rFonts w:eastAsia="等线" w:ascii="Arial" w:hAnsi="等线" w:cs="等线"/>
                <w:color w:val="000000"/>
                <w:sz w:val="22"/>
              </w:rPr>
              <w:t xml:space="preserve"> Refresh token or deny.
</w:t>
            </w:r>
            <w:r>
              <w:rPr>
                <w:rFonts w:eastAsia="等线" w:ascii="Arial" w:hAnsi="等线" w:cs="等线"/>
                <w:b w:val="true"/>
                <w:color w:val="000000"/>
                <w:sz w:val="22"/>
              </w:rPr>
              <w:t>Missing Tool:</w:t>
            </w:r>
            <w:r>
              <w:rPr>
                <w:rFonts w:eastAsia="等线" w:ascii="Arial" w:hAnsi="等线" w:cs="等线"/>
                <w:color w:val="000000"/>
                <w:sz w:val="22"/>
              </w:rPr>
              <w:t xml:space="preserve"> Return strict error to agent.</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Retriever (RAG)</w:t>
            </w:r>
          </w:p>
        </w:tc>
        <w:tc>
          <w:tcPr>
            <w:tcW w:w="2078" w:type="dxa"/>
            <w:shd w:val="clear" w:color="auto" w:fill="FFFFFF"/>
          </w:tcPr>
          <w:p>
            <w:pPr>
              <w:spacing w:before="120" w:after="120" w:line="288" w:lineRule="auto"/>
            </w:pPr>
            <w:r>
              <w:rPr>
                <w:rFonts w:eastAsia="等线" w:ascii="Arial" w:hAnsi="等线" w:cs="等线"/>
                <w:color w:val="000000"/>
                <w:sz w:val="22"/>
              </w:rPr>
              <w:t>Semantic search, query rewriting, re-ranking results.</w:t>
            </w:r>
          </w:p>
        </w:tc>
        <w:tc>
          <w:tcPr>
            <w:tcW w:w="2068" w:type="dxa"/>
            <w:shd w:val="clear" w:color="auto" w:fill="FFFFFF"/>
          </w:tcPr>
          <w:p>
            <w:pPr>
              <w:spacing w:before="120" w:after="120" w:line="288" w:lineRule="auto"/>
            </w:pPr>
            <w:r>
              <w:rPr>
                <w:rFonts w:eastAsia="等线" w:ascii="Arial" w:hAnsi="等线" w:cs="等线"/>
                <w:b w:val="true"/>
                <w:color w:val="000000"/>
                <w:sz w:val="22"/>
              </w:rPr>
              <w:t>In:</w:t>
            </w:r>
            <w:r>
              <w:rPr>
                <w:rFonts w:eastAsia="等线" w:ascii="Arial" w:hAnsi="等线" w:cs="等线"/>
                <w:color w:val="000000"/>
                <w:sz w:val="22"/>
              </w:rPr>
              <w:t xml:space="preserve"> Search Query
</w:t>
            </w:r>
            <w:r>
              <w:rPr>
                <w:rFonts w:eastAsia="等线" w:ascii="Arial" w:hAnsi="等线" w:cs="等线"/>
                <w:b w:val="true"/>
                <w:color w:val="000000"/>
                <w:sz w:val="22"/>
              </w:rPr>
              <w:t>Out:</w:t>
            </w:r>
            <w:r>
              <w:rPr>
                <w:rFonts w:eastAsia="等线" w:ascii="Arial" w:hAnsi="等线" w:cs="等线"/>
                <w:color w:val="000000"/>
                <w:sz w:val="22"/>
              </w:rPr>
              <w:t xml:space="preserve"> Ranked Chunks</w:t>
            </w:r>
          </w:p>
        </w:tc>
        <w:tc>
          <w:tcPr>
            <w:tcW w:w="2068" w:type="dxa"/>
            <w:shd w:val="clear" w:color="auto" w:fill="FFFFFF"/>
          </w:tcPr>
          <w:p>
            <w:pPr>
              <w:spacing w:before="120" w:after="120" w:line="288" w:lineRule="auto"/>
            </w:pPr>
            <w:r>
              <w:rPr>
                <w:rFonts w:eastAsia="等线" w:ascii="Arial" w:hAnsi="等线" w:cs="等线"/>
                <w:b w:val="true"/>
                <w:color w:val="000000"/>
                <w:sz w:val="22"/>
              </w:rPr>
              <w:t>Empty Result:</w:t>
            </w:r>
            <w:r>
              <w:rPr>
                <w:rFonts w:eastAsia="等线" w:ascii="Arial" w:hAnsi="等线" w:cs="等线"/>
                <w:color w:val="000000"/>
                <w:sz w:val="22"/>
              </w:rPr>
              <w:t xml:space="preserve"> Fallback to broader query.
</w:t>
            </w:r>
            <w:r>
              <w:rPr>
                <w:rFonts w:eastAsia="等线" w:ascii="Arial" w:hAnsi="等线" w:cs="等线"/>
                <w:b w:val="true"/>
                <w:color w:val="000000"/>
                <w:sz w:val="22"/>
              </w:rPr>
              <w:t>Index Stale:</w:t>
            </w:r>
            <w:r>
              <w:rPr>
                <w:rFonts w:eastAsia="等线" w:ascii="Arial" w:hAnsi="等线" w:cs="等线"/>
                <w:color w:val="000000"/>
                <w:sz w:val="22"/>
              </w:rPr>
              <w:t xml:space="preserve"> Log warning metadata.</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Policy Layer</w:t>
            </w:r>
          </w:p>
        </w:tc>
        <w:tc>
          <w:tcPr>
            <w:tcW w:w="2078" w:type="dxa"/>
            <w:shd w:val="clear" w:color="auto" w:fill="FFFFFF"/>
          </w:tcPr>
          <w:p>
            <w:pPr>
              <w:spacing w:before="120" w:after="120" w:line="288" w:lineRule="auto"/>
            </w:pPr>
            <w:r>
              <w:rPr>
                <w:rFonts w:eastAsia="等线" w:ascii="Arial" w:hAnsi="等线" w:cs="等线"/>
                <w:color w:val="000000"/>
                <w:sz w:val="22"/>
              </w:rPr>
              <w:t>Input filtration, PII redaction, output safety checks, tool blocking.</w:t>
            </w:r>
          </w:p>
        </w:tc>
        <w:tc>
          <w:tcPr>
            <w:tcW w:w="2068" w:type="dxa"/>
            <w:shd w:val="clear" w:color="auto" w:fill="FFFFFF"/>
          </w:tcPr>
          <w:p>
            <w:pPr>
              <w:spacing w:before="120" w:after="120" w:line="288" w:lineRule="auto"/>
            </w:pPr>
            <w:r>
              <w:rPr>
                <w:rFonts w:eastAsia="等线" w:ascii="Arial" w:hAnsi="等线" w:cs="等线"/>
                <w:b w:val="true"/>
                <w:color w:val="000000"/>
                <w:sz w:val="22"/>
              </w:rPr>
              <w:t>In:</w:t>
            </w:r>
            <w:r>
              <w:rPr>
                <w:rFonts w:eastAsia="等线" w:ascii="Arial" w:hAnsi="等线" w:cs="等线"/>
                <w:color w:val="000000"/>
                <w:sz w:val="22"/>
              </w:rPr>
              <w:t xml:space="preserve"> Content/Payload
</w:t>
            </w:r>
            <w:r>
              <w:rPr>
                <w:rFonts w:eastAsia="等线" w:ascii="Arial" w:hAnsi="等线" w:cs="等线"/>
                <w:b w:val="true"/>
                <w:color w:val="000000"/>
                <w:sz w:val="22"/>
              </w:rPr>
              <w:t>Out:</w:t>
            </w:r>
            <w:r>
              <w:rPr>
                <w:rFonts w:eastAsia="等线" w:ascii="Arial" w:hAnsi="等线" w:cs="等线"/>
                <w:color w:val="000000"/>
                <w:sz w:val="22"/>
              </w:rPr>
              <w:t xml:space="preserve"> Allow/Deny/Redact</w:t>
            </w:r>
          </w:p>
        </w:tc>
        <w:tc>
          <w:tcPr>
            <w:tcW w:w="2068" w:type="dxa"/>
            <w:shd w:val="clear" w:color="auto" w:fill="FFFFFF"/>
          </w:tcPr>
          <w:p>
            <w:pPr>
              <w:spacing w:before="120" w:after="120" w:line="288" w:lineRule="auto"/>
            </w:pPr>
            <w:r>
              <w:rPr>
                <w:rFonts w:eastAsia="等线" w:ascii="Arial" w:hAnsi="等线" w:cs="等线"/>
                <w:b w:val="true"/>
                <w:color w:val="000000"/>
                <w:sz w:val="22"/>
              </w:rPr>
              <w:t>False Positive:</w:t>
            </w:r>
            <w:r>
              <w:rPr>
                <w:rFonts w:eastAsia="等线" w:ascii="Arial" w:hAnsi="等线" w:cs="等线"/>
                <w:color w:val="000000"/>
                <w:sz w:val="22"/>
              </w:rPr>
              <w:t xml:space="preserve"> Log for review (fail closed for high risk).</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Memory Store</w:t>
            </w:r>
          </w:p>
        </w:tc>
        <w:tc>
          <w:tcPr>
            <w:tcW w:w="2078" w:type="dxa"/>
            <w:shd w:val="clear" w:color="auto" w:fill="FFFFFF"/>
          </w:tcPr>
          <w:p>
            <w:pPr>
              <w:spacing w:before="120" w:after="120" w:line="288" w:lineRule="auto"/>
            </w:pPr>
            <w:r>
              <w:rPr>
                <w:rFonts w:eastAsia="等线" w:ascii="Arial" w:hAnsi="等线" w:cs="等线"/>
                <w:color w:val="000000"/>
                <w:sz w:val="22"/>
              </w:rPr>
              <w:t>Persists short-term conversation history and long-term user preferences.</w:t>
            </w:r>
          </w:p>
        </w:tc>
        <w:tc>
          <w:tcPr>
            <w:tcW w:w="2068" w:type="dxa"/>
            <w:shd w:val="clear" w:color="auto" w:fill="FFFFFF"/>
          </w:tcPr>
          <w:p>
            <w:pPr>
              <w:spacing w:before="120" w:after="120" w:line="288" w:lineRule="auto"/>
            </w:pPr>
            <w:r>
              <w:rPr>
                <w:rFonts w:eastAsia="等线" w:ascii="Arial" w:hAnsi="等线" w:cs="等线"/>
                <w:b w:val="true"/>
                <w:color w:val="000000"/>
                <w:sz w:val="22"/>
              </w:rPr>
              <w:t>In:</w:t>
            </w:r>
            <w:r>
              <w:rPr>
                <w:rFonts w:eastAsia="等线" w:ascii="Arial" w:hAnsi="等线" w:cs="等线"/>
                <w:color w:val="000000"/>
                <w:sz w:val="22"/>
              </w:rPr>
              <w:t xml:space="preserve"> Session ID
</w:t>
            </w:r>
            <w:r>
              <w:rPr>
                <w:rFonts w:eastAsia="等线" w:ascii="Arial" w:hAnsi="等线" w:cs="等线"/>
                <w:b w:val="true"/>
                <w:color w:val="000000"/>
                <w:sz w:val="22"/>
              </w:rPr>
              <w:t>Out:</w:t>
            </w:r>
            <w:r>
              <w:rPr>
                <w:rFonts w:eastAsia="等线" w:ascii="Arial" w:hAnsi="等线" w:cs="等线"/>
                <w:color w:val="000000"/>
                <w:sz w:val="22"/>
              </w:rPr>
              <w:t xml:space="preserve"> History List</w:t>
            </w:r>
          </w:p>
        </w:tc>
        <w:tc>
          <w:tcPr>
            <w:tcW w:w="2068" w:type="dxa"/>
            <w:shd w:val="clear" w:color="auto" w:fill="FFFFFF"/>
          </w:tcPr>
          <w:p>
            <w:pPr>
              <w:spacing w:before="120" w:after="120" w:line="288" w:lineRule="auto"/>
            </w:pPr>
            <w:r>
              <w:rPr>
                <w:rFonts w:eastAsia="等线" w:ascii="Arial" w:hAnsi="等线" w:cs="等线"/>
                <w:b w:val="true"/>
                <w:color w:val="000000"/>
                <w:sz w:val="22"/>
              </w:rPr>
              <w:t>DB Down:</w:t>
            </w:r>
            <w:r>
              <w:rPr>
                <w:rFonts w:eastAsia="等线" w:ascii="Arial" w:hAnsi="等线" w:cs="等线"/>
                <w:color w:val="000000"/>
                <w:sz w:val="22"/>
              </w:rPr>
              <w:t xml:space="preserve"> Degrade to stateless mode (current turn only).</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Evaluation Service</w:t>
            </w:r>
          </w:p>
        </w:tc>
        <w:tc>
          <w:tcPr>
            <w:tcW w:w="2078" w:type="dxa"/>
            <w:shd w:val="clear" w:color="auto" w:fill="FFFFFF"/>
          </w:tcPr>
          <w:p>
            <w:pPr>
              <w:spacing w:before="120" w:after="120" w:line="288" w:lineRule="auto"/>
            </w:pPr>
            <w:r>
              <w:rPr>
                <w:rFonts w:eastAsia="等线" w:ascii="Arial" w:hAnsi="等线" w:cs="等线"/>
                <w:color w:val="000000"/>
                <w:sz w:val="22"/>
              </w:rPr>
              <w:t>Runs offline regression tests and online monitors (shadow mode).</w:t>
            </w:r>
          </w:p>
        </w:tc>
        <w:tc>
          <w:tcPr>
            <w:tcW w:w="2068" w:type="dxa"/>
            <w:shd w:val="clear" w:color="auto" w:fill="FFFFFF"/>
          </w:tcPr>
          <w:p>
            <w:pPr>
              <w:spacing w:before="120" w:after="120" w:line="288" w:lineRule="auto"/>
            </w:pPr>
            <w:r>
              <w:rPr>
                <w:rFonts w:eastAsia="等线" w:ascii="Arial" w:hAnsi="等线" w:cs="等线"/>
                <w:b w:val="true"/>
                <w:color w:val="000000"/>
                <w:sz w:val="22"/>
              </w:rPr>
              <w:t>In:</w:t>
            </w:r>
            <w:r>
              <w:rPr>
                <w:rFonts w:eastAsia="等线" w:ascii="Arial" w:hAnsi="等线" w:cs="等线"/>
                <w:color w:val="000000"/>
                <w:sz w:val="22"/>
              </w:rPr>
              <w:t xml:space="preserve"> Trace Logs
</w:t>
            </w:r>
            <w:r>
              <w:rPr>
                <w:rFonts w:eastAsia="等线" w:ascii="Arial" w:hAnsi="等线" w:cs="等线"/>
                <w:b w:val="true"/>
                <w:color w:val="000000"/>
                <w:sz w:val="22"/>
              </w:rPr>
              <w:t>Out:</w:t>
            </w:r>
            <w:r>
              <w:rPr>
                <w:rFonts w:eastAsia="等线" w:ascii="Arial" w:hAnsi="等线" w:cs="等线"/>
                <w:color w:val="000000"/>
                <w:sz w:val="22"/>
              </w:rPr>
              <w:t xml:space="preserve"> Quality Metrics</w:t>
            </w:r>
          </w:p>
        </w:tc>
        <w:tc>
          <w:tcPr>
            <w:tcW w:w="2068" w:type="dxa"/>
            <w:shd w:val="clear" w:color="auto" w:fill="FFFFFF"/>
          </w:tcPr>
          <w:p>
            <w:pPr>
              <w:spacing w:before="120" w:after="120" w:line="288" w:lineRule="auto"/>
            </w:pPr>
            <w:r>
              <w:rPr>
                <w:rFonts w:eastAsia="等线" w:ascii="Arial" w:hAnsi="等线" w:cs="等线"/>
                <w:b w:val="true"/>
                <w:color w:val="000000"/>
                <w:sz w:val="22"/>
              </w:rPr>
              <w:t>Pipeline Lag:</w:t>
            </w:r>
            <w:r>
              <w:rPr>
                <w:rFonts w:eastAsia="等线" w:ascii="Arial" w:hAnsi="等线" w:cs="等线"/>
                <w:color w:val="000000"/>
                <w:sz w:val="22"/>
              </w:rPr>
              <w:t xml:space="preserve"> Metrics delayed (non-blocking for runtime).</w:t>
            </w:r>
          </w:p>
        </w:tc>
      </w:tr>
    </w:tbl>
    <w:p>
      <w:pPr>
        <w:spacing w:before="120" w:after="120" w:line="288" w:lineRule="auto"/>
      </w:pPr>
    </w:p>
    <w:p>
      <w:pPr>
        <w:spacing w:before="380" w:after="140" w:line="288" w:lineRule="auto"/>
      </w:pPr>
      <w:r>
        <w:rPr>
          <w:rFonts w:eastAsia="等线" w:ascii="等线" w:hAnsi="等线" w:cs="等线"/>
          <w:b w:val="true"/>
          <w:color w:val="2355EF"/>
          <w:sz w:val="36"/>
        </w:rPr>
        <w:t xml:space="preserve">3. </w:t>
      </w:r>
      <w:r>
        <w:rPr>
          <w:rFonts w:eastAsia="等线" w:ascii="Arial" w:hAnsi="等线" w:cs="等线"/>
          <w:b w:val="true"/>
          <w:color w:val="000000"/>
          <w:sz w:val="36"/>
        </w:rPr>
        <w:t>Execution Model</w:t>
      </w:r>
    </w:p>
    <w:p>
      <w:pPr>
        <w:spacing w:before="120" w:after="120" w:line="288" w:lineRule="auto"/>
      </w:pPr>
      <w:r>
        <w:rPr>
          <w:rFonts w:eastAsia="等线" w:ascii="Arial" w:hAnsi="等线" w:cs="等线"/>
          <w:color w:val="000000"/>
          <w:sz w:val="22"/>
        </w:rPr>
        <w:t xml:space="preserve">The core of the system is the </w:t>
      </w:r>
      <w:r>
        <w:rPr>
          <w:rFonts w:eastAsia="等线" w:ascii="Arial" w:hAnsi="等线" w:cs="等线"/>
          <w:b w:val="true"/>
          <w:color w:val="000000"/>
          <w:sz w:val="22"/>
        </w:rPr>
        <w:t>Agent Execution Loop</w:t>
      </w:r>
      <w:r>
        <w:rPr>
          <w:rFonts w:eastAsia="等线" w:ascii="Arial" w:hAnsi="等线" w:cs="等线"/>
          <w:color w:val="000000"/>
          <w:sz w:val="22"/>
        </w:rPr>
        <w:t>, a cyclical process where the model perceives the current state, reasons about the next step, executes it, and observes the result. This loop continues until the model determines the task is complete or a termination condition (e.g., max turns) is met.</w:t>
      </w:r>
    </w:p>
    <w:p>
      <w:pPr>
        <w:spacing w:before="320" w:after="120" w:line="288" w:lineRule="auto"/>
      </w:pPr>
      <w:r>
        <w:rPr>
          <w:rFonts w:eastAsia="等线" w:ascii="Arial" w:hAnsi="等线" w:cs="等线"/>
          <w:b w:val="true"/>
          <w:color w:val="000000"/>
          <w:sz w:val="32"/>
        </w:rPr>
        <w:t>The Execution Loop</w:t>
      </w:r>
    </w:p>
    <w:p>
      <w:pPr>
        <w:numPr>
          <w:ilvl w:val="0"/>
          <w:numId w:val="13"/>
        </w:numPr>
        <w:spacing w:before="120" w:after="120" w:line="288" w:lineRule="auto"/>
        <w:jc w:val="left"/>
      </w:pPr>
      <w:r>
        <w:rPr>
          <w:rFonts w:eastAsia="等线" w:ascii="Arial" w:hAnsi="等线" w:cs="等线"/>
          <w:b w:val="true"/>
          <w:color w:val="000000"/>
          <w:sz w:val="22"/>
        </w:rPr>
        <w:t>Ingestion &amp; Classification:</w:t>
      </w:r>
      <w:r>
        <w:rPr>
          <w:rFonts w:eastAsia="等线" w:ascii="Arial" w:hAnsi="等线" w:cs="等线"/>
          <w:color w:val="000000"/>
          <w:sz w:val="22"/>
        </w:rPr>
        <w:t xml:space="preserve"> The system receives the user request. A lightweight classifier determines intent and risk level before invoking the heavy LLM.</w:t>
      </w:r>
    </w:p>
    <w:p>
      <w:pPr>
        <w:numPr>
          <w:ilvl w:val="0"/>
          <w:numId w:val="13"/>
        </w:numPr>
        <w:spacing w:before="120" w:after="120" w:line="288" w:lineRule="auto"/>
        <w:jc w:val="left"/>
      </w:pPr>
      <w:r>
        <w:rPr>
          <w:rFonts w:eastAsia="等线" w:ascii="Arial" w:hAnsi="等线" w:cs="等线"/>
          <w:b w:val="true"/>
          <w:color w:val="000000"/>
          <w:sz w:val="22"/>
        </w:rPr>
        <w:t>Context Retrieval:</w:t>
      </w:r>
      <w:r>
        <w:rPr>
          <w:rFonts w:eastAsia="等线" w:ascii="Arial" w:hAnsi="等线" w:cs="等线"/>
          <w:color w:val="000000"/>
          <w:sz w:val="22"/>
        </w:rPr>
        <w:t xml:space="preserve"> Relevant information is fetched from the Memory Store (conversation history) and the RAG Retriever (knowledge base). This context is assembled into the prompt.</w:t>
      </w:r>
    </w:p>
    <w:p>
      <w:pPr>
        <w:numPr>
          <w:ilvl w:val="0"/>
          <w:numId w:val="13"/>
        </w:numPr>
        <w:spacing w:before="120" w:after="120" w:line="288" w:lineRule="auto"/>
        <w:jc w:val="left"/>
      </w:pPr>
      <w:r>
        <w:rPr>
          <w:rFonts w:eastAsia="等线" w:ascii="Arial" w:hAnsi="等线" w:cs="等线"/>
          <w:b w:val="true"/>
          <w:color w:val="000000"/>
          <w:sz w:val="22"/>
        </w:rPr>
        <w:t>Planning (Optional):</w:t>
      </w:r>
      <w:r>
        <w:rPr>
          <w:rFonts w:eastAsia="等线" w:ascii="Arial" w:hAnsi="等线" w:cs="等线"/>
          <w:color w:val="000000"/>
          <w:sz w:val="22"/>
        </w:rPr>
        <w:t xml:space="preserve"> Depending on configuration, the agent may generate an explicit plan object (e.g., "I will first search for X, then calculate Y") before taking action.</w:t>
      </w:r>
    </w:p>
    <w:p>
      <w:pPr>
        <w:numPr>
          <w:ilvl w:val="0"/>
          <w:numId w:val="13"/>
        </w:numPr>
        <w:spacing w:before="120" w:after="120" w:line="288" w:lineRule="auto"/>
        <w:jc w:val="left"/>
      </w:pPr>
      <w:r>
        <w:rPr>
          <w:rFonts w:eastAsia="等线" w:ascii="Arial" w:hAnsi="等线" w:cs="等线"/>
          <w:b w:val="true"/>
          <w:color w:val="000000"/>
          <w:sz w:val="22"/>
        </w:rPr>
        <w:t>Decision:</w:t>
      </w:r>
      <w:r>
        <w:rPr>
          <w:rFonts w:eastAsia="等线" w:ascii="Arial" w:hAnsi="等线" w:cs="等线"/>
          <w:color w:val="000000"/>
          <w:sz w:val="22"/>
        </w:rPr>
        <w:t xml:space="preserve"> The LLM decides the next move: either answer the user directly (terminate) or issue a Tool Call.</w:t>
      </w:r>
    </w:p>
    <w:p>
      <w:pPr>
        <w:numPr>
          <w:ilvl w:val="0"/>
          <w:numId w:val="13"/>
        </w:numPr>
        <w:spacing w:before="120" w:after="120" w:line="288" w:lineRule="auto"/>
        <w:jc w:val="left"/>
      </w:pPr>
      <w:r>
        <w:rPr>
          <w:rFonts w:eastAsia="等线" w:ascii="Arial" w:hAnsi="等线" w:cs="等线"/>
          <w:b w:val="true"/>
          <w:color w:val="000000"/>
          <w:sz w:val="22"/>
        </w:rPr>
        <w:t>Tool Execution:</w:t>
      </w:r>
      <w:r>
        <w:rPr>
          <w:rFonts w:eastAsia="等线" w:ascii="Arial" w:hAnsi="等线" w:cs="等线"/>
          <w:color w:val="000000"/>
          <w:sz w:val="22"/>
        </w:rPr>
        <w:t xml:space="preserve"> If a tool is called, the Runtime intercepts the call, validates it against the schema, executes it in a sandboxed environment, and captures the output.</w:t>
      </w:r>
    </w:p>
    <w:p>
      <w:pPr>
        <w:numPr>
          <w:ilvl w:val="0"/>
          <w:numId w:val="13"/>
        </w:numPr>
        <w:spacing w:before="120" w:after="120" w:line="288" w:lineRule="auto"/>
        <w:jc w:val="left"/>
      </w:pPr>
      <w:r>
        <w:rPr>
          <w:rFonts w:eastAsia="等线" w:ascii="Arial" w:hAnsi="等线" w:cs="等线"/>
          <w:b w:val="true"/>
          <w:color w:val="000000"/>
          <w:sz w:val="22"/>
        </w:rPr>
        <w:t>Observation &amp; Loop:</w:t>
      </w:r>
      <w:r>
        <w:rPr>
          <w:rFonts w:eastAsia="等线" w:ascii="Arial" w:hAnsi="等线" w:cs="等线"/>
          <w:color w:val="000000"/>
          <w:sz w:val="22"/>
        </w:rPr>
        <w:t xml:space="preserve"> The tool output is appended to the conversation history as an "Observation". The flow returns to Step 4, allowing the LLM to reason over the new data.</w:t>
      </w:r>
    </w:p>
    <w:p>
      <w:pPr>
        <w:numPr>
          <w:ilvl w:val="0"/>
          <w:numId w:val="13"/>
        </w:numPr>
        <w:spacing w:before="120" w:after="120" w:line="288" w:lineRule="auto"/>
        <w:jc w:val="left"/>
      </w:pPr>
      <w:r>
        <w:rPr>
          <w:rFonts w:eastAsia="等线" w:ascii="Arial" w:hAnsi="等线" w:cs="等线"/>
          <w:b w:val="true"/>
          <w:color w:val="000000"/>
          <w:sz w:val="22"/>
        </w:rPr>
        <w:t>Final Response:</w:t>
      </w:r>
      <w:r>
        <w:rPr>
          <w:rFonts w:eastAsia="等线" w:ascii="Arial" w:hAnsi="等线" w:cs="等线"/>
          <w:color w:val="000000"/>
          <w:sz w:val="22"/>
        </w:rPr>
        <w:t xml:space="preserve"> Once the LLM has sufficient information, it generates a user-facing response. The Policy Layer scans this output before delivery.</w:t>
      </w:r>
    </w:p>
    <w:p>
      <w:pPr>
        <w:spacing w:before="320" w:after="120" w:line="288" w:lineRule="auto"/>
      </w:pPr>
      <w:r>
        <w:rPr>
          <w:rFonts w:eastAsia="等线" w:ascii="Arial" w:hAnsi="等线" w:cs="等线"/>
          <w:b w:val="true"/>
          <w:color w:val="000000"/>
          <w:sz w:val="32"/>
        </w:rPr>
        <w:t>Planning Strategies</w:t>
      </w:r>
    </w:p>
    <w:p>
      <w:pPr>
        <w:spacing w:before="120" w:after="120" w:line="288" w:lineRule="auto"/>
      </w:pPr>
      <w:r>
        <w:rPr>
          <w:rFonts w:eastAsia="等线" w:ascii="Arial" w:hAnsi="等线" w:cs="等线"/>
          <w:color w:val="000000"/>
          <w:sz w:val="22"/>
        </w:rPr>
        <w:t>Different tasks require different cognitive architectures. The system supports three primary planning modes:</w:t>
      </w:r>
    </w:p>
    <w:p>
      <w:pPr>
        <w:numPr>
          <w:ilvl w:val="0"/>
          <w:numId w:val="14"/>
        </w:numPr>
        <w:spacing w:before="120" w:after="120" w:line="288" w:lineRule="auto"/>
        <w:jc w:val="left"/>
      </w:pPr>
      <w:r>
        <w:rPr>
          <w:rFonts w:eastAsia="等线" w:ascii="Arial" w:hAnsi="等线" w:cs="等线"/>
          <w:b w:val="true"/>
          <w:color w:val="000000"/>
          <w:sz w:val="22"/>
        </w:rPr>
        <w:t>Single-step ReAct:</w:t>
      </w:r>
      <w:r>
        <w:rPr>
          <w:rFonts w:eastAsia="等线" w:ascii="Arial" w:hAnsi="等线" w:cs="等线"/>
          <w:color w:val="000000"/>
          <w:sz w:val="22"/>
        </w:rPr>
        <w:t xml:space="preserve"> The standard "Think → Act → Observe" cycle. Best for dynamic tasks where the next step depends entirely on the previous result.</w:t>
      </w:r>
    </w:p>
    <w:p>
      <w:pPr>
        <w:numPr>
          <w:ilvl w:val="0"/>
          <w:numId w:val="14"/>
        </w:numPr>
        <w:spacing w:before="120" w:after="120" w:line="288" w:lineRule="auto"/>
        <w:jc w:val="left"/>
      </w:pPr>
      <w:r>
        <w:rPr>
          <w:rFonts w:eastAsia="等线" w:ascii="Arial" w:hAnsi="等线" w:cs="等线"/>
          <w:b w:val="true"/>
          <w:color w:val="000000"/>
          <w:sz w:val="22"/>
        </w:rPr>
        <w:t>Structured Planning:</w:t>
      </w:r>
      <w:r>
        <w:rPr>
          <w:rFonts w:eastAsia="等线" w:ascii="Arial" w:hAnsi="等线" w:cs="等线"/>
          <w:color w:val="000000"/>
          <w:sz w:val="22"/>
        </w:rPr>
        <w:t xml:space="preserve"> The model generates a complete list of tasks with IDs upfront. It then executes them sequentially or in parallel. This is superior for complex, multi-step workflows like "Generate a report for these 5 companies."</w:t>
      </w:r>
    </w:p>
    <w:p>
      <w:pPr>
        <w:numPr>
          <w:ilvl w:val="0"/>
          <w:numId w:val="14"/>
        </w:numPr>
        <w:spacing w:before="120" w:after="120" w:line="288" w:lineRule="auto"/>
        <w:jc w:val="left"/>
      </w:pPr>
      <w:r>
        <w:rPr>
          <w:rFonts w:eastAsia="等线" w:ascii="Arial" w:hAnsi="等线" w:cs="等线"/>
          <w:b w:val="true"/>
          <w:color w:val="000000"/>
          <w:sz w:val="22"/>
        </w:rPr>
        <w:t>Hybrid:</w:t>
      </w:r>
      <w:r>
        <w:rPr>
          <w:rFonts w:eastAsia="等线" w:ascii="Arial" w:hAnsi="等线" w:cs="等线"/>
          <w:color w:val="000000"/>
          <w:sz w:val="22"/>
        </w:rPr>
        <w:t xml:space="preserve"> The agent generates a high-level sketch plan, then switches to ReAct for the implementation details of each step.</w:t>
      </w:r>
    </w:p>
    <w:p>
      <w:pPr>
        <w:spacing w:before="320" w:after="120" w:line="288" w:lineRule="auto"/>
      </w:pPr>
      <w:r>
        <w:rPr>
          <w:rFonts w:eastAsia="等线" w:ascii="Arial" w:hAnsi="等线" w:cs="等线"/>
          <w:b w:val="true"/>
          <w:color w:val="000000"/>
          <w:sz w:val="32"/>
        </w:rPr>
        <w:t>Error Handling &amp; Recovery</w:t>
      </w:r>
    </w:p>
    <w:p>
      <w:pPr>
        <w:spacing w:before="120" w:after="120" w:line="288" w:lineRule="auto"/>
      </w:pPr>
      <w:r>
        <w:rPr>
          <w:rFonts w:eastAsia="等线" w:ascii="Arial" w:hAnsi="等线" w:cs="等线"/>
          <w:color w:val="000000"/>
          <w:sz w:val="22"/>
        </w:rPr>
        <w:t>Robustness is key for production agents. The runtime implements specific recovery logic:</w:t>
      </w:r>
    </w:p>
    <w:p>
      <w:pPr>
        <w:numPr>
          <w:ilvl w:val="0"/>
          <w:numId w:val="15"/>
        </w:numPr>
        <w:spacing w:before="120" w:after="120" w:line="288" w:lineRule="auto"/>
        <w:jc w:val="left"/>
      </w:pPr>
      <w:r>
        <w:rPr>
          <w:rFonts w:eastAsia="等线" w:ascii="Arial" w:hAnsi="等线" w:cs="等线"/>
          <w:b w:val="true"/>
          <w:color w:val="000000"/>
          <w:sz w:val="22"/>
        </w:rPr>
        <w:t>Schema Validation Failures:</w:t>
      </w:r>
      <w:r>
        <w:rPr>
          <w:rFonts w:eastAsia="等线" w:ascii="Arial" w:hAnsi="等线" w:cs="等线"/>
          <w:color w:val="000000"/>
          <w:sz w:val="22"/>
        </w:rPr>
        <w:t xml:space="preserve"> If the LLM generates invalid JSON or misses a required parameter, the Runtime feeds the validation error back to the model as a system message, prompting it to "fix the error and retry."</w:t>
      </w:r>
    </w:p>
    <w:p>
      <w:pPr>
        <w:numPr>
          <w:ilvl w:val="0"/>
          <w:numId w:val="15"/>
        </w:numPr>
        <w:spacing w:before="120" w:after="120" w:line="288" w:lineRule="auto"/>
        <w:jc w:val="left"/>
      </w:pPr>
      <w:r>
        <w:rPr>
          <w:rFonts w:eastAsia="等线" w:ascii="Arial" w:hAnsi="等线" w:cs="等线"/>
          <w:b w:val="true"/>
          <w:color w:val="000000"/>
          <w:sz w:val="22"/>
        </w:rPr>
        <w:t>Tool Timeouts:</w:t>
      </w:r>
      <w:r>
        <w:rPr>
          <w:rFonts w:eastAsia="等线" w:ascii="Arial" w:hAnsi="等线" w:cs="等线"/>
          <w:color w:val="000000"/>
          <w:sz w:val="22"/>
        </w:rPr>
        <w:t xml:space="preserve"> Exponential backoff is applied. If a tool remains unresponsive, the agent is instructed to try an alternative tool or degrade functionality gracefully.</w:t>
      </w:r>
    </w:p>
    <w:p>
      <w:pPr>
        <w:numPr>
          <w:ilvl w:val="0"/>
          <w:numId w:val="15"/>
        </w:numPr>
        <w:spacing w:before="120" w:after="120" w:line="288" w:lineRule="auto"/>
        <w:jc w:val="left"/>
      </w:pPr>
      <w:r>
        <w:rPr>
          <w:rFonts w:eastAsia="等线" w:ascii="Arial" w:hAnsi="等线" w:cs="等线"/>
          <w:b w:val="true"/>
          <w:color w:val="000000"/>
          <w:sz w:val="22"/>
        </w:rPr>
        <w:t>Partial Failures:</w:t>
      </w:r>
      <w:r>
        <w:rPr>
          <w:rFonts w:eastAsia="等线" w:ascii="Arial" w:hAnsi="等线" w:cs="等线"/>
          <w:color w:val="000000"/>
          <w:sz w:val="22"/>
        </w:rPr>
        <w:t xml:space="preserve"> In parallel execution (e.g., fetching data for 3 users), if 1 fails, the system returns the 2 successes and 1 error. The agent must then decide whether to retry the failed one or proceed with partial data.</w:t>
      </w:r>
    </w:p>
    <w:p>
      <w:pPr>
        <w:spacing w:before="320" w:after="120" w:line="288" w:lineRule="auto"/>
      </w:pPr>
      <w:r>
        <w:rPr>
          <w:rFonts w:eastAsia="等线" w:ascii="Arial" w:hAnsi="等线" w:cs="等线"/>
          <w:b w:val="true"/>
          <w:color w:val="000000"/>
          <w:sz w:val="32"/>
        </w:rPr>
        <w:t>Example Execution Flow</w:t>
      </w:r>
    </w:p>
    <w:p>
      <w:pPr>
        <w:spacing w:before="120" w:after="120" w:line="288" w:lineRule="auto"/>
      </w:pPr>
      <w:r>
        <w:rPr>
          <w:rFonts w:eastAsia="等线" w:ascii="Arial" w:hAnsi="等线" w:cs="等线"/>
          <w:color w:val="000000"/>
          <w:sz w:val="22"/>
        </w:rPr>
        <w:t xml:space="preserve">Consider a user request: </w:t>
      </w:r>
      <w:r>
        <w:rPr>
          <w:rFonts w:eastAsia="等线" w:ascii="Arial" w:hAnsi="等线" w:cs="等线"/>
          <w:i w:val="true"/>
          <w:color w:val="000000"/>
          <w:sz w:val="22"/>
        </w:rPr>
        <w:t>"Check the system status for the 'payments' service and slack the on-call engineer if it's down."</w:t>
      </w:r>
    </w:p>
    <w:p>
      <w:pPr>
        <w:spacing w:before="120" w:after="120" w:line="288" w:lineRule="auto"/>
      </w:pPr>
      <w:r>
        <w:rPr>
          <w:rFonts w:eastAsia="等线" w:ascii="Arial" w:hAnsi="等线" w:cs="等线"/>
          <w:b w:val="true"/>
          <w:color w:val="000000"/>
          <w:sz w:val="22"/>
        </w:rPr>
        <w:t>User Input:</w:t>
      </w:r>
      <w:r>
        <w:rPr>
          <w:rFonts w:eastAsia="等线" w:ascii="Arial" w:hAnsi="等线" w:cs="等线"/>
          <w:color w:val="000000"/>
          <w:sz w:val="22"/>
        </w:rPr>
        <w:t xml:space="preserve"> "Check payment service status..."</w:t>
      </w:r>
    </w:p>
    <w:p>
      <w:pPr>
        <w:spacing w:before="120" w:after="120" w:line="288" w:lineRule="auto"/>
      </w:pPr>
      <w:r>
        <w:rPr>
          <w:rFonts w:eastAsia="等线" w:ascii="Arial" w:hAnsi="等线" w:cs="等线"/>
          <w:b w:val="true"/>
          <w:color w:val="000000"/>
          <w:sz w:val="22"/>
        </w:rPr>
        <w:t>Agent Thought:</w:t>
      </w:r>
      <w:r>
        <w:rPr>
          <w:rFonts w:eastAsia="等线" w:ascii="Arial" w:hAnsi="等线" w:cs="等线"/>
          <w:color w:val="000000"/>
          <w:sz w:val="22"/>
        </w:rPr>
        <w:t xml:space="preserve"> I need to check the status first using `get_service_health`.</w:t>
      </w:r>
    </w:p>
    <w:p>
      <w:pPr>
        <w:spacing w:before="120" w:after="120" w:line="288" w:lineRule="auto"/>
      </w:pPr>
      <w:r>
        <w:rPr>
          <w:rFonts w:eastAsia="等线" w:ascii="Arial" w:hAnsi="等线" w:cs="等线"/>
          <w:b w:val="true"/>
          <w:color w:val="000000"/>
          <w:sz w:val="22"/>
        </w:rPr>
        <w:t>Tool Call:</w:t>
      </w:r>
      <w:r>
        <w:rPr>
          <w:rFonts w:eastAsia="等线" w:ascii="Arial" w:hAnsi="等线" w:cs="等线"/>
          <w:color w:val="000000"/>
          <w:sz w:val="22"/>
        </w:rPr>
        <w:t xml:space="preserve"> `get_service_health(service="payments")`</w:t>
      </w:r>
    </w:p>
    <w:p>
      <w:pPr>
        <w:spacing w:before="120" w:after="120" w:line="288" w:lineRule="auto"/>
      </w:pPr>
      <w:r>
        <w:rPr>
          <w:rFonts w:eastAsia="等线" w:ascii="Arial" w:hAnsi="等线" w:cs="等线"/>
          <w:b w:val="true"/>
          <w:color w:val="000000"/>
          <w:sz w:val="22"/>
        </w:rPr>
        <w:t>Tool Output:</w:t>
      </w:r>
      <w:r>
        <w:rPr>
          <w:rFonts w:eastAsia="等线" w:ascii="Arial" w:hAnsi="等线" w:cs="等线"/>
          <w:color w:val="000000"/>
          <w:sz w:val="22"/>
        </w:rPr>
        <w:t xml:space="preserve"> `{"status": "down", "error_rate": "15%"}`</w:t>
      </w:r>
    </w:p>
    <w:p>
      <w:pPr>
        <w:spacing w:before="120" w:after="120" w:line="288" w:lineRule="auto"/>
      </w:pPr>
      <w:r>
        <w:rPr>
          <w:rFonts w:eastAsia="等线" w:ascii="Arial" w:hAnsi="等线" w:cs="等线"/>
          <w:b w:val="true"/>
          <w:color w:val="000000"/>
          <w:sz w:val="22"/>
        </w:rPr>
        <w:t>Agent Thought:</w:t>
      </w:r>
      <w:r>
        <w:rPr>
          <w:rFonts w:eastAsia="等线" w:ascii="Arial" w:hAnsi="等线" w:cs="等线"/>
          <w:color w:val="000000"/>
          <w:sz w:val="22"/>
        </w:rPr>
        <w:t xml:space="preserve"> The service is down. I must now find the on-call engineer.</w:t>
      </w:r>
    </w:p>
    <w:p>
      <w:pPr>
        <w:spacing w:before="120" w:after="120" w:line="288" w:lineRule="auto"/>
      </w:pPr>
      <w:r>
        <w:rPr>
          <w:rFonts w:eastAsia="等线" w:ascii="Arial" w:hAnsi="等线" w:cs="等线"/>
          <w:b w:val="true"/>
          <w:color w:val="000000"/>
          <w:sz w:val="22"/>
        </w:rPr>
        <w:t>Tool Call:</w:t>
      </w:r>
      <w:r>
        <w:rPr>
          <w:rFonts w:eastAsia="等线" w:ascii="Arial" w:hAnsi="等线" w:cs="等线"/>
          <w:color w:val="000000"/>
          <w:sz w:val="22"/>
        </w:rPr>
        <w:t xml:space="preserve"> `get_on_call(service="payments")`</w:t>
      </w:r>
    </w:p>
    <w:p>
      <w:pPr>
        <w:spacing w:before="120" w:after="120" w:line="288" w:lineRule="auto"/>
      </w:pPr>
      <w:r>
        <w:rPr>
          <w:rFonts w:eastAsia="等线" w:ascii="Arial" w:hAnsi="等线" w:cs="等线"/>
          <w:b w:val="true"/>
          <w:color w:val="000000"/>
          <w:sz w:val="22"/>
        </w:rPr>
        <w:t>Tool Output:</w:t>
      </w:r>
      <w:r>
        <w:rPr>
          <w:rFonts w:eastAsia="等线" w:ascii="Arial" w:hAnsi="等线" w:cs="等线"/>
          <w:color w:val="000000"/>
          <w:sz w:val="22"/>
        </w:rPr>
        <w:t xml:space="preserve"> `{"user": "alice", "slack_id": "U12345"}`</w:t>
      </w:r>
    </w:p>
    <w:p>
      <w:pPr>
        <w:spacing w:before="120" w:after="120" w:line="288" w:lineRule="auto"/>
      </w:pPr>
      <w:r>
        <w:rPr>
          <w:rFonts w:eastAsia="等线" w:ascii="Arial" w:hAnsi="等线" w:cs="等线"/>
          <w:b w:val="true"/>
          <w:color w:val="000000"/>
          <w:sz w:val="22"/>
        </w:rPr>
        <w:t>Tool Call:</w:t>
      </w:r>
      <w:r>
        <w:rPr>
          <w:rFonts w:eastAsia="等线" w:ascii="Arial" w:hAnsi="等线" w:cs="等线"/>
          <w:color w:val="000000"/>
          <w:sz w:val="22"/>
        </w:rPr>
        <w:t xml:space="preserve"> `send_slack(user="U12345", message="Payments is down (15% errors).")`</w:t>
      </w:r>
    </w:p>
    <w:p>
      <w:pPr>
        <w:spacing w:before="120" w:after="120" w:line="288" w:lineRule="auto"/>
      </w:pPr>
      <w:r>
        <w:rPr>
          <w:rFonts w:eastAsia="等线" w:ascii="Arial" w:hAnsi="等线" w:cs="等线"/>
          <w:b w:val="true"/>
          <w:color w:val="000000"/>
          <w:sz w:val="22"/>
        </w:rPr>
        <w:t>Final Response:</w:t>
      </w:r>
      <w:r>
        <w:rPr>
          <w:rFonts w:eastAsia="等线" w:ascii="Arial" w:hAnsi="等线" w:cs="等线"/>
          <w:color w:val="000000"/>
          <w:sz w:val="22"/>
        </w:rPr>
        <w:t xml:space="preserve"> "I've confirmed the payments service is down and notified Alice (on-call)."</w:t>
      </w:r>
    </w:p>
    <w:p>
      <w:pPr>
        <w:spacing w:before="380" w:after="140" w:line="288" w:lineRule="auto"/>
      </w:pPr>
      <w:r>
        <w:rPr>
          <w:rFonts w:eastAsia="等线" w:ascii="等线" w:hAnsi="等线" w:cs="等线"/>
          <w:b w:val="true"/>
          <w:color w:val="2355EF"/>
          <w:sz w:val="36"/>
        </w:rPr>
        <w:t xml:space="preserve">4. </w:t>
      </w:r>
      <w:r>
        <w:rPr>
          <w:rFonts w:eastAsia="等线" w:ascii="Arial" w:hAnsi="等线" w:cs="等线"/>
          <w:b w:val="true"/>
          <w:color w:val="000000"/>
          <w:sz w:val="36"/>
        </w:rPr>
        <w:t>Interfaces &amp; APIs</w:t>
      </w:r>
    </w:p>
    <w:p>
      <w:pPr>
        <w:spacing w:before="120" w:after="120" w:line="288" w:lineRule="auto"/>
      </w:pPr>
      <w:r>
        <w:rPr>
          <w:rFonts w:eastAsia="等线" w:ascii="Arial" w:hAnsi="等线" w:cs="等线"/>
          <w:color w:val="000000"/>
          <w:sz w:val="22"/>
        </w:rPr>
        <w:t>This section defines the formal contracts between the system components and external integrators. Adherence to these interfaces ensures interoperability and consistent error handling.</w:t>
      </w:r>
    </w:p>
    <w:p>
      <w:pPr>
        <w:spacing w:before="320" w:after="120" w:line="288" w:lineRule="auto"/>
      </w:pPr>
      <w:r>
        <w:rPr>
          <w:rFonts w:eastAsia="等线" w:ascii="Arial" w:hAnsi="等线" w:cs="等线"/>
          <w:b w:val="true"/>
          <w:color w:val="000000"/>
          <w:sz w:val="32"/>
        </w:rPr>
        <w:t>Tool Schema Contract</w:t>
      </w:r>
    </w:p>
    <w:p>
      <w:pPr>
        <w:spacing w:before="120" w:after="120" w:line="288" w:lineRule="auto"/>
      </w:pPr>
      <w:r>
        <w:rPr>
          <w:rFonts w:eastAsia="等线" w:ascii="Arial" w:hAnsi="等线" w:cs="等线"/>
          <w:color w:val="000000"/>
          <w:sz w:val="22"/>
        </w:rPr>
        <w:t>Tools are defined using a JSON-based schema derived from OpenAPI specifications. Each tool definition must include not just parameters, but also semantic metadata to guide the LLM's usage and the Policy Layer's enforcement.</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764"/>
        <w:gridCol w:w="2764"/>
        <w:gridCol w:w="2764"/>
      </w:tblGrid>
      <w:tr>
        <w:trPr/>
        <w:tc>
          <w:tcPr>
            <w:tcW w:w="2764" w:type="dxa"/>
            <w:shd w:val="clear" w:color="auto" w:fill="FFFFFF"/>
          </w:tcPr>
          <w:p>
            <w:pPr>
              <w:spacing w:before="120" w:after="120" w:line="288" w:lineRule="auto"/>
            </w:pPr>
            <w:r>
              <w:rPr>
                <w:rFonts w:eastAsia="等线" w:ascii="Arial" w:hAnsi="等线" w:cs="等线"/>
                <w:color w:val="000000"/>
                <w:sz w:val="22"/>
              </w:rPr>
              <w:t>Field</w:t>
            </w:r>
          </w:p>
        </w:tc>
        <w:tc>
          <w:tcPr>
            <w:tcW w:w="2764" w:type="dxa"/>
            <w:shd w:val="clear" w:color="auto" w:fill="FFFFFF"/>
          </w:tcPr>
          <w:p>
            <w:pPr>
              <w:spacing w:before="120" w:after="120" w:line="288" w:lineRule="auto"/>
            </w:pPr>
            <w:r>
              <w:rPr>
                <w:rFonts w:eastAsia="等线" w:ascii="Arial" w:hAnsi="等线" w:cs="等线"/>
                <w:color w:val="000000"/>
                <w:sz w:val="22"/>
              </w:rPr>
              <w:t>Type</w:t>
            </w:r>
          </w:p>
        </w:tc>
        <w:tc>
          <w:tcPr>
            <w:tcW w:w="2764" w:type="dxa"/>
            <w:shd w:val="clear" w:color="auto" w:fill="FFFFFF"/>
          </w:tcPr>
          <w:p>
            <w:pPr>
              <w:spacing w:before="120" w:after="120" w:line="288" w:lineRule="auto"/>
            </w:pPr>
            <w:r>
              <w:rPr>
                <w:rFonts w:eastAsia="等线" w:ascii="Arial" w:hAnsi="等线" w:cs="等线"/>
                <w:color w:val="000000"/>
                <w:sz w:val="22"/>
              </w:rPr>
              <w:t>Description</w:t>
            </w:r>
          </w:p>
        </w:tc>
      </w:tr>
      <w:tr>
        <w:trPr/>
        <w:tc>
          <w:tcPr>
            <w:tcW w:w="2764" w:type="dxa"/>
            <w:shd w:val="clear" w:color="auto" w:fill="FFFFFF"/>
          </w:tcPr>
          <w:p>
            <w:pPr>
              <w:spacing w:before="120" w:after="120" w:line="288" w:lineRule="auto"/>
            </w:pPr>
            <w:r>
              <w:rPr>
                <w:rFonts w:eastAsia="等线" w:ascii="Arial" w:hAnsi="等线" w:cs="等线"/>
                <w:color w:val="000000"/>
                <w:sz w:val="22"/>
              </w:rPr>
              <w:t>name</w:t>
            </w:r>
          </w:p>
        </w:tc>
        <w:tc>
          <w:tcPr>
            <w:tcW w:w="2764" w:type="dxa"/>
            <w:shd w:val="clear" w:color="auto" w:fill="FFFFFF"/>
          </w:tcPr>
          <w:p>
            <w:pPr>
              <w:spacing w:before="120" w:after="120" w:line="288" w:lineRule="auto"/>
            </w:pPr>
            <w:r>
              <w:rPr>
                <w:rFonts w:eastAsia="等线" w:ascii="Arial" w:hAnsi="等线" w:cs="等线"/>
                <w:color w:val="000000"/>
                <w:sz w:val="22"/>
              </w:rPr>
              <w:t>String</w:t>
            </w:r>
          </w:p>
        </w:tc>
        <w:tc>
          <w:tcPr>
            <w:tcW w:w="2764" w:type="dxa"/>
            <w:shd w:val="clear" w:color="auto" w:fill="FFFFFF"/>
          </w:tcPr>
          <w:p>
            <w:pPr>
              <w:spacing w:before="120" w:after="120" w:line="288" w:lineRule="auto"/>
            </w:pPr>
            <w:r>
              <w:rPr>
                <w:rFonts w:eastAsia="等线" w:ascii="Arial" w:hAnsi="等线" w:cs="等线"/>
                <w:color w:val="000000"/>
                <w:sz w:val="22"/>
              </w:rPr>
              <w:t>Unique identifier (e.g., database_query). Must be snake_case.</w:t>
            </w:r>
          </w:p>
        </w:tc>
      </w:tr>
      <w:tr>
        <w:trPr/>
        <w:tc>
          <w:tcPr>
            <w:tcW w:w="2764" w:type="dxa"/>
            <w:shd w:val="clear" w:color="auto" w:fill="FFFFFF"/>
          </w:tcPr>
          <w:p>
            <w:pPr>
              <w:spacing w:before="120" w:after="120" w:line="288" w:lineRule="auto"/>
            </w:pPr>
            <w:r>
              <w:rPr>
                <w:rFonts w:eastAsia="等线" w:ascii="Arial" w:hAnsi="等线" w:cs="等线"/>
                <w:color w:val="000000"/>
                <w:sz w:val="22"/>
              </w:rPr>
              <w:t>description</w:t>
            </w:r>
          </w:p>
        </w:tc>
        <w:tc>
          <w:tcPr>
            <w:tcW w:w="2764" w:type="dxa"/>
            <w:shd w:val="clear" w:color="auto" w:fill="FFFFFF"/>
          </w:tcPr>
          <w:p>
            <w:pPr>
              <w:spacing w:before="120" w:after="120" w:line="288" w:lineRule="auto"/>
            </w:pPr>
            <w:r>
              <w:rPr>
                <w:rFonts w:eastAsia="等线" w:ascii="Arial" w:hAnsi="等线" w:cs="等线"/>
                <w:color w:val="000000"/>
                <w:sz w:val="22"/>
              </w:rPr>
              <w:t>String</w:t>
            </w:r>
          </w:p>
        </w:tc>
        <w:tc>
          <w:tcPr>
            <w:tcW w:w="2764" w:type="dxa"/>
            <w:shd w:val="clear" w:color="auto" w:fill="FFFFFF"/>
          </w:tcPr>
          <w:p>
            <w:pPr>
              <w:spacing w:before="120" w:after="120" w:line="288" w:lineRule="auto"/>
            </w:pPr>
            <w:r>
              <w:rPr>
                <w:rFonts w:eastAsia="等线" w:ascii="Arial" w:hAnsi="等线" w:cs="等线"/>
                <w:color w:val="000000"/>
                <w:sz w:val="22"/>
              </w:rPr>
              <w:t xml:space="preserve">Natural language explanation of </w:t>
            </w:r>
            <w:r>
              <w:rPr>
                <w:rFonts w:eastAsia="等线" w:ascii="Arial" w:hAnsi="等线" w:cs="等线"/>
                <w:i w:val="true"/>
                <w:color w:val="000000"/>
                <w:sz w:val="22"/>
              </w:rPr>
              <w:t>what</w:t>
            </w:r>
            <w:r>
              <w:rPr>
                <w:rFonts w:eastAsia="等线" w:ascii="Arial" w:hAnsi="等线" w:cs="等线"/>
                <w:color w:val="000000"/>
                <w:sz w:val="22"/>
              </w:rPr>
              <w:t xml:space="preserve"> the tool does and </w:t>
            </w:r>
            <w:r>
              <w:rPr>
                <w:rFonts w:eastAsia="等线" w:ascii="Arial" w:hAnsi="等线" w:cs="等线"/>
                <w:i w:val="true"/>
                <w:color w:val="000000"/>
                <w:sz w:val="22"/>
              </w:rPr>
              <w:t>when</w:t>
            </w:r>
            <w:r>
              <w:rPr>
                <w:rFonts w:eastAsia="等线" w:ascii="Arial" w:hAnsi="等线" w:cs="等线"/>
                <w:color w:val="000000"/>
                <w:sz w:val="22"/>
              </w:rPr>
              <w:t xml:space="preserve"> to use it. Critical for model performance.</w:t>
            </w:r>
          </w:p>
        </w:tc>
      </w:tr>
      <w:tr>
        <w:trPr/>
        <w:tc>
          <w:tcPr>
            <w:tcW w:w="2764" w:type="dxa"/>
            <w:shd w:val="clear" w:color="auto" w:fill="FFFFFF"/>
          </w:tcPr>
          <w:p>
            <w:pPr>
              <w:spacing w:before="120" w:after="120" w:line="288" w:lineRule="auto"/>
            </w:pPr>
            <w:r>
              <w:rPr>
                <w:rFonts w:eastAsia="等线" w:ascii="Arial" w:hAnsi="等线" w:cs="等线"/>
                <w:color w:val="000000"/>
                <w:sz w:val="22"/>
              </w:rPr>
              <w:t>parameters</w:t>
            </w:r>
          </w:p>
        </w:tc>
        <w:tc>
          <w:tcPr>
            <w:tcW w:w="2764" w:type="dxa"/>
            <w:shd w:val="clear" w:color="auto" w:fill="FFFFFF"/>
          </w:tcPr>
          <w:p>
            <w:pPr>
              <w:spacing w:before="120" w:after="120" w:line="288" w:lineRule="auto"/>
            </w:pPr>
            <w:r>
              <w:rPr>
                <w:rFonts w:eastAsia="等线" w:ascii="Arial" w:hAnsi="等线" w:cs="等线"/>
                <w:color w:val="000000"/>
                <w:sz w:val="22"/>
              </w:rPr>
              <w:t>Object</w:t>
            </w:r>
          </w:p>
        </w:tc>
        <w:tc>
          <w:tcPr>
            <w:tcW w:w="2764" w:type="dxa"/>
            <w:shd w:val="clear" w:color="auto" w:fill="FFFFFF"/>
          </w:tcPr>
          <w:p>
            <w:pPr>
              <w:spacing w:before="120" w:after="120" w:line="288" w:lineRule="auto"/>
            </w:pPr>
            <w:r>
              <w:rPr>
                <w:rFonts w:eastAsia="等线" w:ascii="Arial" w:hAnsi="等线" w:cs="等线"/>
                <w:color w:val="000000"/>
                <w:sz w:val="22"/>
              </w:rPr>
              <w:t>JSON Schema object defining inputs. Must include type, description, and required fields.</w:t>
            </w:r>
          </w:p>
        </w:tc>
      </w:tr>
      <w:tr>
        <w:trPr/>
        <w:tc>
          <w:tcPr>
            <w:tcW w:w="2764" w:type="dxa"/>
            <w:shd w:val="clear" w:color="auto" w:fill="FFFFFF"/>
          </w:tcPr>
          <w:p>
            <w:pPr>
              <w:spacing w:before="120" w:after="120" w:line="288" w:lineRule="auto"/>
            </w:pPr>
            <w:r>
              <w:rPr>
                <w:rFonts w:eastAsia="等线" w:ascii="Arial" w:hAnsi="等线" w:cs="等线"/>
                <w:color w:val="000000"/>
                <w:sz w:val="22"/>
              </w:rPr>
              <w:t>risk_level</w:t>
            </w:r>
          </w:p>
        </w:tc>
        <w:tc>
          <w:tcPr>
            <w:tcW w:w="2764" w:type="dxa"/>
            <w:shd w:val="clear" w:color="auto" w:fill="FFFFFF"/>
          </w:tcPr>
          <w:p>
            <w:pPr>
              <w:spacing w:before="120" w:after="120" w:line="288" w:lineRule="auto"/>
            </w:pPr>
            <w:r>
              <w:rPr>
                <w:rFonts w:eastAsia="等线" w:ascii="Arial" w:hAnsi="等线" w:cs="等线"/>
                <w:color w:val="000000"/>
                <w:sz w:val="22"/>
              </w:rPr>
              <w:t>Enum</w:t>
            </w:r>
          </w:p>
        </w:tc>
        <w:tc>
          <w:tcPr>
            <w:tcW w:w="2764" w:type="dxa"/>
            <w:shd w:val="clear" w:color="auto" w:fill="FFFFFF"/>
          </w:tcPr>
          <w:p>
            <w:pPr>
              <w:spacing w:before="120" w:after="120" w:line="288" w:lineRule="auto"/>
            </w:pPr>
            <w:r>
              <w:rPr>
                <w:rFonts w:eastAsia="等线" w:ascii="Arial" w:hAnsi="等线" w:cs="等线"/>
                <w:color w:val="000000"/>
                <w:sz w:val="22"/>
              </w:rPr>
              <w:t>low (read-only), medium (soft writes), high (destructive/financial). Used by Policy Layer for gating.</w:t>
            </w:r>
          </w:p>
        </w:tc>
      </w:tr>
      <w:tr>
        <w:trPr/>
        <w:tc>
          <w:tcPr>
            <w:tcW w:w="2764" w:type="dxa"/>
            <w:shd w:val="clear" w:color="auto" w:fill="FFFFFF"/>
          </w:tcPr>
          <w:p>
            <w:pPr>
              <w:spacing w:before="120" w:after="120" w:line="288" w:lineRule="auto"/>
            </w:pPr>
            <w:r>
              <w:rPr>
                <w:rFonts w:eastAsia="等线" w:ascii="Arial" w:hAnsi="等线" w:cs="等线"/>
                <w:color w:val="000000"/>
                <w:sz w:val="22"/>
              </w:rPr>
              <w:t>side_effects</w:t>
            </w:r>
          </w:p>
        </w:tc>
        <w:tc>
          <w:tcPr>
            <w:tcW w:w="2764" w:type="dxa"/>
            <w:shd w:val="clear" w:color="auto" w:fill="FFFFFF"/>
          </w:tcPr>
          <w:p>
            <w:pPr>
              <w:spacing w:before="120" w:after="120" w:line="288" w:lineRule="auto"/>
            </w:pPr>
            <w:r>
              <w:rPr>
                <w:rFonts w:eastAsia="等线" w:ascii="Arial" w:hAnsi="等线" w:cs="等线"/>
                <w:color w:val="000000"/>
                <w:sz w:val="22"/>
              </w:rPr>
              <w:t>Boolean</w:t>
            </w:r>
          </w:p>
        </w:tc>
        <w:tc>
          <w:tcPr>
            <w:tcW w:w="2764" w:type="dxa"/>
            <w:shd w:val="clear" w:color="auto" w:fill="FFFFFF"/>
          </w:tcPr>
          <w:p>
            <w:pPr>
              <w:spacing w:before="120" w:after="120" w:line="288" w:lineRule="auto"/>
            </w:pPr>
            <w:r>
              <w:rPr>
                <w:rFonts w:eastAsia="等线" w:ascii="Arial" w:hAnsi="等线" w:cs="等线"/>
                <w:color w:val="000000"/>
                <w:sz w:val="22"/>
              </w:rPr>
              <w:t>True if the tool modifies external state. Helps in deciding if a tool can be safely retried.</w:t>
            </w:r>
          </w:p>
        </w:tc>
      </w:tr>
    </w:tbl>
    <w:p>
      <w:pPr>
        <w:spacing w:before="120" w:after="120" w:line="288" w:lineRule="auto"/>
      </w:pPr>
    </w:p>
    <w:p>
      <w:pPr>
        <w:spacing w:before="320" w:after="120" w:line="288" w:lineRule="auto"/>
      </w:pPr>
      <w:r>
        <w:rPr>
          <w:rFonts w:eastAsia="等线" w:ascii="Arial" w:hAnsi="等线" w:cs="等线"/>
          <w:b w:val="true"/>
          <w:color w:val="000000"/>
          <w:sz w:val="32"/>
        </w:rPr>
        <w:t>Agent Internal State</w:t>
      </w:r>
    </w:p>
    <w:p>
      <w:pPr>
        <w:spacing w:before="120" w:after="120" w:line="288" w:lineRule="auto"/>
      </w:pPr>
      <w:r>
        <w:rPr>
          <w:rFonts w:eastAsia="等线" w:ascii="Arial" w:hAnsi="等线" w:cs="等线"/>
          <w:color w:val="000000"/>
          <w:sz w:val="22"/>
        </w:rPr>
        <w:t>The agent maintains a state object throughout the execution loop. This state is ephemeral (per session) but crucial for debugging and observability.</w:t>
      </w:r>
    </w:p>
    <w:tbl>
      <w:tblPr>
        <w:tblLayout w:type="fixed"/>
        <w:tblCellMar>
          <w:top w:w="120" w:type="dxa"/>
          <w:left w:w="120" w:type="dxa"/>
          <w:bottom w:w="120" w:type="dxa"/>
          <w:right w:w="120" w:type="dxa"/>
        </w:tblCellMar>
      </w:tblPr>
      <w:tblGrid>
        <w:gridCol w:w="8294"/>
      </w:tblGrid>
      <w:tr>
        <w:trPr/>
        <w:tc>
          <w:tcPr>
            <w:tcW w:w="8294" w:type="dxa"/>
            <w:tcBorders>
              <w:top w:val="single" w:color="E1E4E8" w:sz="4"/>
              <w:left w:val="single" w:color="E1E4E8" w:sz="4"/>
              <w:bottom w:val="single" w:color="E1E4E8" w:sz="4"/>
              <w:right w:val="single" w:color="E1E4E8" w:sz="4"/>
            </w:tcBorders>
            <w:shd w:val="clear" w:color="auto" w:fill="F5F5F5"/>
          </w:tcPr>
          <w:p>
            <w:pPr>
              <w:spacing w:before="0" w:after="60" w:line="240" w:lineRule="auto"/>
            </w:pPr>
            <w:r>
              <w:rPr>
                <w:rFonts w:eastAsia="Consolas" w:ascii="Consolas" w:hAnsi="Consolas" w:cs="Consolas"/>
                <w:color w:val="999999"/>
                <w:sz w:val="22"/>
              </w:rPr>
              <w:t>JSON</w:t>
            </w:r>
          </w:p>
          <w:p>
            <w:pPr>
              <w:spacing w:before="60" w:after="60" w:line="240" w:lineRule="auto"/>
            </w:pPr>
          </w:p>
          <w:p>
            <w:pPr>
              <w:spacing w:before="60" w:after="60" w:line="240" w:lineRule="auto"/>
            </w:pPr>
            <w:r>
              <w:rPr>
                <w:rFonts w:eastAsia="Consolas" w:ascii="Consolas" w:hAnsi="Consolas" w:cs="Consolas"/>
                <w:color w:val="24292E"/>
                <w:sz w:val="22"/>
              </w:rPr>
              <w:t>{</w:t>
            </w:r>
          </w:p>
          <w:p>
            <w:pPr>
              <w:spacing w:before="60" w:after="60" w:line="240" w:lineRule="auto"/>
            </w:pPr>
            <w:r>
              <w:rPr>
                <w:rFonts w:eastAsia="Consolas" w:ascii="Consolas" w:hAnsi="Consolas" w:cs="Consolas"/>
                <w:color w:val="24292E"/>
                <w:sz w:val="22"/>
              </w:rPr>
              <w:t xml:space="preserve">  "session_id": "sess_001",</w:t>
            </w:r>
          </w:p>
          <w:p>
            <w:pPr>
              <w:spacing w:before="60" w:after="60" w:line="240" w:lineRule="auto"/>
            </w:pPr>
            <w:r>
              <w:rPr>
                <w:rFonts w:eastAsia="Consolas" w:ascii="Consolas" w:hAnsi="Consolas" w:cs="Consolas"/>
                <w:color w:val="24292E"/>
                <w:sz w:val="22"/>
              </w:rPr>
              <w:t xml:space="preserve">  "turn_count": 3,</w:t>
            </w:r>
          </w:p>
          <w:p>
            <w:pPr>
              <w:spacing w:before="60" w:after="60" w:line="240" w:lineRule="auto"/>
            </w:pPr>
            <w:r>
              <w:rPr>
                <w:rFonts w:eastAsia="Consolas" w:ascii="Consolas" w:hAnsi="Consolas" w:cs="Consolas"/>
                <w:color w:val="24292E"/>
                <w:sz w:val="22"/>
              </w:rPr>
              <w:t xml:space="preserve">  "messages": [</w:t>
            </w:r>
          </w:p>
          <w:p>
            <w:pPr>
              <w:spacing w:before="60" w:after="60" w:line="240" w:lineRule="auto"/>
            </w:pPr>
            <w:r>
              <w:rPr>
                <w:rFonts w:eastAsia="Consolas" w:ascii="Consolas" w:hAnsi="Consolas" w:cs="Consolas"/>
                <w:color w:val="24292E"/>
                <w:sz w:val="22"/>
              </w:rPr>
              <w:t xml:space="preserve">    {"role": "user", "content": "..."},</w:t>
            </w:r>
          </w:p>
          <w:p>
            <w:pPr>
              <w:spacing w:before="60" w:after="60" w:line="240" w:lineRule="auto"/>
            </w:pPr>
            <w:r>
              <w:rPr>
                <w:rFonts w:eastAsia="Consolas" w:ascii="Consolas" w:hAnsi="Consolas" w:cs="Consolas"/>
                <w:color w:val="24292E"/>
                <w:sz w:val="22"/>
              </w:rPr>
              <w:t xml:space="preserve">    {"role": "assistant", "tool_calls": [...]}</w:t>
            </w:r>
          </w:p>
          <w:p>
            <w:pPr>
              <w:spacing w:before="60" w:after="60" w:line="240" w:lineRule="auto"/>
            </w:pPr>
            <w:r>
              <w:rPr>
                <w:rFonts w:eastAsia="Consolas" w:ascii="Consolas" w:hAnsi="Consolas" w:cs="Consolas"/>
                <w:color w:val="24292E"/>
                <w:sz w:val="22"/>
              </w:rPr>
              <w:t xml:space="preserve">  ],</w:t>
            </w:r>
          </w:p>
          <w:p>
            <w:pPr>
              <w:spacing w:before="60" w:after="60" w:line="240" w:lineRule="auto"/>
            </w:pPr>
            <w:r>
              <w:rPr>
                <w:rFonts w:eastAsia="Consolas" w:ascii="Consolas" w:hAnsi="Consolas" w:cs="Consolas"/>
                <w:color w:val="24292E"/>
                <w:sz w:val="22"/>
              </w:rPr>
              <w:t xml:space="preserve">  "scratchpad": {</w:t>
            </w:r>
          </w:p>
          <w:p>
            <w:pPr>
              <w:spacing w:before="60" w:after="60" w:line="240" w:lineRule="auto"/>
            </w:pPr>
            <w:r>
              <w:rPr>
                <w:rFonts w:eastAsia="Consolas" w:ascii="Consolas" w:hAnsi="Consolas" w:cs="Consolas"/>
                <w:color w:val="24292E"/>
                <w:sz w:val="22"/>
              </w:rPr>
              <w:t xml:space="preserve">    "current_plan_id": "task_2",</w:t>
            </w:r>
          </w:p>
          <w:p>
            <w:pPr>
              <w:spacing w:before="60" w:after="60" w:line="240" w:lineRule="auto"/>
            </w:pPr>
            <w:r>
              <w:rPr>
                <w:rFonts w:eastAsia="Consolas" w:ascii="Consolas" w:hAnsi="Consolas" w:cs="Consolas"/>
                <w:color w:val="24292E"/>
                <w:sz w:val="22"/>
              </w:rPr>
              <w:t xml:space="preserve">    "retrieved_docs": ["doc_a", "doc_b"]</w:t>
            </w:r>
          </w:p>
          <w:p>
            <w:pPr>
              <w:spacing w:before="60" w:after="60" w:line="240" w:lineRule="auto"/>
            </w:pPr>
            <w:r>
              <w:rPr>
                <w:rFonts w:eastAsia="Consolas" w:ascii="Consolas" w:hAnsi="Consolas" w:cs="Consolas"/>
                <w:color w:val="24292E"/>
                <w:sz w:val="22"/>
              </w:rPr>
              <w:t xml:space="preserve">  },</w:t>
            </w:r>
          </w:p>
          <w:p>
            <w:pPr>
              <w:spacing w:before="60" w:after="60" w:line="240" w:lineRule="auto"/>
            </w:pPr>
            <w:r>
              <w:rPr>
                <w:rFonts w:eastAsia="Consolas" w:ascii="Consolas" w:hAnsi="Consolas" w:cs="Consolas"/>
                <w:color w:val="24292E"/>
                <w:sz w:val="22"/>
              </w:rPr>
              <w:t xml:space="preserve">  "safety_log": [</w:t>
            </w:r>
          </w:p>
          <w:p>
            <w:pPr>
              <w:spacing w:before="60" w:after="60" w:line="240" w:lineRule="auto"/>
            </w:pPr>
            <w:r>
              <w:rPr>
                <w:rFonts w:eastAsia="Consolas" w:ascii="Consolas" w:hAnsi="Consolas" w:cs="Consolas"/>
                <w:color w:val="24292E"/>
                <w:sz w:val="22"/>
              </w:rPr>
              <w:t xml:space="preserve">    {"check": "input_pii", "result": "pass"}</w:t>
            </w:r>
          </w:p>
          <w:p>
            <w:pPr>
              <w:spacing w:before="60" w:after="60" w:line="240" w:lineRule="auto"/>
            </w:pPr>
            <w:r>
              <w:rPr>
                <w:rFonts w:eastAsia="Consolas" w:ascii="Consolas" w:hAnsi="Consolas" w:cs="Consolas"/>
                <w:color w:val="24292E"/>
                <w:sz w:val="22"/>
              </w:rPr>
              <w:t xml:space="preserve">  ]</w:t>
            </w:r>
          </w:p>
          <w:p>
            <w:pPr>
              <w:spacing w:before="60" w:after="60" w:line="240" w:lineRule="auto"/>
            </w:pPr>
            <w:r>
              <w:rPr>
                <w:rFonts w:eastAsia="Consolas" w:ascii="Consolas" w:hAnsi="Consolas" w:cs="Consolas"/>
                <w:color w:val="24292E"/>
                <w:sz w:val="22"/>
              </w:rPr>
              <w:t>}</w:t>
            </w:r>
          </w:p>
          <w:p>
            <w:pPr>
              <w:spacing w:before="60" w:after="60" w:line="240" w:lineRule="auto"/>
            </w:pPr>
          </w:p>
        </w:tc>
      </w:tr>
    </w:tbl>
    <w:p>
      <w:pPr>
        <w:spacing w:before="120" w:after="0"/>
      </w:pPr>
    </w:p>
    <w:p>
      <w:pPr>
        <w:spacing w:before="320" w:after="120" w:line="288" w:lineRule="auto"/>
      </w:pPr>
      <w:r>
        <w:rPr>
          <w:rFonts w:eastAsia="等线" w:ascii="Arial" w:hAnsi="等线" w:cs="等线"/>
          <w:b w:val="true"/>
          <w:color w:val="000000"/>
          <w:sz w:val="32"/>
        </w:rPr>
        <w:t>Public API Specification</w:t>
      </w:r>
    </w:p>
    <w:p>
      <w:pPr>
        <w:spacing w:before="120" w:after="120" w:line="288" w:lineRule="auto"/>
      </w:pPr>
      <w:r>
        <w:rPr>
          <w:rFonts w:eastAsia="等线" w:ascii="Arial" w:hAnsi="等线" w:cs="等线"/>
          <w:color w:val="000000"/>
          <w:sz w:val="22"/>
        </w:rPr>
        <w:t>The primary entry point for applications is the /v1/agent:run endpoint. It supports both synchronous (wait for completion) and streaming (SSE) modes.</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764"/>
        <w:gridCol w:w="2764"/>
        <w:gridCol w:w="2764"/>
      </w:tblGrid>
      <w:tr>
        <w:trPr/>
        <w:tc>
          <w:tcPr>
            <w:tcW w:w="2764" w:type="dxa"/>
            <w:shd w:val="clear" w:color="auto" w:fill="FFFFFF"/>
          </w:tcPr>
          <w:p>
            <w:pPr>
              <w:spacing w:before="120" w:after="120" w:line="288" w:lineRule="auto"/>
            </w:pPr>
            <w:r>
              <w:rPr>
                <w:rFonts w:eastAsia="等线" w:ascii="Arial" w:hAnsi="等线" w:cs="等线"/>
                <w:color w:val="000000"/>
                <w:sz w:val="22"/>
              </w:rPr>
              <w:t>Endpoint</w:t>
            </w:r>
          </w:p>
        </w:tc>
        <w:tc>
          <w:tcPr>
            <w:tcW w:w="2764" w:type="dxa"/>
            <w:shd w:val="clear" w:color="auto" w:fill="FFFFFF"/>
          </w:tcPr>
          <w:p>
            <w:pPr>
              <w:spacing w:before="120" w:after="120" w:line="288" w:lineRule="auto"/>
            </w:pPr>
            <w:r>
              <w:rPr>
                <w:rFonts w:eastAsia="等线" w:ascii="Arial" w:hAnsi="等线" w:cs="等线"/>
                <w:color w:val="000000"/>
                <w:sz w:val="22"/>
              </w:rPr>
              <w:t>Method</w:t>
            </w:r>
          </w:p>
        </w:tc>
        <w:tc>
          <w:tcPr>
            <w:tcW w:w="2764" w:type="dxa"/>
            <w:shd w:val="clear" w:color="auto" w:fill="FFFFFF"/>
          </w:tcPr>
          <w:p>
            <w:pPr>
              <w:spacing w:before="120" w:after="120" w:line="288" w:lineRule="auto"/>
            </w:pPr>
            <w:r>
              <w:rPr>
                <w:rFonts w:eastAsia="等线" w:ascii="Arial" w:hAnsi="等线" w:cs="等线"/>
                <w:color w:val="000000"/>
                <w:sz w:val="22"/>
              </w:rPr>
              <w:t>Description</w:t>
            </w:r>
          </w:p>
        </w:tc>
      </w:tr>
      <w:tr>
        <w:trPr/>
        <w:tc>
          <w:tcPr>
            <w:tcW w:w="2764" w:type="dxa"/>
            <w:shd w:val="clear" w:color="auto" w:fill="FFFFFF"/>
          </w:tcPr>
          <w:p>
            <w:pPr>
              <w:spacing w:before="120" w:after="120" w:line="288" w:lineRule="auto"/>
            </w:pPr>
            <w:r>
              <w:rPr>
                <w:rFonts w:eastAsia="等线" w:ascii="Arial" w:hAnsi="等线" w:cs="等线"/>
                <w:color w:val="000000"/>
                <w:sz w:val="22"/>
              </w:rPr>
              <w:t>/v1/agent:run</w:t>
            </w:r>
          </w:p>
        </w:tc>
        <w:tc>
          <w:tcPr>
            <w:tcW w:w="2764" w:type="dxa"/>
            <w:shd w:val="clear" w:color="auto" w:fill="FFFFFF"/>
          </w:tcPr>
          <w:p>
            <w:pPr>
              <w:spacing w:before="120" w:after="120" w:line="288" w:lineRule="auto"/>
            </w:pPr>
            <w:r>
              <w:rPr>
                <w:rFonts w:eastAsia="等线" w:ascii="Arial" w:hAnsi="等线" w:cs="等线"/>
                <w:color w:val="000000"/>
                <w:sz w:val="22"/>
              </w:rPr>
              <w:t>POST</w:t>
            </w:r>
          </w:p>
        </w:tc>
        <w:tc>
          <w:tcPr>
            <w:tcW w:w="2764" w:type="dxa"/>
            <w:shd w:val="clear" w:color="auto" w:fill="FFFFFF"/>
          </w:tcPr>
          <w:p>
            <w:pPr>
              <w:spacing w:before="120" w:after="120" w:line="288" w:lineRule="auto"/>
            </w:pPr>
            <w:r>
              <w:rPr>
                <w:rFonts w:eastAsia="等线" w:ascii="Arial" w:hAnsi="等线" w:cs="等线"/>
                <w:color w:val="000000"/>
                <w:sz w:val="22"/>
              </w:rPr>
              <w:t>Executes a full turn. Returns the final response and an execution trace.</w:t>
            </w:r>
          </w:p>
        </w:tc>
      </w:tr>
      <w:tr>
        <w:trPr/>
        <w:tc>
          <w:tcPr>
            <w:tcW w:w="2764" w:type="dxa"/>
            <w:shd w:val="clear" w:color="auto" w:fill="FFFFFF"/>
          </w:tcPr>
          <w:p>
            <w:pPr>
              <w:spacing w:before="120" w:after="120" w:line="288" w:lineRule="auto"/>
            </w:pPr>
            <w:r>
              <w:rPr>
                <w:rFonts w:eastAsia="等线" w:ascii="Arial" w:hAnsi="等线" w:cs="等线"/>
                <w:color w:val="000000"/>
                <w:sz w:val="22"/>
              </w:rPr>
              <w:t>/v1/tools</w:t>
            </w:r>
          </w:p>
        </w:tc>
        <w:tc>
          <w:tcPr>
            <w:tcW w:w="2764" w:type="dxa"/>
            <w:shd w:val="clear" w:color="auto" w:fill="FFFFFF"/>
          </w:tcPr>
          <w:p>
            <w:pPr>
              <w:spacing w:before="120" w:after="120" w:line="288" w:lineRule="auto"/>
            </w:pPr>
            <w:r>
              <w:rPr>
                <w:rFonts w:eastAsia="等线" w:ascii="Arial" w:hAnsi="等线" w:cs="等线"/>
                <w:color w:val="000000"/>
                <w:sz w:val="22"/>
              </w:rPr>
              <w:t>GET</w:t>
            </w:r>
          </w:p>
        </w:tc>
        <w:tc>
          <w:tcPr>
            <w:tcW w:w="2764" w:type="dxa"/>
            <w:shd w:val="clear" w:color="auto" w:fill="FFFFFF"/>
          </w:tcPr>
          <w:p>
            <w:pPr>
              <w:spacing w:before="120" w:after="120" w:line="288" w:lineRule="auto"/>
            </w:pPr>
            <w:r>
              <w:rPr>
                <w:rFonts w:eastAsia="等线" w:ascii="Arial" w:hAnsi="等线" w:cs="等线"/>
                <w:color w:val="000000"/>
                <w:sz w:val="22"/>
              </w:rPr>
              <w:t>Lists available tools for a given tenant/user context.</w:t>
            </w:r>
          </w:p>
        </w:tc>
      </w:tr>
      <w:tr>
        <w:trPr/>
        <w:tc>
          <w:tcPr>
            <w:tcW w:w="2764" w:type="dxa"/>
            <w:shd w:val="clear" w:color="auto" w:fill="FFFFFF"/>
          </w:tcPr>
          <w:p>
            <w:pPr>
              <w:spacing w:before="120" w:after="120" w:line="288" w:lineRule="auto"/>
            </w:pPr>
            <w:r>
              <w:rPr>
                <w:rFonts w:eastAsia="等线" w:ascii="Arial" w:hAnsi="等线" w:cs="等线"/>
                <w:color w:val="000000"/>
                <w:sz w:val="22"/>
              </w:rPr>
              <w:t>/v1/sessions/{id}</w:t>
            </w:r>
          </w:p>
        </w:tc>
        <w:tc>
          <w:tcPr>
            <w:tcW w:w="2764" w:type="dxa"/>
            <w:shd w:val="clear" w:color="auto" w:fill="FFFFFF"/>
          </w:tcPr>
          <w:p>
            <w:pPr>
              <w:spacing w:before="120" w:after="120" w:line="288" w:lineRule="auto"/>
            </w:pPr>
            <w:r>
              <w:rPr>
                <w:rFonts w:eastAsia="等线" w:ascii="Arial" w:hAnsi="等线" w:cs="等线"/>
                <w:color w:val="000000"/>
                <w:sz w:val="22"/>
              </w:rPr>
              <w:t>GET</w:t>
            </w:r>
          </w:p>
        </w:tc>
        <w:tc>
          <w:tcPr>
            <w:tcW w:w="2764" w:type="dxa"/>
            <w:shd w:val="clear" w:color="auto" w:fill="FFFFFF"/>
          </w:tcPr>
          <w:p>
            <w:pPr>
              <w:spacing w:before="120" w:after="120" w:line="288" w:lineRule="auto"/>
            </w:pPr>
            <w:r>
              <w:rPr>
                <w:rFonts w:eastAsia="等线" w:ascii="Arial" w:hAnsi="等线" w:cs="等线"/>
                <w:color w:val="000000"/>
                <w:sz w:val="22"/>
              </w:rPr>
              <w:t>Retrieves history and state for a specific session.</w:t>
            </w:r>
          </w:p>
        </w:tc>
      </w:tr>
    </w:tbl>
    <w:p>
      <w:pPr>
        <w:spacing w:before="120" w:after="120" w:line="288" w:lineRule="auto"/>
      </w:pPr>
    </w:p>
    <w:p>
      <w:pPr>
        <w:spacing w:before="120" w:after="120" w:line="288" w:lineRule="auto"/>
      </w:pPr>
      <w:r>
        <w:rPr>
          <w:rFonts w:eastAsia="等线" w:ascii="Arial" w:hAnsi="等线" w:cs="等线"/>
          <w:b w:val="true"/>
          <w:color w:val="000000"/>
          <w:sz w:val="22"/>
        </w:rPr>
        <w:t>Streaming Response Format (SSE):</w:t>
      </w:r>
      <w:r>
        <w:rPr>
          <w:rFonts w:eastAsia="等线" w:ascii="Arial" w:hAnsi="等线" w:cs="等线"/>
          <w:color w:val="000000"/>
          <w:sz w:val="22"/>
        </w:rPr>
        <w:t>Clients should implement handlers for the following event types:</w:t>
      </w:r>
    </w:p>
    <w:p>
      <w:pPr>
        <w:numPr>
          <w:ilvl w:val="0"/>
          <w:numId w:val="16"/>
        </w:numPr>
        <w:spacing w:before="120" w:after="120" w:line="288" w:lineRule="auto"/>
        <w:jc w:val="left"/>
      </w:pPr>
      <w:r>
        <w:rPr>
          <w:rFonts w:eastAsia="等线" w:ascii="Arial" w:hAnsi="等线" w:cs="等线"/>
          <w:color w:val="000000"/>
          <w:sz w:val="22"/>
        </w:rPr>
        <w:t>event: thought - The agent's internal reasoning (optional display).</w:t>
      </w:r>
    </w:p>
    <w:p>
      <w:pPr>
        <w:numPr>
          <w:ilvl w:val="0"/>
          <w:numId w:val="16"/>
        </w:numPr>
        <w:spacing w:before="120" w:after="120" w:line="288" w:lineRule="auto"/>
        <w:jc w:val="left"/>
      </w:pPr>
      <w:r>
        <w:rPr>
          <w:rFonts w:eastAsia="等线" w:ascii="Arial" w:hAnsi="等线" w:cs="等线"/>
          <w:color w:val="000000"/>
          <w:sz w:val="22"/>
        </w:rPr>
        <w:t>event: tool_start - Sent when a tool is about to be called (includes name/args).</w:t>
      </w:r>
    </w:p>
    <w:p>
      <w:pPr>
        <w:numPr>
          <w:ilvl w:val="0"/>
          <w:numId w:val="16"/>
        </w:numPr>
        <w:spacing w:before="120" w:after="120" w:line="288" w:lineRule="auto"/>
        <w:jc w:val="left"/>
      </w:pPr>
      <w:r>
        <w:rPr>
          <w:rFonts w:eastAsia="等线" w:ascii="Arial" w:hAnsi="等线" w:cs="等线"/>
          <w:color w:val="000000"/>
          <w:sz w:val="22"/>
        </w:rPr>
        <w:t>event: tool_result - Sent when the tool execution completes.</w:t>
      </w:r>
    </w:p>
    <w:p>
      <w:pPr>
        <w:numPr>
          <w:ilvl w:val="0"/>
          <w:numId w:val="16"/>
        </w:numPr>
        <w:spacing w:before="120" w:after="120" w:line="288" w:lineRule="auto"/>
        <w:jc w:val="left"/>
      </w:pPr>
      <w:r>
        <w:rPr>
          <w:rFonts w:eastAsia="等线" w:ascii="Arial" w:hAnsi="等线" w:cs="等线"/>
          <w:color w:val="000000"/>
          <w:sz w:val="22"/>
        </w:rPr>
        <w:t>event: text_delta - Streaming tokens for the final response.</w:t>
      </w:r>
    </w:p>
    <w:p>
      <w:pPr>
        <w:numPr>
          <w:ilvl w:val="0"/>
          <w:numId w:val="16"/>
        </w:numPr>
        <w:spacing w:before="120" w:after="120" w:line="288" w:lineRule="auto"/>
        <w:jc w:val="left"/>
      </w:pPr>
      <w:r>
        <w:rPr>
          <w:rFonts w:eastAsia="等线" w:ascii="Arial" w:hAnsi="等线" w:cs="等线"/>
          <w:color w:val="000000"/>
          <w:sz w:val="22"/>
        </w:rPr>
        <w:t>event: error - Structured error payload.</w:t>
      </w:r>
    </w:p>
    <w:p>
      <w:pPr>
        <w:spacing w:before="320" w:after="120" w:line="288" w:lineRule="auto"/>
      </w:pPr>
      <w:r>
        <w:rPr>
          <w:rFonts w:eastAsia="等线" w:ascii="Arial" w:hAnsi="等线" w:cs="等线"/>
          <w:b w:val="true"/>
          <w:color w:val="000000"/>
          <w:sz w:val="32"/>
        </w:rPr>
        <w:t>Error Taxonomy</w:t>
      </w:r>
    </w:p>
    <w:p>
      <w:pPr>
        <w:spacing w:before="120" w:after="120" w:line="288" w:lineRule="auto"/>
      </w:pPr>
      <w:r>
        <w:rPr>
          <w:rFonts w:eastAsia="等线" w:ascii="Arial" w:hAnsi="等线" w:cs="等线"/>
          <w:color w:val="000000"/>
          <w:sz w:val="22"/>
        </w:rPr>
        <w:t>Standardized error codes allow clients to react programmatically (e.g., by prompting the user for clarification vs. retrying silently).</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764"/>
        <w:gridCol w:w="2764"/>
        <w:gridCol w:w="2764"/>
      </w:tblGrid>
      <w:tr>
        <w:trPr/>
        <w:tc>
          <w:tcPr>
            <w:tcW w:w="2764" w:type="dxa"/>
            <w:shd w:val="clear" w:color="auto" w:fill="FFFFFF"/>
          </w:tcPr>
          <w:p>
            <w:pPr>
              <w:spacing w:before="120" w:after="120" w:line="288" w:lineRule="auto"/>
            </w:pPr>
            <w:r>
              <w:rPr>
                <w:rFonts w:eastAsia="等线" w:ascii="Arial" w:hAnsi="等线" w:cs="等线"/>
                <w:color w:val="000000"/>
                <w:sz w:val="22"/>
              </w:rPr>
              <w:t>Code</w:t>
            </w:r>
          </w:p>
        </w:tc>
        <w:tc>
          <w:tcPr>
            <w:tcW w:w="2764" w:type="dxa"/>
            <w:shd w:val="clear" w:color="auto" w:fill="FFFFFF"/>
          </w:tcPr>
          <w:p>
            <w:pPr>
              <w:spacing w:before="120" w:after="120" w:line="288" w:lineRule="auto"/>
            </w:pPr>
            <w:r>
              <w:rPr>
                <w:rFonts w:eastAsia="等线" w:ascii="Arial" w:hAnsi="等线" w:cs="等线"/>
                <w:color w:val="000000"/>
                <w:sz w:val="22"/>
              </w:rPr>
              <w:t>Meaning</w:t>
            </w:r>
          </w:p>
        </w:tc>
        <w:tc>
          <w:tcPr>
            <w:tcW w:w="2764" w:type="dxa"/>
            <w:shd w:val="clear" w:color="auto" w:fill="FFFFFF"/>
          </w:tcPr>
          <w:p>
            <w:pPr>
              <w:spacing w:before="120" w:after="120" w:line="288" w:lineRule="auto"/>
            </w:pPr>
            <w:r>
              <w:rPr>
                <w:rFonts w:eastAsia="等线" w:ascii="Arial" w:hAnsi="等线" w:cs="等线"/>
                <w:color w:val="000000"/>
                <w:sz w:val="22"/>
              </w:rPr>
              <w:t>Recommended Action</w:t>
            </w:r>
          </w:p>
        </w:tc>
      </w:tr>
      <w:tr>
        <w:trPr/>
        <w:tc>
          <w:tcPr>
            <w:tcW w:w="2764" w:type="dxa"/>
            <w:shd w:val="clear" w:color="auto" w:fill="FFFFFF"/>
          </w:tcPr>
          <w:p>
            <w:pPr>
              <w:spacing w:before="120" w:after="120" w:line="288" w:lineRule="auto"/>
            </w:pPr>
            <w:r>
              <w:rPr>
                <w:rFonts w:eastAsia="等线" w:ascii="Arial" w:hAnsi="等线" w:cs="等线"/>
                <w:color w:val="000000"/>
                <w:sz w:val="22"/>
              </w:rPr>
              <w:t>RATE_LIMIT_EXCEEDED</w:t>
            </w:r>
          </w:p>
        </w:tc>
        <w:tc>
          <w:tcPr>
            <w:tcW w:w="2764" w:type="dxa"/>
            <w:shd w:val="clear" w:color="auto" w:fill="FFFFFF"/>
          </w:tcPr>
          <w:p>
            <w:pPr>
              <w:spacing w:before="120" w:after="120" w:line="288" w:lineRule="auto"/>
            </w:pPr>
            <w:r>
              <w:rPr>
                <w:rFonts w:eastAsia="等线" w:ascii="Arial" w:hAnsi="等线" w:cs="等线"/>
                <w:color w:val="000000"/>
                <w:sz w:val="22"/>
              </w:rPr>
              <w:t>Too many requests or token budget exhausted.</w:t>
            </w:r>
          </w:p>
        </w:tc>
        <w:tc>
          <w:tcPr>
            <w:tcW w:w="2764" w:type="dxa"/>
            <w:shd w:val="clear" w:color="auto" w:fill="FFFFFF"/>
          </w:tcPr>
          <w:p>
            <w:pPr>
              <w:spacing w:before="120" w:after="120" w:line="288" w:lineRule="auto"/>
            </w:pPr>
            <w:r>
              <w:rPr>
                <w:rFonts w:eastAsia="等线" w:ascii="Arial" w:hAnsi="等线" w:cs="等线"/>
                <w:color w:val="000000"/>
                <w:sz w:val="22"/>
              </w:rPr>
              <w:t>Retry with exponential backoff.</w:t>
            </w:r>
          </w:p>
        </w:tc>
      </w:tr>
      <w:tr>
        <w:trPr/>
        <w:tc>
          <w:tcPr>
            <w:tcW w:w="2764" w:type="dxa"/>
            <w:shd w:val="clear" w:color="auto" w:fill="FFFFFF"/>
          </w:tcPr>
          <w:p>
            <w:pPr>
              <w:spacing w:before="120" w:after="120" w:line="288" w:lineRule="auto"/>
            </w:pPr>
            <w:r>
              <w:rPr>
                <w:rFonts w:eastAsia="等线" w:ascii="Arial" w:hAnsi="等线" w:cs="等线"/>
                <w:color w:val="000000"/>
                <w:sz w:val="22"/>
              </w:rPr>
              <w:t>TOOL_EXECUTION_ERROR</w:t>
            </w:r>
          </w:p>
        </w:tc>
        <w:tc>
          <w:tcPr>
            <w:tcW w:w="2764" w:type="dxa"/>
            <w:shd w:val="clear" w:color="auto" w:fill="FFFFFF"/>
          </w:tcPr>
          <w:p>
            <w:pPr>
              <w:spacing w:before="120" w:after="120" w:line="288" w:lineRule="auto"/>
            </w:pPr>
            <w:r>
              <w:rPr>
                <w:rFonts w:eastAsia="等线" w:ascii="Arial" w:hAnsi="等线" w:cs="等线"/>
                <w:color w:val="000000"/>
                <w:sz w:val="22"/>
              </w:rPr>
              <w:t>A specific tool failed (500/timeout).</w:t>
            </w:r>
          </w:p>
        </w:tc>
        <w:tc>
          <w:tcPr>
            <w:tcW w:w="2764" w:type="dxa"/>
            <w:shd w:val="clear" w:color="auto" w:fill="FFFFFF"/>
          </w:tcPr>
          <w:p>
            <w:pPr>
              <w:spacing w:before="120" w:after="120" w:line="288" w:lineRule="auto"/>
            </w:pPr>
            <w:r>
              <w:rPr>
                <w:rFonts w:eastAsia="等线" w:ascii="Arial" w:hAnsi="等线" w:cs="等线"/>
                <w:color w:val="000000"/>
                <w:sz w:val="22"/>
              </w:rPr>
              <w:t>Agent will auto-retry; if persistent, ask user for alternative.</w:t>
            </w:r>
          </w:p>
        </w:tc>
      </w:tr>
      <w:tr>
        <w:trPr/>
        <w:tc>
          <w:tcPr>
            <w:tcW w:w="2764" w:type="dxa"/>
            <w:shd w:val="clear" w:color="auto" w:fill="FFFFFF"/>
          </w:tcPr>
          <w:p>
            <w:pPr>
              <w:spacing w:before="120" w:after="120" w:line="288" w:lineRule="auto"/>
            </w:pPr>
            <w:r>
              <w:rPr>
                <w:rFonts w:eastAsia="等线" w:ascii="Arial" w:hAnsi="等线" w:cs="等线"/>
                <w:color w:val="000000"/>
                <w:sz w:val="22"/>
              </w:rPr>
              <w:t>POLICY_VIOLATION</w:t>
            </w:r>
          </w:p>
        </w:tc>
        <w:tc>
          <w:tcPr>
            <w:tcW w:w="2764" w:type="dxa"/>
            <w:shd w:val="clear" w:color="auto" w:fill="FFFFFF"/>
          </w:tcPr>
          <w:p>
            <w:pPr>
              <w:spacing w:before="120" w:after="120" w:line="288" w:lineRule="auto"/>
            </w:pPr>
            <w:r>
              <w:rPr>
                <w:rFonts w:eastAsia="等线" w:ascii="Arial" w:hAnsi="等线" w:cs="等线"/>
                <w:color w:val="000000"/>
                <w:sz w:val="22"/>
              </w:rPr>
              <w:t>Request blocked by safety guardrails.</w:t>
            </w:r>
          </w:p>
        </w:tc>
        <w:tc>
          <w:tcPr>
            <w:tcW w:w="2764" w:type="dxa"/>
            <w:shd w:val="clear" w:color="auto" w:fill="FFFFFF"/>
          </w:tcPr>
          <w:p>
            <w:pPr>
              <w:spacing w:before="120" w:after="120" w:line="288" w:lineRule="auto"/>
            </w:pPr>
            <w:r>
              <w:rPr>
                <w:rFonts w:eastAsia="等线" w:ascii="Arial" w:hAnsi="等线" w:cs="等线"/>
                <w:color w:val="000000"/>
                <w:sz w:val="22"/>
              </w:rPr>
              <w:t>Display rejection message to user; do not retry.</w:t>
            </w:r>
          </w:p>
        </w:tc>
      </w:tr>
      <w:tr>
        <w:trPr/>
        <w:tc>
          <w:tcPr>
            <w:tcW w:w="2764" w:type="dxa"/>
            <w:shd w:val="clear" w:color="auto" w:fill="FFFFFF"/>
          </w:tcPr>
          <w:p>
            <w:pPr>
              <w:spacing w:before="120" w:after="120" w:line="288" w:lineRule="auto"/>
            </w:pPr>
            <w:r>
              <w:rPr>
                <w:rFonts w:eastAsia="等线" w:ascii="Arial" w:hAnsi="等线" w:cs="等线"/>
                <w:color w:val="000000"/>
                <w:sz w:val="22"/>
              </w:rPr>
              <w:t>CONTEXT_LENGTH_EXCEEDED</w:t>
            </w:r>
          </w:p>
        </w:tc>
        <w:tc>
          <w:tcPr>
            <w:tcW w:w="2764" w:type="dxa"/>
            <w:shd w:val="clear" w:color="auto" w:fill="FFFFFF"/>
          </w:tcPr>
          <w:p>
            <w:pPr>
              <w:spacing w:before="120" w:after="120" w:line="288" w:lineRule="auto"/>
            </w:pPr>
            <w:r>
              <w:rPr>
                <w:rFonts w:eastAsia="等线" w:ascii="Arial" w:hAnsi="等线" w:cs="等线"/>
                <w:color w:val="000000"/>
                <w:sz w:val="22"/>
              </w:rPr>
              <w:t>Conversation history too long for model.</w:t>
            </w:r>
          </w:p>
        </w:tc>
        <w:tc>
          <w:tcPr>
            <w:tcW w:w="2764" w:type="dxa"/>
            <w:shd w:val="clear" w:color="auto" w:fill="FFFFFF"/>
          </w:tcPr>
          <w:p>
            <w:pPr>
              <w:spacing w:before="120" w:after="120" w:line="288" w:lineRule="auto"/>
            </w:pPr>
            <w:r>
              <w:rPr>
                <w:rFonts w:eastAsia="等线" w:ascii="Arial" w:hAnsi="等线" w:cs="等线"/>
                <w:color w:val="000000"/>
                <w:sz w:val="22"/>
              </w:rPr>
              <w:t>Summarize history or truncate oldest messages.</w:t>
            </w:r>
          </w:p>
        </w:tc>
      </w:tr>
    </w:tbl>
    <w:p>
      <w:pPr>
        <w:spacing w:before="120" w:after="120" w:line="288" w:lineRule="auto"/>
      </w:pPr>
    </w:p>
    <w:p>
      <w:pPr>
        <w:spacing w:before="380" w:after="140" w:line="288" w:lineRule="auto"/>
      </w:pPr>
      <w:r>
        <w:rPr>
          <w:rFonts w:eastAsia="等线" w:ascii="等线" w:hAnsi="等线" w:cs="等线"/>
          <w:b w:val="true"/>
          <w:color w:val="2355EF"/>
          <w:sz w:val="36"/>
        </w:rPr>
        <w:t xml:space="preserve">5. </w:t>
      </w:r>
      <w:r>
        <w:rPr>
          <w:rFonts w:eastAsia="等线" w:ascii="Arial" w:hAnsi="等线" w:cs="等线"/>
          <w:b w:val="true"/>
          <w:color w:val="000000"/>
          <w:sz w:val="36"/>
        </w:rPr>
        <w:t>RAG / Knowledge Grounding</w:t>
      </w:r>
    </w:p>
    <w:p>
      <w:pPr>
        <w:spacing w:before="120" w:after="120" w:line="288" w:lineRule="auto"/>
      </w:pPr>
      <w:r>
        <w:rPr>
          <w:rFonts w:eastAsia="等线" w:ascii="Arial" w:hAnsi="等线" w:cs="等线"/>
          <w:color w:val="000000"/>
          <w:sz w:val="22"/>
        </w:rPr>
        <w:t xml:space="preserve">Retrieval-Augmented Generation (RAG) is the subsystem responsible for connecting the agent to private data. To maintain trust, the system enforces a strict </w:t>
      </w:r>
      <w:r>
        <w:rPr>
          <w:rFonts w:eastAsia="等线" w:ascii="Arial" w:hAnsi="等线" w:cs="等线"/>
          <w:b w:val="true"/>
          <w:color w:val="000000"/>
          <w:sz w:val="22"/>
        </w:rPr>
        <w:t>Grounding Protocol</w:t>
      </w:r>
      <w:r>
        <w:rPr>
          <w:rFonts w:eastAsia="等线" w:ascii="Arial" w:hAnsi="等线" w:cs="等线"/>
          <w:color w:val="000000"/>
          <w:sz w:val="22"/>
        </w:rPr>
        <w:t>: the agent must not only provide the correct answer but also point to the specific source document that supports it.</w:t>
      </w:r>
    </w:p>
    <w:p>
      <w:pPr>
        <w:spacing w:before="320" w:after="120" w:line="288" w:lineRule="auto"/>
      </w:pPr>
      <w:r>
        <w:rPr>
          <w:rFonts w:eastAsia="等线" w:ascii="Arial" w:hAnsi="等线" w:cs="等线"/>
          <w:b w:val="true"/>
          <w:color w:val="000000"/>
          <w:sz w:val="32"/>
        </w:rPr>
        <w:t>Retrieval Pipeline</w:t>
      </w:r>
    </w:p>
    <w:p>
      <w:pPr>
        <w:spacing w:before="120" w:after="120" w:line="288" w:lineRule="auto"/>
      </w:pPr>
      <w:r>
        <w:rPr>
          <w:rFonts w:eastAsia="等线" w:ascii="Arial" w:hAnsi="等线" w:cs="等线"/>
          <w:color w:val="000000"/>
          <w:sz w:val="22"/>
        </w:rPr>
        <w:t>The retrieval process is not a simple database lookup. It is a multi-stage pipeline designed to maximize the relevance of the context provided to the LLM.</w:t>
      </w:r>
    </w:p>
    <w:p>
      <w:pPr>
        <w:numPr>
          <w:ilvl w:val="0"/>
          <w:numId w:val="17"/>
        </w:numPr>
        <w:spacing w:before="120" w:after="120" w:line="288" w:lineRule="auto"/>
        <w:jc w:val="left"/>
      </w:pPr>
      <w:r>
        <w:rPr>
          <w:rFonts w:eastAsia="等线" w:ascii="Arial" w:hAnsi="等线" w:cs="等线"/>
          <w:b w:val="true"/>
          <w:color w:val="000000"/>
          <w:sz w:val="22"/>
        </w:rPr>
        <w:t>Query Rewriting:</w:t>
      </w:r>
      <w:r>
        <w:rPr>
          <w:rFonts w:eastAsia="等线" w:ascii="Arial" w:hAnsi="等线" w:cs="等线"/>
          <w:color w:val="000000"/>
          <w:sz w:val="22"/>
        </w:rPr>
        <w:t xml:space="preserve"> The raw user query (e.g., "how much?") is ambiguous. The system uses an LLM call to rewrite this into a semantic search query (e.g., "Q4 2025 revenue figures for Product X").</w:t>
      </w:r>
    </w:p>
    <w:p>
      <w:pPr>
        <w:numPr>
          <w:ilvl w:val="0"/>
          <w:numId w:val="17"/>
        </w:numPr>
        <w:spacing w:before="120" w:after="120" w:line="288" w:lineRule="auto"/>
        <w:jc w:val="left"/>
      </w:pPr>
      <w:r>
        <w:rPr>
          <w:rFonts w:eastAsia="等线" w:ascii="Arial" w:hAnsi="等线" w:cs="等线"/>
          <w:b w:val="true"/>
          <w:color w:val="000000"/>
          <w:sz w:val="22"/>
        </w:rPr>
        <w:t>Candidate Retrieval:</w:t>
      </w:r>
      <w:r>
        <w:rPr>
          <w:rFonts w:eastAsia="等线" w:ascii="Arial" w:hAnsi="等线" w:cs="等线"/>
          <w:color w:val="000000"/>
          <w:sz w:val="22"/>
        </w:rPr>
        <w:t xml:space="preserve"> The system executes a hybrid search. It combines dense vector retrieval (for semantic match) with sparse keyword search (BM25 for exact term matching) to fetch the top K candidates.</w:t>
      </w:r>
    </w:p>
    <w:p>
      <w:pPr>
        <w:numPr>
          <w:ilvl w:val="0"/>
          <w:numId w:val="17"/>
        </w:numPr>
        <w:spacing w:before="120" w:after="120" w:line="288" w:lineRule="auto"/>
        <w:jc w:val="left"/>
      </w:pPr>
      <w:r>
        <w:rPr>
          <w:rFonts w:eastAsia="等线" w:ascii="Arial" w:hAnsi="等线" w:cs="等线"/>
          <w:b w:val="true"/>
          <w:color w:val="000000"/>
          <w:sz w:val="22"/>
        </w:rPr>
        <w:t>Re-Ranking:</w:t>
      </w:r>
      <w:r>
        <w:rPr>
          <w:rFonts w:eastAsia="等线" w:ascii="Arial" w:hAnsi="等线" w:cs="等线"/>
          <w:color w:val="000000"/>
          <w:sz w:val="22"/>
        </w:rPr>
        <w:t xml:space="preserve"> A Cross-Encoder model scores the candidates based on their relevance to the specific query, re-ordering them to place the most pertinent information at the top.</w:t>
      </w:r>
    </w:p>
    <w:p>
      <w:pPr>
        <w:numPr>
          <w:ilvl w:val="0"/>
          <w:numId w:val="17"/>
        </w:numPr>
        <w:spacing w:before="120" w:after="120" w:line="288" w:lineRule="auto"/>
        <w:jc w:val="left"/>
      </w:pPr>
      <w:r>
        <w:rPr>
          <w:rFonts w:eastAsia="等线" w:ascii="Arial" w:hAnsi="等线" w:cs="等线"/>
          <w:b w:val="true"/>
          <w:color w:val="000000"/>
          <w:sz w:val="22"/>
        </w:rPr>
        <w:t>Context Assembly:</w:t>
      </w:r>
      <w:r>
        <w:rPr>
          <w:rFonts w:eastAsia="等线" w:ascii="Arial" w:hAnsi="等线" w:cs="等线"/>
          <w:color w:val="000000"/>
          <w:sz w:val="22"/>
        </w:rPr>
        <w:t xml:space="preserve"> The top N chunks are selected to fit within the token budget. Metadata (title, date, author) is prepended to each chunk to aid citation.</w:t>
      </w:r>
    </w:p>
    <w:p>
      <w:pPr>
        <w:spacing w:before="320" w:after="120" w:line="288" w:lineRule="auto"/>
      </w:pPr>
      <w:r>
        <w:rPr>
          <w:rFonts w:eastAsia="等线" w:ascii="Arial" w:hAnsi="等线" w:cs="等线"/>
          <w:b w:val="true"/>
          <w:color w:val="000000"/>
          <w:sz w:val="32"/>
        </w:rPr>
        <w:t>Grounding &amp; Citations</w:t>
      </w:r>
    </w:p>
    <w:p>
      <w:pPr>
        <w:spacing w:before="120" w:after="120" w:line="288" w:lineRule="auto"/>
      </w:pPr>
      <w:r>
        <w:rPr>
          <w:rFonts w:eastAsia="等线" w:ascii="Arial" w:hAnsi="等线" w:cs="等线"/>
          <w:color w:val="000000"/>
          <w:sz w:val="22"/>
        </w:rPr>
        <w:t>To prevent hallucinations, the system imposes the following rules on the generation phase:</w:t>
      </w:r>
    </w:p>
    <w:p>
      <w:pPr>
        <w:numPr>
          <w:ilvl w:val="0"/>
          <w:numId w:val="18"/>
        </w:numPr>
        <w:spacing w:before="120" w:after="120" w:line="288" w:lineRule="auto"/>
        <w:jc w:val="left"/>
      </w:pPr>
      <w:r>
        <w:rPr>
          <w:rFonts w:eastAsia="等线" w:ascii="Arial" w:hAnsi="等线" w:cs="等线"/>
          <w:b w:val="true"/>
          <w:color w:val="000000"/>
          <w:sz w:val="22"/>
        </w:rPr>
        <w:t>Citation Requirement:</w:t>
      </w:r>
      <w:r>
        <w:rPr>
          <w:rFonts w:eastAsia="等线" w:ascii="Arial" w:hAnsi="等线" w:cs="等线"/>
          <w:color w:val="000000"/>
          <w:sz w:val="22"/>
        </w:rPr>
        <w:t xml:space="preserve"> If the model makes a factual claim derived from a retrieved chunk, it must append a citation index (e.g., [1]). The UI resolves this index to a source URL.</w:t>
      </w:r>
    </w:p>
    <w:p>
      <w:pPr>
        <w:numPr>
          <w:ilvl w:val="0"/>
          <w:numId w:val="18"/>
        </w:numPr>
        <w:spacing w:before="120" w:after="120" w:line="288" w:lineRule="auto"/>
        <w:jc w:val="left"/>
      </w:pPr>
      <w:r>
        <w:rPr>
          <w:rFonts w:eastAsia="等线" w:ascii="Arial" w:hAnsi="等线" w:cs="等线"/>
          <w:b w:val="true"/>
          <w:color w:val="000000"/>
          <w:sz w:val="22"/>
        </w:rPr>
        <w:t>Tool Reference:</w:t>
      </w:r>
      <w:r>
        <w:rPr>
          <w:rFonts w:eastAsia="等线" w:ascii="Arial" w:hAnsi="等线" w:cs="等线"/>
          <w:color w:val="000000"/>
          <w:sz w:val="22"/>
        </w:rPr>
        <w:t xml:space="preserve"> If the information comes from a tool output, the model must reference the tool execution timestamp.</w:t>
      </w:r>
    </w:p>
    <w:p>
      <w:pPr>
        <w:numPr>
          <w:ilvl w:val="0"/>
          <w:numId w:val="18"/>
        </w:numPr>
        <w:spacing w:before="120" w:after="120" w:line="288" w:lineRule="auto"/>
        <w:jc w:val="left"/>
      </w:pPr>
      <w:r>
        <w:rPr>
          <w:rFonts w:eastAsia="等线" w:ascii="Arial" w:hAnsi="等线" w:cs="等线"/>
          <w:b w:val="true"/>
          <w:color w:val="000000"/>
          <w:sz w:val="22"/>
        </w:rPr>
        <w:t>Assumption Labeling:</w:t>
      </w:r>
      <w:r>
        <w:rPr>
          <w:rFonts w:eastAsia="等线" w:ascii="Arial" w:hAnsi="等线" w:cs="等线"/>
          <w:color w:val="000000"/>
          <w:sz w:val="22"/>
        </w:rPr>
        <w:t xml:space="preserve"> If the model cannot find supporting evidence in the context, it must explicitly state that the answer is based on general knowledge or is an assumption.</w:t>
      </w:r>
    </w:p>
    <w:p>
      <w:pPr>
        <w:spacing w:before="320" w:after="120" w:line="288" w:lineRule="auto"/>
      </w:pPr>
      <w:r>
        <w:rPr>
          <w:rFonts w:eastAsia="等线" w:ascii="Arial" w:hAnsi="等线" w:cs="等线"/>
          <w:b w:val="true"/>
          <w:color w:val="000000"/>
          <w:sz w:val="32"/>
        </w:rPr>
        <w:t>RAG Safety &amp; Injection Defenses</w:t>
      </w:r>
    </w:p>
    <w:p>
      <w:pPr>
        <w:spacing w:before="120" w:after="120" w:line="288" w:lineRule="auto"/>
      </w:pPr>
      <w:r>
        <w:rPr>
          <w:rFonts w:eastAsia="等线" w:ascii="Arial" w:hAnsi="等线" w:cs="等线"/>
          <w:color w:val="000000"/>
          <w:sz w:val="22"/>
        </w:rPr>
        <w:t>Retrieved content is a vector for indirect prompt injection (e.g., a document containing white text saying "ignore all instructions"). Defenses include:</w:t>
      </w:r>
    </w:p>
    <w:p>
      <w:pPr>
        <w:numPr>
          <w:ilvl w:val="0"/>
          <w:numId w:val="19"/>
        </w:numPr>
        <w:spacing w:before="120" w:after="120" w:line="288" w:lineRule="auto"/>
        <w:jc w:val="left"/>
      </w:pPr>
      <w:r>
        <w:rPr>
          <w:rFonts w:eastAsia="等线" w:ascii="Arial" w:hAnsi="等线" w:cs="等线"/>
          <w:b w:val="true"/>
          <w:color w:val="000000"/>
          <w:sz w:val="22"/>
        </w:rPr>
        <w:t>Instruction Separation:</w:t>
      </w:r>
      <w:r>
        <w:rPr>
          <w:rFonts w:eastAsia="等线" w:ascii="Arial" w:hAnsi="等线" w:cs="等线"/>
          <w:color w:val="000000"/>
          <w:sz w:val="22"/>
        </w:rPr>
        <w:t xml:space="preserve"> Prompt templates strictly separate system instructions from data. Data is often wrapped in XML tags (e.g., &lt;context&gt;...&lt;/context&gt;) to delimit it from commands.</w:t>
      </w:r>
    </w:p>
    <w:p>
      <w:pPr>
        <w:numPr>
          <w:ilvl w:val="0"/>
          <w:numId w:val="19"/>
        </w:numPr>
        <w:spacing w:before="120" w:after="120" w:line="288" w:lineRule="auto"/>
        <w:jc w:val="left"/>
      </w:pPr>
      <w:r>
        <w:rPr>
          <w:rFonts w:eastAsia="等线" w:ascii="Arial" w:hAnsi="等线" w:cs="等线"/>
          <w:b w:val="true"/>
          <w:color w:val="000000"/>
          <w:sz w:val="22"/>
        </w:rPr>
        <w:t>Untrusted Treatment:</w:t>
      </w:r>
      <w:r>
        <w:rPr>
          <w:rFonts w:eastAsia="等线" w:ascii="Arial" w:hAnsi="等线" w:cs="等线"/>
          <w:color w:val="000000"/>
          <w:sz w:val="22"/>
        </w:rPr>
        <w:t xml:space="preserve"> The system prompt explicitly instructs the model to treat retrieved text as "untrusted third-party data" and never to execute commands found within it.</w:t>
      </w:r>
    </w:p>
    <w:p>
      <w:pPr>
        <w:numPr>
          <w:ilvl w:val="0"/>
          <w:numId w:val="19"/>
        </w:numPr>
        <w:spacing w:before="120" w:after="120" w:line="288" w:lineRule="auto"/>
        <w:jc w:val="left"/>
      </w:pPr>
      <w:r>
        <w:rPr>
          <w:rFonts w:eastAsia="等线" w:ascii="Arial" w:hAnsi="等线" w:cs="等线"/>
          <w:b w:val="true"/>
          <w:color w:val="000000"/>
          <w:sz w:val="22"/>
        </w:rPr>
        <w:t>Heuristic Filtering:</w:t>
      </w:r>
      <w:r>
        <w:rPr>
          <w:rFonts w:eastAsia="等线" w:ascii="Arial" w:hAnsi="等线" w:cs="等线"/>
          <w:color w:val="000000"/>
          <w:sz w:val="22"/>
        </w:rPr>
        <w:t xml:space="preserve"> Retrieval chunks are scanned for adversarial patterns (e.g., "Ignore previous instructions", "System prompt") and down-ranked or stripped if detected.</w:t>
      </w:r>
    </w:p>
    <w:p>
      <w:pPr>
        <w:spacing w:before="320" w:after="120" w:line="288" w:lineRule="auto"/>
      </w:pPr>
      <w:r>
        <w:rPr>
          <w:rFonts w:eastAsia="等线" w:ascii="Arial" w:hAnsi="等线" w:cs="等线"/>
          <w:b w:val="true"/>
          <w:color w:val="000000"/>
          <w:sz w:val="32"/>
        </w:rPr>
        <w:t>Freshness &amp; Versioning</w:t>
      </w:r>
    </w:p>
    <w:p>
      <w:pPr>
        <w:spacing w:before="120" w:after="120" w:line="288" w:lineRule="auto"/>
      </w:pPr>
      <w:r>
        <w:rPr>
          <w:rFonts w:eastAsia="等线" w:ascii="Arial" w:hAnsi="等线" w:cs="等线"/>
          <w:color w:val="000000"/>
          <w:sz w:val="22"/>
        </w:rPr>
        <w:t>Stale data leads to incorrect agent actions. The indexing system must support:</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4147"/>
        <w:gridCol w:w="4147"/>
      </w:tblGrid>
      <w:tr>
        <w:trPr/>
        <w:tc>
          <w:tcPr>
            <w:tcW w:w="4147" w:type="dxa"/>
            <w:shd w:val="clear" w:color="auto" w:fill="FFFFFF"/>
          </w:tcPr>
          <w:p>
            <w:pPr>
              <w:spacing w:before="120" w:after="120" w:line="288" w:lineRule="auto"/>
            </w:pPr>
            <w:r>
              <w:rPr>
                <w:rFonts w:eastAsia="等线" w:ascii="Arial" w:hAnsi="等线" w:cs="等线"/>
                <w:color w:val="000000"/>
                <w:sz w:val="22"/>
              </w:rPr>
              <w:t>Feature</w:t>
            </w:r>
          </w:p>
        </w:tc>
        <w:tc>
          <w:tcPr>
            <w:tcW w:w="4147" w:type="dxa"/>
            <w:shd w:val="clear" w:color="auto" w:fill="FFFFFF"/>
          </w:tcPr>
          <w:p>
            <w:pPr>
              <w:spacing w:before="120" w:after="120" w:line="288" w:lineRule="auto"/>
            </w:pPr>
            <w:r>
              <w:rPr>
                <w:rFonts w:eastAsia="等线" w:ascii="Arial" w:hAnsi="等线" w:cs="等线"/>
                <w:color w:val="000000"/>
                <w:sz w:val="22"/>
              </w:rPr>
              <w:t>Implementation</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TTL (Time To Live)</w:t>
            </w:r>
          </w:p>
        </w:tc>
        <w:tc>
          <w:tcPr>
            <w:tcW w:w="4147" w:type="dxa"/>
            <w:shd w:val="clear" w:color="auto" w:fill="FFFFFF"/>
          </w:tcPr>
          <w:p>
            <w:pPr>
              <w:spacing w:before="120" w:after="120" w:line="288" w:lineRule="auto"/>
            </w:pPr>
            <w:r>
              <w:rPr>
                <w:rFonts w:eastAsia="等线" w:ascii="Arial" w:hAnsi="等线" w:cs="等线"/>
                <w:color w:val="000000"/>
                <w:sz w:val="22"/>
              </w:rPr>
              <w:t>Documents expire automatically after a set period unless re-indexed.</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Versioning</w:t>
            </w:r>
          </w:p>
        </w:tc>
        <w:tc>
          <w:tcPr>
            <w:tcW w:w="4147" w:type="dxa"/>
            <w:shd w:val="clear" w:color="auto" w:fill="FFFFFF"/>
          </w:tcPr>
          <w:p>
            <w:pPr>
              <w:spacing w:before="120" w:after="120" w:line="288" w:lineRule="auto"/>
            </w:pPr>
            <w:r>
              <w:rPr>
                <w:rFonts w:eastAsia="等线" w:ascii="Arial" w:hAnsi="等线" w:cs="等线"/>
                <w:color w:val="000000"/>
                <w:sz w:val="22"/>
              </w:rPr>
              <w:t>The retrieval index tracks document versions. If a document is updated, the old chunks are atomically replaced.</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Recency Bias</w:t>
            </w:r>
          </w:p>
        </w:tc>
        <w:tc>
          <w:tcPr>
            <w:tcW w:w="4147" w:type="dxa"/>
            <w:shd w:val="clear" w:color="auto" w:fill="FFFFFF"/>
          </w:tcPr>
          <w:p>
            <w:pPr>
              <w:spacing w:before="120" w:after="120" w:line="288" w:lineRule="auto"/>
            </w:pPr>
            <w:r>
              <w:rPr>
                <w:rFonts w:eastAsia="等线" w:ascii="Arial" w:hAnsi="等线" w:cs="等线"/>
                <w:color w:val="000000"/>
                <w:sz w:val="22"/>
              </w:rPr>
              <w:t>The re-ranking score includes a time-decay factor to prioritize newer documents for time-sensitive queries.</w:t>
            </w:r>
          </w:p>
        </w:tc>
      </w:tr>
    </w:tbl>
    <w:p>
      <w:pPr>
        <w:spacing w:before="120" w:after="120" w:line="288" w:lineRule="auto"/>
      </w:pPr>
    </w:p>
    <w:p>
      <w:pPr>
        <w:spacing w:before="380" w:after="140" w:line="288" w:lineRule="auto"/>
      </w:pPr>
      <w:r>
        <w:rPr>
          <w:rFonts w:eastAsia="等线" w:ascii="等线" w:hAnsi="等线" w:cs="等线"/>
          <w:b w:val="true"/>
          <w:color w:val="2355EF"/>
          <w:sz w:val="36"/>
        </w:rPr>
        <w:t xml:space="preserve">6. </w:t>
      </w:r>
      <w:r>
        <w:rPr>
          <w:rFonts w:eastAsia="等线" w:ascii="Arial" w:hAnsi="等线" w:cs="等线"/>
          <w:b w:val="true"/>
          <w:color w:val="000000"/>
          <w:sz w:val="36"/>
        </w:rPr>
        <w:t>Safety &amp; Policy Enforcement</w:t>
      </w:r>
    </w:p>
    <w:p>
      <w:pPr>
        <w:spacing w:before="120" w:after="120" w:line="288" w:lineRule="auto"/>
      </w:pPr>
      <w:r>
        <w:rPr>
          <w:rFonts w:eastAsia="等线" w:ascii="Arial" w:hAnsi="等线" w:cs="等线"/>
          <w:color w:val="000000"/>
          <w:sz w:val="22"/>
        </w:rPr>
        <w:t>Safety is not an afterthought; it is a core component of the runtime. The "Policy Layer" acts as a firewall for the agent, inspecting every byte that enters or leaves the system.</w:t>
      </w:r>
    </w:p>
    <w:p>
      <w:pPr>
        <w:spacing w:before="320" w:after="120" w:line="288" w:lineRule="auto"/>
      </w:pPr>
      <w:r>
        <w:rPr>
          <w:rFonts w:eastAsia="等线" w:ascii="Arial" w:hAnsi="等线" w:cs="等线"/>
          <w:b w:val="true"/>
          <w:color w:val="000000"/>
          <w:sz w:val="32"/>
        </w:rPr>
        <w:t>Threat Model</w:t>
      </w:r>
    </w:p>
    <w:p>
      <w:pPr>
        <w:spacing w:before="120" w:after="120" w:line="288" w:lineRule="auto"/>
      </w:pPr>
      <w:r>
        <w:rPr>
          <w:rFonts w:eastAsia="等线" w:ascii="Arial" w:hAnsi="等线" w:cs="等线"/>
          <w:color w:val="000000"/>
          <w:sz w:val="22"/>
        </w:rPr>
        <w:t>We identify four primary categories of threats to the agent system:</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764"/>
        <w:gridCol w:w="2764"/>
        <w:gridCol w:w="2764"/>
      </w:tblGrid>
      <w:tr>
        <w:trPr/>
        <w:tc>
          <w:tcPr>
            <w:tcW w:w="2764" w:type="dxa"/>
            <w:shd w:val="clear" w:color="auto" w:fill="FFFFFF"/>
          </w:tcPr>
          <w:p>
            <w:pPr>
              <w:spacing w:before="120" w:after="120" w:line="288" w:lineRule="auto"/>
            </w:pPr>
            <w:r>
              <w:rPr>
                <w:rFonts w:eastAsia="等线" w:ascii="Arial" w:hAnsi="等线" w:cs="等线"/>
                <w:color w:val="000000"/>
                <w:sz w:val="22"/>
              </w:rPr>
              <w:t>Threat</w:t>
            </w:r>
          </w:p>
        </w:tc>
        <w:tc>
          <w:tcPr>
            <w:tcW w:w="2764" w:type="dxa"/>
            <w:shd w:val="clear" w:color="auto" w:fill="FFFFFF"/>
          </w:tcPr>
          <w:p>
            <w:pPr>
              <w:spacing w:before="120" w:after="120" w:line="288" w:lineRule="auto"/>
            </w:pPr>
            <w:r>
              <w:rPr>
                <w:rFonts w:eastAsia="等线" w:ascii="Arial" w:hAnsi="等线" w:cs="等线"/>
                <w:color w:val="000000"/>
                <w:sz w:val="22"/>
              </w:rPr>
              <w:t>Description</w:t>
            </w:r>
          </w:p>
        </w:tc>
        <w:tc>
          <w:tcPr>
            <w:tcW w:w="2764" w:type="dxa"/>
            <w:shd w:val="clear" w:color="auto" w:fill="FFFFFF"/>
          </w:tcPr>
          <w:p>
            <w:pPr>
              <w:spacing w:before="120" w:after="120" w:line="288" w:lineRule="auto"/>
            </w:pPr>
            <w:r>
              <w:rPr>
                <w:rFonts w:eastAsia="等线" w:ascii="Arial" w:hAnsi="等线" w:cs="等线"/>
                <w:color w:val="000000"/>
                <w:sz w:val="22"/>
              </w:rPr>
              <w:t>Mitigation Strategy</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Prompt Injection</w:t>
            </w:r>
          </w:p>
        </w:tc>
        <w:tc>
          <w:tcPr>
            <w:tcW w:w="2764" w:type="dxa"/>
            <w:shd w:val="clear" w:color="auto" w:fill="FFFFFF"/>
          </w:tcPr>
          <w:p>
            <w:pPr>
              <w:spacing w:before="120" w:after="120" w:line="288" w:lineRule="auto"/>
            </w:pPr>
            <w:r>
              <w:rPr>
                <w:rFonts w:eastAsia="等线" w:ascii="Arial" w:hAnsi="等线" w:cs="等线"/>
                <w:color w:val="000000"/>
                <w:sz w:val="22"/>
              </w:rPr>
              <w:t>User inputs designed to override system instructions (e.g., "DAN mode").</w:t>
            </w:r>
          </w:p>
        </w:tc>
        <w:tc>
          <w:tcPr>
            <w:tcW w:w="2764" w:type="dxa"/>
            <w:shd w:val="clear" w:color="auto" w:fill="FFFFFF"/>
          </w:tcPr>
          <w:p>
            <w:pPr>
              <w:spacing w:before="120" w:after="120" w:line="288" w:lineRule="auto"/>
            </w:pPr>
            <w:r>
              <w:rPr>
                <w:rFonts w:eastAsia="等线" w:ascii="Arial" w:hAnsi="等线" w:cs="等线"/>
                <w:color w:val="000000"/>
                <w:sz w:val="22"/>
              </w:rPr>
              <w:t>Input classification + Instruction separation.</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Data Exfiltration</w:t>
            </w:r>
          </w:p>
        </w:tc>
        <w:tc>
          <w:tcPr>
            <w:tcW w:w="2764" w:type="dxa"/>
            <w:shd w:val="clear" w:color="auto" w:fill="FFFFFF"/>
          </w:tcPr>
          <w:p>
            <w:pPr>
              <w:spacing w:before="120" w:after="120" w:line="288" w:lineRule="auto"/>
            </w:pPr>
            <w:r>
              <w:rPr>
                <w:rFonts w:eastAsia="等线" w:ascii="Arial" w:hAnsi="等线" w:cs="等线"/>
                <w:color w:val="000000"/>
                <w:sz w:val="22"/>
              </w:rPr>
              <w:t>Tricking the agent into reading private data and sending it to an external URL.</w:t>
            </w:r>
          </w:p>
        </w:tc>
        <w:tc>
          <w:tcPr>
            <w:tcW w:w="2764" w:type="dxa"/>
            <w:shd w:val="clear" w:color="auto" w:fill="FFFFFF"/>
          </w:tcPr>
          <w:p>
            <w:pPr>
              <w:spacing w:before="120" w:after="120" w:line="288" w:lineRule="auto"/>
            </w:pPr>
            <w:r>
              <w:rPr>
                <w:rFonts w:eastAsia="等线" w:ascii="Arial" w:hAnsi="等线" w:cs="等线"/>
                <w:color w:val="000000"/>
                <w:sz w:val="22"/>
              </w:rPr>
              <w:t>Egress filtering + PII redaction on output.</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Unsafe Tool Use</w:t>
            </w:r>
          </w:p>
        </w:tc>
        <w:tc>
          <w:tcPr>
            <w:tcW w:w="2764" w:type="dxa"/>
            <w:shd w:val="clear" w:color="auto" w:fill="FFFFFF"/>
          </w:tcPr>
          <w:p>
            <w:pPr>
              <w:spacing w:before="120" w:after="120" w:line="288" w:lineRule="auto"/>
            </w:pPr>
            <w:r>
              <w:rPr>
                <w:rFonts w:eastAsia="等线" w:ascii="Arial" w:hAnsi="等线" w:cs="等线"/>
                <w:color w:val="000000"/>
                <w:sz w:val="22"/>
              </w:rPr>
              <w:t>Agent executing destructive actions (e.g., `delete_database`) maliciously or accidentally.</w:t>
            </w:r>
          </w:p>
        </w:tc>
        <w:tc>
          <w:tcPr>
            <w:tcW w:w="2764" w:type="dxa"/>
            <w:shd w:val="clear" w:color="auto" w:fill="FFFFFF"/>
          </w:tcPr>
          <w:p>
            <w:pPr>
              <w:spacing w:before="120" w:after="120" w:line="288" w:lineRule="auto"/>
            </w:pPr>
            <w:r>
              <w:rPr>
                <w:rFonts w:eastAsia="等线" w:ascii="Arial" w:hAnsi="等线" w:cs="等线"/>
                <w:color w:val="000000"/>
                <w:sz w:val="22"/>
              </w:rPr>
              <w:t>Human-in-the-loop approval + Least privilege scopes.</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Content Violation</w:t>
            </w:r>
          </w:p>
        </w:tc>
        <w:tc>
          <w:tcPr>
            <w:tcW w:w="2764" w:type="dxa"/>
            <w:shd w:val="clear" w:color="auto" w:fill="FFFFFF"/>
          </w:tcPr>
          <w:p>
            <w:pPr>
              <w:spacing w:before="120" w:after="120" w:line="288" w:lineRule="auto"/>
            </w:pPr>
            <w:r>
              <w:rPr>
                <w:rFonts w:eastAsia="等线" w:ascii="Arial" w:hAnsi="等线" w:cs="等线"/>
                <w:color w:val="000000"/>
                <w:sz w:val="22"/>
              </w:rPr>
              <w:t>Generating toxic, biased, or illegal content.</w:t>
            </w:r>
          </w:p>
        </w:tc>
        <w:tc>
          <w:tcPr>
            <w:tcW w:w="2764" w:type="dxa"/>
            <w:shd w:val="clear" w:color="auto" w:fill="FFFFFF"/>
          </w:tcPr>
          <w:p>
            <w:pPr>
              <w:spacing w:before="120" w:after="120" w:line="288" w:lineRule="auto"/>
            </w:pPr>
            <w:r>
              <w:rPr>
                <w:rFonts w:eastAsia="等线" w:ascii="Arial" w:hAnsi="等线" w:cs="等线"/>
                <w:color w:val="000000"/>
                <w:sz w:val="22"/>
              </w:rPr>
              <w:t>Output policy filters (e.g., Azure Content Safety).</w:t>
            </w:r>
          </w:p>
        </w:tc>
      </w:tr>
    </w:tbl>
    <w:p>
      <w:pPr>
        <w:spacing w:before="120" w:after="120" w:line="288" w:lineRule="auto"/>
      </w:pPr>
    </w:p>
    <w:p>
      <w:pPr>
        <w:spacing w:before="320" w:after="120" w:line="288" w:lineRule="auto"/>
      </w:pPr>
      <w:r>
        <w:rPr>
          <w:rFonts w:eastAsia="等线" w:ascii="Arial" w:hAnsi="等线" w:cs="等线"/>
          <w:b w:val="true"/>
          <w:color w:val="000000"/>
          <w:sz w:val="32"/>
        </w:rPr>
        <w:t>Guardrail Checkpoints</w:t>
      </w:r>
    </w:p>
    <w:p>
      <w:pPr>
        <w:spacing w:before="120" w:after="120" w:line="288" w:lineRule="auto"/>
      </w:pPr>
      <w:r>
        <w:rPr>
          <w:rFonts w:eastAsia="等线" w:ascii="Arial" w:hAnsi="等线" w:cs="等线"/>
          <w:color w:val="000000"/>
          <w:sz w:val="22"/>
        </w:rPr>
        <w:t>Policies are enforced at four distinct checkpoints in the execution loop:</w:t>
      </w:r>
    </w:p>
    <w:p>
      <w:pPr>
        <w:spacing w:before="120" w:after="120" w:line="288" w:lineRule="auto"/>
      </w:pPr>
      <w:r>
        <w:rPr>
          <w:rFonts w:eastAsia="等线" w:ascii="Arial" w:hAnsi="等线" w:cs="等线"/>
          <w:b w:val="true"/>
          <w:color w:val="000000"/>
          <w:sz w:val="22"/>
        </w:rPr>
        <w:t>Input Guardrail:</w:t>
      </w:r>
      <w:r>
        <w:rPr>
          <w:rFonts w:eastAsia="等线" w:ascii="Arial" w:hAnsi="等线" w:cs="等线"/>
          <w:color w:val="000000"/>
          <w:sz w:val="22"/>
        </w:rPr>
        <w:t xml:space="preserve"> Scans user text for PII (emails, SSNs) and injection patterns. If high risk, the request is rejected immediately.</w:t>
      </w:r>
    </w:p>
    <w:p>
      <w:pPr>
        <w:spacing w:before="120" w:after="120" w:line="288" w:lineRule="auto"/>
      </w:pPr>
      <w:r>
        <w:rPr>
          <w:rFonts w:eastAsia="等线" w:ascii="Arial" w:hAnsi="等线" w:cs="等线"/>
          <w:b w:val="true"/>
          <w:color w:val="000000"/>
          <w:sz w:val="22"/>
        </w:rPr>
        <w:t>Pre-Tool Guardrail:</w:t>
      </w:r>
      <w:r>
        <w:rPr>
          <w:rFonts w:eastAsia="等线" w:ascii="Arial" w:hAnsi="等线" w:cs="等线"/>
          <w:color w:val="000000"/>
          <w:sz w:val="22"/>
        </w:rPr>
        <w:t xml:space="preserve"> Checks if the requested tool is allowed for the current user. Enforces parameter constraints (e.g., "amount &lt; $500"). Requires human approval for high-risk actions.</w:t>
      </w:r>
    </w:p>
    <w:p>
      <w:pPr>
        <w:spacing w:before="120" w:after="120" w:line="288" w:lineRule="auto"/>
      </w:pPr>
      <w:r>
        <w:rPr>
          <w:rFonts w:eastAsia="等线" w:ascii="Arial" w:hAnsi="等线" w:cs="等线"/>
          <w:b w:val="true"/>
          <w:color w:val="000000"/>
          <w:sz w:val="22"/>
        </w:rPr>
        <w:t>Tool I/O Guardrail:</w:t>
      </w:r>
      <w:r>
        <w:rPr>
          <w:rFonts w:eastAsia="等线" w:ascii="Arial" w:hAnsi="等线" w:cs="等线"/>
          <w:color w:val="000000"/>
          <w:sz w:val="22"/>
        </w:rPr>
        <w:t xml:space="preserve"> Scans the output of tools. If a tool returns a large JSON with secrets, this layer redacts them before the LLM sees the data.</w:t>
      </w:r>
    </w:p>
    <w:p>
      <w:pPr>
        <w:spacing w:before="120" w:after="120" w:line="288" w:lineRule="auto"/>
      </w:pPr>
      <w:r>
        <w:rPr>
          <w:rFonts w:eastAsia="等线" w:ascii="Arial" w:hAnsi="等线" w:cs="等线"/>
          <w:b w:val="true"/>
          <w:color w:val="000000"/>
          <w:sz w:val="22"/>
        </w:rPr>
        <w:t>Output Guardrail:</w:t>
      </w:r>
      <w:r>
        <w:rPr>
          <w:rFonts w:eastAsia="等线" w:ascii="Arial" w:hAnsi="等线" w:cs="等线"/>
          <w:color w:val="000000"/>
          <w:sz w:val="22"/>
        </w:rPr>
        <w:t xml:space="preserve"> The final text generation is scanned for policy violations. If a violation is found, the response is replaced with a standard refusal message.</w:t>
      </w:r>
    </w:p>
    <w:p>
      <w:pPr>
        <w:spacing w:before="320" w:after="120" w:line="288" w:lineRule="auto"/>
      </w:pPr>
      <w:r>
        <w:rPr>
          <w:rFonts w:eastAsia="等线" w:ascii="Arial" w:hAnsi="等线" w:cs="等线"/>
          <w:b w:val="true"/>
          <w:color w:val="000000"/>
          <w:sz w:val="32"/>
        </w:rPr>
        <w:t>Policy Configuration &amp; Precedence</w:t>
      </w:r>
    </w:p>
    <w:p>
      <w:pPr>
        <w:spacing w:before="120" w:after="120" w:line="288" w:lineRule="auto"/>
      </w:pPr>
      <w:r>
        <w:rPr>
          <w:rFonts w:eastAsia="等线" w:ascii="Arial" w:hAnsi="等线" w:cs="等线"/>
          <w:color w:val="000000"/>
          <w:sz w:val="22"/>
        </w:rPr>
        <w:t>Policies are defined as configuration files ("Policy-as-Code") and applied with a strict precedence order. This allows an organization to set global safety baselines while allowing individual applications to have specific overrides.</w:t>
      </w:r>
    </w:p>
    <w:p>
      <w:pPr>
        <w:spacing w:before="120" w:after="120" w:line="288" w:lineRule="auto"/>
      </w:pPr>
      <w:r>
        <w:rPr>
          <w:rFonts w:eastAsia="等线" w:ascii="Arial" w:hAnsi="等线" w:cs="等线"/>
          <w:b w:val="true"/>
          <w:color w:val="000000"/>
          <w:sz w:val="22"/>
        </w:rPr>
        <w:t>Precedence Order (Highest to Lowest):</w:t>
      </w:r>
    </w:p>
    <w:p>
      <w:pPr>
        <w:numPr>
          <w:ilvl w:val="0"/>
          <w:numId w:val="20"/>
        </w:numPr>
        <w:spacing w:before="120" w:after="120" w:line="288" w:lineRule="auto"/>
        <w:jc w:val="left"/>
      </w:pPr>
      <w:r>
        <w:rPr>
          <w:rFonts w:eastAsia="等线" w:ascii="Arial" w:hAnsi="等线" w:cs="等线"/>
          <w:b w:val="true"/>
          <w:color w:val="000000"/>
          <w:sz w:val="22"/>
        </w:rPr>
        <w:t>Session Policy:</w:t>
      </w:r>
      <w:r>
        <w:rPr>
          <w:rFonts w:eastAsia="等线" w:ascii="Arial" w:hAnsi="等线" w:cs="等线"/>
          <w:color w:val="000000"/>
          <w:sz w:val="22"/>
        </w:rPr>
        <w:t xml:space="preserve"> Temporary overrides for a specific run (e.g., "Debug Mode").</w:t>
      </w:r>
    </w:p>
    <w:p>
      <w:pPr>
        <w:numPr>
          <w:ilvl w:val="0"/>
          <w:numId w:val="20"/>
        </w:numPr>
        <w:spacing w:before="120" w:after="120" w:line="288" w:lineRule="auto"/>
        <w:jc w:val="left"/>
      </w:pPr>
      <w:r>
        <w:rPr>
          <w:rFonts w:eastAsia="等线" w:ascii="Arial" w:hAnsi="等线" w:cs="等线"/>
          <w:b w:val="true"/>
          <w:color w:val="000000"/>
          <w:sz w:val="22"/>
        </w:rPr>
        <w:t>Application Policy:</w:t>
      </w:r>
      <w:r>
        <w:rPr>
          <w:rFonts w:eastAsia="等线" w:ascii="Arial" w:hAnsi="等线" w:cs="等线"/>
          <w:color w:val="000000"/>
          <w:sz w:val="22"/>
        </w:rPr>
        <w:t xml:space="preserve"> Rules specific to the product surface (e.g., "Customer Support Bot").</w:t>
      </w:r>
    </w:p>
    <w:p>
      <w:pPr>
        <w:numPr>
          <w:ilvl w:val="0"/>
          <w:numId w:val="20"/>
        </w:numPr>
        <w:spacing w:before="120" w:after="120" w:line="288" w:lineRule="auto"/>
        <w:jc w:val="left"/>
      </w:pPr>
      <w:r>
        <w:rPr>
          <w:rFonts w:eastAsia="等线" w:ascii="Arial" w:hAnsi="等线" w:cs="等线"/>
          <w:b w:val="true"/>
          <w:color w:val="000000"/>
          <w:sz w:val="22"/>
        </w:rPr>
        <w:t>Tenant Policy:</w:t>
      </w:r>
      <w:r>
        <w:rPr>
          <w:rFonts w:eastAsia="等线" w:ascii="Arial" w:hAnsi="等线" w:cs="等线"/>
          <w:color w:val="000000"/>
          <w:sz w:val="22"/>
        </w:rPr>
        <w:t xml:space="preserve"> Organization-wide rules (e.g., "No medical advice").</w:t>
      </w:r>
    </w:p>
    <w:p>
      <w:pPr>
        <w:numPr>
          <w:ilvl w:val="0"/>
          <w:numId w:val="20"/>
        </w:numPr>
        <w:spacing w:before="120" w:after="120" w:line="288" w:lineRule="auto"/>
        <w:jc w:val="left"/>
      </w:pPr>
      <w:r>
        <w:rPr>
          <w:rFonts w:eastAsia="等线" w:ascii="Arial" w:hAnsi="等线" w:cs="等线"/>
          <w:b w:val="true"/>
          <w:color w:val="000000"/>
          <w:sz w:val="22"/>
        </w:rPr>
        <w:t>Global Policy:</w:t>
      </w:r>
      <w:r>
        <w:rPr>
          <w:rFonts w:eastAsia="等线" w:ascii="Arial" w:hAnsi="等线" w:cs="等线"/>
          <w:color w:val="000000"/>
          <w:sz w:val="22"/>
        </w:rPr>
        <w:t xml:space="preserve"> Platform-wide baselines (e.g., "No hate speech").</w:t>
      </w:r>
    </w:p>
    <w:tbl>
      <w:tblPr>
        <w:tblLayout w:type="fixed"/>
        <w:tblCellMar>
          <w:top w:w="120" w:type="dxa"/>
          <w:left w:w="120" w:type="dxa"/>
          <w:bottom w:w="120" w:type="dxa"/>
          <w:right w:w="120" w:type="dxa"/>
        </w:tblCellMar>
      </w:tblPr>
      <w:tblGrid>
        <w:gridCol w:w="8294"/>
      </w:tblGrid>
      <w:tr>
        <w:trPr/>
        <w:tc>
          <w:tcPr>
            <w:tcW w:w="8294" w:type="dxa"/>
            <w:tcBorders>
              <w:top w:val="single" w:color="E1E4E8" w:sz="4"/>
              <w:left w:val="single" w:color="E1E4E8" w:sz="4"/>
              <w:bottom w:val="single" w:color="E1E4E8" w:sz="4"/>
              <w:right w:val="single" w:color="E1E4E8" w:sz="4"/>
            </w:tcBorders>
            <w:shd w:val="clear" w:color="auto" w:fill="F5F5F5"/>
          </w:tcPr>
          <w:p>
            <w:pPr>
              <w:spacing w:before="0" w:after="60" w:line="240" w:lineRule="auto"/>
            </w:pPr>
            <w:r>
              <w:rPr>
                <w:rFonts w:eastAsia="Consolas" w:ascii="Consolas" w:hAnsi="Consolas" w:cs="Consolas"/>
                <w:color w:val="999999"/>
                <w:sz w:val="22"/>
              </w:rPr>
              <w:t>JSON</w:t>
            </w:r>
          </w:p>
          <w:p>
            <w:pPr>
              <w:spacing w:before="60" w:after="60" w:line="240" w:lineRule="auto"/>
            </w:pPr>
          </w:p>
          <w:p>
            <w:pPr>
              <w:spacing w:before="60" w:after="60" w:line="240" w:lineRule="auto"/>
            </w:pPr>
            <w:r>
              <w:rPr>
                <w:rFonts w:eastAsia="Consolas" w:ascii="Consolas" w:hAnsi="Consolas" w:cs="Consolas"/>
                <w:color w:val="24292E"/>
                <w:sz w:val="22"/>
              </w:rPr>
              <w:t>{</w:t>
            </w:r>
          </w:p>
          <w:p>
            <w:pPr>
              <w:spacing w:before="60" w:after="60" w:line="240" w:lineRule="auto"/>
            </w:pPr>
            <w:r>
              <w:rPr>
                <w:rFonts w:eastAsia="Consolas" w:ascii="Consolas" w:hAnsi="Consolas" w:cs="Consolas"/>
                <w:color w:val="24292E"/>
                <w:sz w:val="22"/>
              </w:rPr>
              <w:t xml:space="preserve">  "content_policies": {</w:t>
            </w:r>
          </w:p>
          <w:p>
            <w:pPr>
              <w:spacing w:before="60" w:after="60" w:line="240" w:lineRule="auto"/>
            </w:pPr>
            <w:r>
              <w:rPr>
                <w:rFonts w:eastAsia="Consolas" w:ascii="Consolas" w:hAnsi="Consolas" w:cs="Consolas"/>
                <w:color w:val="24292E"/>
                <w:sz w:val="22"/>
              </w:rPr>
              <w:t xml:space="preserve">    "topics": {"block": ["medical_advice", "legal_advice"]},</w:t>
            </w:r>
          </w:p>
          <w:p>
            <w:pPr>
              <w:spacing w:before="60" w:after="60" w:line="240" w:lineRule="auto"/>
            </w:pPr>
            <w:r>
              <w:rPr>
                <w:rFonts w:eastAsia="Consolas" w:ascii="Consolas" w:hAnsi="Consolas" w:cs="Consolas"/>
                <w:color w:val="24292E"/>
                <w:sz w:val="22"/>
              </w:rPr>
              <w:t xml:space="preserve">    "refusal_style": "polite"</w:t>
            </w:r>
          </w:p>
          <w:p>
            <w:pPr>
              <w:spacing w:before="60" w:after="60" w:line="240" w:lineRule="auto"/>
            </w:pPr>
            <w:r>
              <w:rPr>
                <w:rFonts w:eastAsia="Consolas" w:ascii="Consolas" w:hAnsi="Consolas" w:cs="Consolas"/>
                <w:color w:val="24292E"/>
                <w:sz w:val="22"/>
              </w:rPr>
              <w:t xml:space="preserve">  },</w:t>
            </w:r>
          </w:p>
          <w:p>
            <w:pPr>
              <w:spacing w:before="60" w:after="60" w:line="240" w:lineRule="auto"/>
            </w:pPr>
            <w:r>
              <w:rPr>
                <w:rFonts w:eastAsia="Consolas" w:ascii="Consolas" w:hAnsi="Consolas" w:cs="Consolas"/>
                <w:color w:val="24292E"/>
                <w:sz w:val="22"/>
              </w:rPr>
              <w:t xml:space="preserve">  "tool_policies": {</w:t>
            </w:r>
          </w:p>
          <w:p>
            <w:pPr>
              <w:spacing w:before="60" w:after="60" w:line="240" w:lineRule="auto"/>
            </w:pPr>
            <w:r>
              <w:rPr>
                <w:rFonts w:eastAsia="Consolas" w:ascii="Consolas" w:hAnsi="Consolas" w:cs="Consolas"/>
                <w:color w:val="24292E"/>
                <w:sz w:val="22"/>
              </w:rPr>
              <w:t xml:space="preserve">    "allowed_tools": ["search", "calculator"],</w:t>
            </w:r>
          </w:p>
          <w:p>
            <w:pPr>
              <w:spacing w:before="60" w:after="60" w:line="240" w:lineRule="auto"/>
            </w:pPr>
            <w:r>
              <w:rPr>
                <w:rFonts w:eastAsia="Consolas" w:ascii="Consolas" w:hAnsi="Consolas" w:cs="Consolas"/>
                <w:color w:val="24292E"/>
                <w:sz w:val="22"/>
              </w:rPr>
              <w:t xml:space="preserve">    "require_approval": ["delete_user", "refund_payment"]</w:t>
            </w:r>
          </w:p>
          <w:p>
            <w:pPr>
              <w:spacing w:before="60" w:after="60" w:line="240" w:lineRule="auto"/>
            </w:pPr>
            <w:r>
              <w:rPr>
                <w:rFonts w:eastAsia="Consolas" w:ascii="Consolas" w:hAnsi="Consolas" w:cs="Consolas"/>
                <w:color w:val="24292E"/>
                <w:sz w:val="22"/>
              </w:rPr>
              <w:t xml:space="preserve">  },</w:t>
            </w:r>
          </w:p>
          <w:p>
            <w:pPr>
              <w:spacing w:before="60" w:after="60" w:line="240" w:lineRule="auto"/>
            </w:pPr>
            <w:r>
              <w:rPr>
                <w:rFonts w:eastAsia="Consolas" w:ascii="Consolas" w:hAnsi="Consolas" w:cs="Consolas"/>
                <w:color w:val="24292E"/>
                <w:sz w:val="22"/>
              </w:rPr>
              <w:t xml:space="preserve">  "data_policies": {</w:t>
            </w:r>
          </w:p>
          <w:p>
            <w:pPr>
              <w:spacing w:before="60" w:after="60" w:line="240" w:lineRule="auto"/>
            </w:pPr>
            <w:r>
              <w:rPr>
                <w:rFonts w:eastAsia="Consolas" w:ascii="Consolas" w:hAnsi="Consolas" w:cs="Consolas"/>
                <w:color w:val="24292E"/>
                <w:sz w:val="22"/>
              </w:rPr>
              <w:t xml:space="preserve">    "redact_pii": true,</w:t>
            </w:r>
          </w:p>
          <w:p>
            <w:pPr>
              <w:spacing w:before="60" w:after="60" w:line="240" w:lineRule="auto"/>
            </w:pPr>
            <w:r>
              <w:rPr>
                <w:rFonts w:eastAsia="Consolas" w:ascii="Consolas" w:hAnsi="Consolas" w:cs="Consolas"/>
                <w:color w:val="24292E"/>
                <w:sz w:val="22"/>
              </w:rPr>
              <w:t xml:space="preserve">    "retention_days": 30</w:t>
            </w:r>
          </w:p>
          <w:p>
            <w:pPr>
              <w:spacing w:before="60" w:after="60" w:line="240" w:lineRule="auto"/>
            </w:pPr>
            <w:r>
              <w:rPr>
                <w:rFonts w:eastAsia="Consolas" w:ascii="Consolas" w:hAnsi="Consolas" w:cs="Consolas"/>
                <w:color w:val="24292E"/>
                <w:sz w:val="22"/>
              </w:rPr>
              <w:t xml:space="preserve">  }</w:t>
            </w:r>
          </w:p>
          <w:p>
            <w:pPr>
              <w:spacing w:before="60" w:after="60" w:line="240" w:lineRule="auto"/>
            </w:pPr>
            <w:r>
              <w:rPr>
                <w:rFonts w:eastAsia="Consolas" w:ascii="Consolas" w:hAnsi="Consolas" w:cs="Consolas"/>
                <w:color w:val="24292E"/>
                <w:sz w:val="22"/>
              </w:rPr>
              <w:t>}</w:t>
            </w:r>
          </w:p>
          <w:p>
            <w:pPr>
              <w:spacing w:before="60" w:after="60" w:line="240" w:lineRule="auto"/>
            </w:pPr>
          </w:p>
        </w:tc>
      </w:tr>
    </w:tbl>
    <w:p>
      <w:pPr>
        <w:spacing w:before="120" w:after="0"/>
      </w:pPr>
    </w:p>
    <w:p>
      <w:pPr>
        <w:spacing w:before="320" w:after="120" w:line="288" w:lineRule="auto"/>
      </w:pPr>
      <w:r>
        <w:rPr>
          <w:rFonts w:eastAsia="等线" w:ascii="Arial" w:hAnsi="等线" w:cs="等线"/>
          <w:b w:val="true"/>
          <w:color w:val="000000"/>
          <w:sz w:val="32"/>
        </w:rPr>
        <w:t>Audit &amp; Compliance</w:t>
      </w:r>
    </w:p>
    <w:p>
      <w:pPr>
        <w:spacing w:before="120" w:after="120" w:line="288" w:lineRule="auto"/>
      </w:pPr>
      <w:r>
        <w:rPr>
          <w:rFonts w:eastAsia="等线" w:ascii="Arial" w:hAnsi="等线" w:cs="等线"/>
          <w:color w:val="000000"/>
          <w:sz w:val="22"/>
        </w:rPr>
        <w:t>For enterprise compliance, every decision made by the Policy Layer is logged immutably. The audit log contains:</w:t>
      </w:r>
    </w:p>
    <w:p>
      <w:pPr>
        <w:numPr>
          <w:ilvl w:val="0"/>
          <w:numId w:val="21"/>
        </w:numPr>
        <w:spacing w:before="120" w:after="120" w:line="288" w:lineRule="auto"/>
        <w:jc w:val="left"/>
      </w:pPr>
      <w:r>
        <w:rPr>
          <w:rFonts w:eastAsia="等线" w:ascii="Arial" w:hAnsi="等线" w:cs="等线"/>
          <w:color w:val="000000"/>
          <w:sz w:val="22"/>
        </w:rPr>
        <w:t>The raw input and output.</w:t>
      </w:r>
    </w:p>
    <w:p>
      <w:pPr>
        <w:numPr>
          <w:ilvl w:val="0"/>
          <w:numId w:val="21"/>
        </w:numPr>
        <w:spacing w:before="120" w:after="120" w:line="288" w:lineRule="auto"/>
        <w:jc w:val="left"/>
      </w:pPr>
      <w:r>
        <w:rPr>
          <w:rFonts w:eastAsia="等线" w:ascii="Arial" w:hAnsi="等线" w:cs="等线"/>
          <w:color w:val="000000"/>
          <w:sz w:val="22"/>
        </w:rPr>
        <w:t>The specific policy rule that triggered (e.g., "PII Detected in Input").</w:t>
      </w:r>
    </w:p>
    <w:p>
      <w:pPr>
        <w:numPr>
          <w:ilvl w:val="0"/>
          <w:numId w:val="21"/>
        </w:numPr>
        <w:spacing w:before="120" w:after="120" w:line="288" w:lineRule="auto"/>
        <w:jc w:val="left"/>
      </w:pPr>
      <w:r>
        <w:rPr>
          <w:rFonts w:eastAsia="等线" w:ascii="Arial" w:hAnsi="等线" w:cs="等线"/>
          <w:color w:val="000000"/>
          <w:sz w:val="22"/>
        </w:rPr>
        <w:t>The action taken (Allow, Block, Redact).</w:t>
      </w:r>
    </w:p>
    <w:p>
      <w:pPr>
        <w:numPr>
          <w:ilvl w:val="0"/>
          <w:numId w:val="21"/>
        </w:numPr>
        <w:spacing w:before="120" w:after="120" w:line="288" w:lineRule="auto"/>
        <w:jc w:val="left"/>
      </w:pPr>
      <w:r>
        <w:rPr>
          <w:rFonts w:eastAsia="等线" w:ascii="Arial" w:hAnsi="等线" w:cs="等线"/>
          <w:color w:val="000000"/>
          <w:sz w:val="22"/>
        </w:rPr>
        <w:t>A cryptographic hash of the policy configuration version used.</w:t>
      </w:r>
    </w:p>
    <w:p>
      <w:pPr>
        <w:spacing w:before="380" w:after="140" w:line="288" w:lineRule="auto"/>
      </w:pPr>
      <w:r>
        <w:rPr>
          <w:rFonts w:eastAsia="等线" w:ascii="等线" w:hAnsi="等线" w:cs="等线"/>
          <w:b w:val="true"/>
          <w:color w:val="2355EF"/>
          <w:sz w:val="36"/>
        </w:rPr>
        <w:t xml:space="preserve">7. </w:t>
      </w:r>
      <w:r>
        <w:rPr>
          <w:rFonts w:eastAsia="等线" w:ascii="Arial" w:hAnsi="等线" w:cs="等线"/>
          <w:b w:val="true"/>
          <w:color w:val="000000"/>
          <w:sz w:val="36"/>
        </w:rPr>
        <w:t>Evaluation &amp; Benchmarking</w:t>
      </w:r>
    </w:p>
    <w:p>
      <w:pPr>
        <w:spacing w:before="120" w:after="120" w:line="288" w:lineRule="auto"/>
      </w:pPr>
      <w:r>
        <w:rPr>
          <w:rFonts w:eastAsia="等线" w:ascii="Arial" w:hAnsi="等线" w:cs="等线"/>
          <w:color w:val="000000"/>
          <w:sz w:val="22"/>
        </w:rPr>
        <w:t xml:space="preserve">Evaluation is the only way to quantify the "intelligence" and reliability of the agent. We employ a dual approach: </w:t>
      </w:r>
      <w:r>
        <w:rPr>
          <w:rFonts w:eastAsia="等线" w:ascii="Arial" w:hAnsi="等线" w:cs="等线"/>
          <w:b w:val="true"/>
          <w:color w:val="000000"/>
          <w:sz w:val="22"/>
        </w:rPr>
        <w:t>Offline Evaluation</w:t>
      </w:r>
      <w:r>
        <w:rPr>
          <w:rFonts w:eastAsia="等线" w:ascii="Arial" w:hAnsi="等线" w:cs="等线"/>
          <w:color w:val="000000"/>
          <w:sz w:val="22"/>
        </w:rPr>
        <w:t xml:space="preserve"> (before deployment) and </w:t>
      </w:r>
      <w:r>
        <w:rPr>
          <w:rFonts w:eastAsia="等线" w:ascii="Arial" w:hAnsi="等线" w:cs="等线"/>
          <w:b w:val="true"/>
          <w:color w:val="000000"/>
          <w:sz w:val="22"/>
        </w:rPr>
        <w:t>Online Evaluation</w:t>
      </w:r>
      <w:r>
        <w:rPr>
          <w:rFonts w:eastAsia="等线" w:ascii="Arial" w:hAnsi="等线" w:cs="等线"/>
          <w:color w:val="000000"/>
          <w:sz w:val="22"/>
        </w:rPr>
        <w:t xml:space="preserve"> (during operation).</w:t>
      </w:r>
    </w:p>
    <w:p>
      <w:pPr>
        <w:spacing w:before="320" w:after="120" w:line="288" w:lineRule="auto"/>
      </w:pPr>
      <w:r>
        <w:rPr>
          <w:rFonts w:eastAsia="等线" w:ascii="Arial" w:hAnsi="等线" w:cs="等线"/>
          <w:b w:val="true"/>
          <w:color w:val="000000"/>
          <w:sz w:val="32"/>
        </w:rPr>
        <w:t>Key Metrics</w:t>
      </w:r>
    </w:p>
    <w:p>
      <w:pPr>
        <w:spacing w:before="120" w:after="120" w:line="288" w:lineRule="auto"/>
      </w:pPr>
      <w:r>
        <w:rPr>
          <w:rFonts w:eastAsia="等线" w:ascii="Arial" w:hAnsi="等线" w:cs="等线"/>
          <w:color w:val="000000"/>
          <w:sz w:val="22"/>
        </w:rPr>
        <w:t>We measure performance across five dimensions using a 0-5 scoring scale.</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764"/>
        <w:gridCol w:w="2764"/>
        <w:gridCol w:w="2764"/>
      </w:tblGrid>
      <w:tr>
        <w:trPr/>
        <w:tc>
          <w:tcPr>
            <w:tcW w:w="2764" w:type="dxa"/>
            <w:shd w:val="clear" w:color="auto" w:fill="FFFFFF"/>
          </w:tcPr>
          <w:p>
            <w:pPr>
              <w:spacing w:before="120" w:after="120" w:line="288" w:lineRule="auto"/>
            </w:pPr>
            <w:r>
              <w:rPr>
                <w:rFonts w:eastAsia="等线" w:ascii="Arial" w:hAnsi="等线" w:cs="等线"/>
                <w:color w:val="000000"/>
                <w:sz w:val="22"/>
              </w:rPr>
              <w:t>Metric</w:t>
            </w:r>
          </w:p>
        </w:tc>
        <w:tc>
          <w:tcPr>
            <w:tcW w:w="2764" w:type="dxa"/>
            <w:shd w:val="clear" w:color="auto" w:fill="FFFFFF"/>
          </w:tcPr>
          <w:p>
            <w:pPr>
              <w:spacing w:before="120" w:after="120" w:line="288" w:lineRule="auto"/>
            </w:pPr>
            <w:r>
              <w:rPr>
                <w:rFonts w:eastAsia="等线" w:ascii="Arial" w:hAnsi="等线" w:cs="等线"/>
                <w:color w:val="000000"/>
                <w:sz w:val="22"/>
              </w:rPr>
              <w:t>Definition</w:t>
            </w:r>
          </w:p>
        </w:tc>
        <w:tc>
          <w:tcPr>
            <w:tcW w:w="2764" w:type="dxa"/>
            <w:shd w:val="clear" w:color="auto" w:fill="FFFFFF"/>
          </w:tcPr>
          <w:p>
            <w:pPr>
              <w:spacing w:before="120" w:after="120" w:line="288" w:lineRule="auto"/>
            </w:pPr>
            <w:r>
              <w:rPr>
                <w:rFonts w:eastAsia="等线" w:ascii="Arial" w:hAnsi="等线" w:cs="等线"/>
                <w:color w:val="000000"/>
                <w:sz w:val="22"/>
              </w:rPr>
              <w:t>Method</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Task Success</w:t>
            </w:r>
          </w:p>
        </w:tc>
        <w:tc>
          <w:tcPr>
            <w:tcW w:w="2764" w:type="dxa"/>
            <w:shd w:val="clear" w:color="auto" w:fill="FFFFFF"/>
          </w:tcPr>
          <w:p>
            <w:pPr>
              <w:spacing w:before="120" w:after="120" w:line="288" w:lineRule="auto"/>
            </w:pPr>
            <w:r>
              <w:rPr>
                <w:rFonts w:eastAsia="等线" w:ascii="Arial" w:hAnsi="等线" w:cs="等线"/>
                <w:color w:val="000000"/>
                <w:sz w:val="22"/>
              </w:rPr>
              <w:t>Did the agent achieve the user's intent? (End-to-end).</w:t>
            </w:r>
          </w:p>
        </w:tc>
        <w:tc>
          <w:tcPr>
            <w:tcW w:w="2764" w:type="dxa"/>
            <w:shd w:val="clear" w:color="auto" w:fill="FFFFFF"/>
          </w:tcPr>
          <w:p>
            <w:pPr>
              <w:spacing w:before="120" w:after="120" w:line="288" w:lineRule="auto"/>
            </w:pPr>
            <w:r>
              <w:rPr>
                <w:rFonts w:eastAsia="等线" w:ascii="Arial" w:hAnsi="等线" w:cs="等线"/>
                <w:color w:val="000000"/>
                <w:sz w:val="22"/>
              </w:rPr>
              <w:t>LLM Judge / User Feedback</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Tool Accuracy</w:t>
            </w:r>
          </w:p>
        </w:tc>
        <w:tc>
          <w:tcPr>
            <w:tcW w:w="2764" w:type="dxa"/>
            <w:shd w:val="clear" w:color="auto" w:fill="FFFFFF"/>
          </w:tcPr>
          <w:p>
            <w:pPr>
              <w:spacing w:before="120" w:after="120" w:line="288" w:lineRule="auto"/>
            </w:pPr>
            <w:r>
              <w:rPr>
                <w:rFonts w:eastAsia="等线" w:ascii="Arial" w:hAnsi="等线" w:cs="等线"/>
                <w:color w:val="000000"/>
                <w:sz w:val="22"/>
              </w:rPr>
              <w:t>Did it call the right tool with the right arguments?</w:t>
            </w:r>
          </w:p>
        </w:tc>
        <w:tc>
          <w:tcPr>
            <w:tcW w:w="2764" w:type="dxa"/>
            <w:shd w:val="clear" w:color="auto" w:fill="FFFFFF"/>
          </w:tcPr>
          <w:p>
            <w:pPr>
              <w:spacing w:before="120" w:after="120" w:line="288" w:lineRule="auto"/>
            </w:pPr>
            <w:r>
              <w:rPr>
                <w:rFonts w:eastAsia="等线" w:ascii="Arial" w:hAnsi="等线" w:cs="等线"/>
                <w:color w:val="000000"/>
                <w:sz w:val="22"/>
              </w:rPr>
              <w:t>Code-based assertion</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Grounding</w:t>
            </w:r>
          </w:p>
        </w:tc>
        <w:tc>
          <w:tcPr>
            <w:tcW w:w="2764" w:type="dxa"/>
            <w:shd w:val="clear" w:color="auto" w:fill="FFFFFF"/>
          </w:tcPr>
          <w:p>
            <w:pPr>
              <w:spacing w:before="120" w:after="120" w:line="288" w:lineRule="auto"/>
            </w:pPr>
            <w:r>
              <w:rPr>
                <w:rFonts w:eastAsia="等线" w:ascii="Arial" w:hAnsi="等线" w:cs="等线"/>
                <w:color w:val="000000"/>
                <w:sz w:val="22"/>
              </w:rPr>
              <w:t>Is the answer supported by citations? No hallucinations?</w:t>
            </w:r>
          </w:p>
        </w:tc>
        <w:tc>
          <w:tcPr>
            <w:tcW w:w="2764" w:type="dxa"/>
            <w:shd w:val="clear" w:color="auto" w:fill="FFFFFF"/>
          </w:tcPr>
          <w:p>
            <w:pPr>
              <w:spacing w:before="120" w:after="120" w:line="288" w:lineRule="auto"/>
            </w:pPr>
            <w:r>
              <w:rPr>
                <w:rFonts w:eastAsia="等线" w:ascii="Arial" w:hAnsi="等线" w:cs="等线"/>
                <w:color w:val="000000"/>
                <w:sz w:val="22"/>
              </w:rPr>
              <w:t>NLI (Natural Language Inference) Model</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Safety</w:t>
            </w:r>
          </w:p>
        </w:tc>
        <w:tc>
          <w:tcPr>
            <w:tcW w:w="2764" w:type="dxa"/>
            <w:shd w:val="clear" w:color="auto" w:fill="FFFFFF"/>
          </w:tcPr>
          <w:p>
            <w:pPr>
              <w:spacing w:before="120" w:after="120" w:line="288" w:lineRule="auto"/>
            </w:pPr>
            <w:r>
              <w:rPr>
                <w:rFonts w:eastAsia="等线" w:ascii="Arial" w:hAnsi="等线" w:cs="等线"/>
                <w:color w:val="000000"/>
                <w:sz w:val="22"/>
              </w:rPr>
              <w:t>Did it refuse harmful requests and protect data?</w:t>
            </w:r>
          </w:p>
        </w:tc>
        <w:tc>
          <w:tcPr>
            <w:tcW w:w="2764" w:type="dxa"/>
            <w:shd w:val="clear" w:color="auto" w:fill="FFFFFF"/>
          </w:tcPr>
          <w:p>
            <w:pPr>
              <w:spacing w:before="120" w:after="120" w:line="288" w:lineRule="auto"/>
            </w:pPr>
            <w:r>
              <w:rPr>
                <w:rFonts w:eastAsia="等线" w:ascii="Arial" w:hAnsi="等线" w:cs="等线"/>
                <w:color w:val="000000"/>
                <w:sz w:val="22"/>
              </w:rPr>
              <w:t>Adversarial Attack Suite</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Efficiency</w:t>
            </w:r>
          </w:p>
        </w:tc>
        <w:tc>
          <w:tcPr>
            <w:tcW w:w="2764" w:type="dxa"/>
            <w:shd w:val="clear" w:color="auto" w:fill="FFFFFF"/>
          </w:tcPr>
          <w:p>
            <w:pPr>
              <w:spacing w:before="120" w:after="120" w:line="288" w:lineRule="auto"/>
            </w:pPr>
            <w:r>
              <w:rPr>
                <w:rFonts w:eastAsia="等线" w:ascii="Arial" w:hAnsi="等线" w:cs="等线"/>
                <w:color w:val="000000"/>
                <w:sz w:val="22"/>
              </w:rPr>
              <w:t>Latency, token usage, and cost per turn.</w:t>
            </w:r>
          </w:p>
        </w:tc>
        <w:tc>
          <w:tcPr>
            <w:tcW w:w="2764" w:type="dxa"/>
            <w:shd w:val="clear" w:color="auto" w:fill="FFFFFF"/>
          </w:tcPr>
          <w:p>
            <w:pPr>
              <w:spacing w:before="120" w:after="120" w:line="288" w:lineRule="auto"/>
            </w:pPr>
            <w:r>
              <w:rPr>
                <w:rFonts w:eastAsia="等线" w:ascii="Arial" w:hAnsi="等线" w:cs="等线"/>
                <w:color w:val="000000"/>
                <w:sz w:val="22"/>
              </w:rPr>
              <w:t>Instrumentation</w:t>
            </w:r>
          </w:p>
        </w:tc>
      </w:tr>
    </w:tbl>
    <w:p>
      <w:pPr>
        <w:spacing w:before="120" w:after="120" w:line="288" w:lineRule="auto"/>
      </w:pPr>
    </w:p>
    <w:p>
      <w:pPr>
        <w:spacing w:before="320" w:after="120" w:line="288" w:lineRule="auto"/>
      </w:pPr>
      <w:r>
        <w:rPr>
          <w:rFonts w:eastAsia="等线" w:ascii="Arial" w:hAnsi="等线" w:cs="等线"/>
          <w:b w:val="true"/>
          <w:color w:val="000000"/>
          <w:sz w:val="32"/>
        </w:rPr>
        <w:t>Dataset Construction</w:t>
      </w:r>
    </w:p>
    <w:p>
      <w:pPr>
        <w:spacing w:before="120" w:after="120" w:line="288" w:lineRule="auto"/>
      </w:pPr>
      <w:r>
        <w:rPr>
          <w:rFonts w:eastAsia="等线" w:ascii="Arial" w:hAnsi="等线" w:cs="等线"/>
          <w:color w:val="000000"/>
          <w:sz w:val="22"/>
        </w:rPr>
        <w:t>A robust evaluation requires a diverse dataset. We recommend constructing a "Golden Set" composed of:</w:t>
      </w:r>
    </w:p>
    <w:p>
      <w:pPr>
        <w:numPr>
          <w:ilvl w:val="0"/>
          <w:numId w:val="22"/>
        </w:numPr>
        <w:spacing w:before="120" w:after="120" w:line="288" w:lineRule="auto"/>
        <w:jc w:val="left"/>
      </w:pPr>
      <w:r>
        <w:rPr>
          <w:rFonts w:eastAsia="等线" w:ascii="Arial" w:hAnsi="等线" w:cs="等线"/>
          <w:b w:val="true"/>
          <w:color w:val="000000"/>
          <w:sz w:val="22"/>
        </w:rPr>
        <w:t>Smoke Tests (50 items):</w:t>
      </w:r>
      <w:r>
        <w:rPr>
          <w:rFonts w:eastAsia="等线" w:ascii="Arial" w:hAnsi="等线" w:cs="等线"/>
          <w:color w:val="000000"/>
          <w:sz w:val="22"/>
        </w:rPr>
        <w:t xml:space="preserve"> Simple, happy-path queries ("What time is it?") that must pass 100%.</w:t>
      </w:r>
    </w:p>
    <w:p>
      <w:pPr>
        <w:numPr>
          <w:ilvl w:val="0"/>
          <w:numId w:val="22"/>
        </w:numPr>
        <w:spacing w:before="120" w:after="120" w:line="288" w:lineRule="auto"/>
        <w:jc w:val="left"/>
      </w:pPr>
      <w:r>
        <w:rPr>
          <w:rFonts w:eastAsia="等线" w:ascii="Arial" w:hAnsi="等线" w:cs="等线"/>
          <w:b w:val="true"/>
          <w:color w:val="000000"/>
          <w:sz w:val="22"/>
        </w:rPr>
        <w:t>Regression Suite (500+ items):</w:t>
      </w:r>
      <w:r>
        <w:rPr>
          <w:rFonts w:eastAsia="等线" w:ascii="Arial" w:hAnsi="等线" w:cs="等线"/>
          <w:color w:val="000000"/>
          <w:sz w:val="22"/>
        </w:rPr>
        <w:t xml:space="preserve"> Historical queries that previously failed or represent core use cases.</w:t>
      </w:r>
    </w:p>
    <w:p>
      <w:pPr>
        <w:numPr>
          <w:ilvl w:val="0"/>
          <w:numId w:val="22"/>
        </w:numPr>
        <w:spacing w:before="120" w:after="120" w:line="288" w:lineRule="auto"/>
        <w:jc w:val="left"/>
      </w:pPr>
      <w:r>
        <w:rPr>
          <w:rFonts w:eastAsia="等线" w:ascii="Arial" w:hAnsi="等线" w:cs="等线"/>
          <w:b w:val="true"/>
          <w:color w:val="000000"/>
          <w:sz w:val="22"/>
        </w:rPr>
        <w:t>Adversarial Suite (100+ items):</w:t>
      </w:r>
      <w:r>
        <w:rPr>
          <w:rFonts w:eastAsia="等线" w:ascii="Arial" w:hAnsi="等线" w:cs="等线"/>
          <w:color w:val="000000"/>
          <w:sz w:val="22"/>
        </w:rPr>
        <w:t xml:space="preserve"> Jailbreaks, injection attempts, and off-topic queries to test safety refusal.</w:t>
      </w:r>
    </w:p>
    <w:p>
      <w:pPr>
        <w:spacing w:before="320" w:after="120" w:line="288" w:lineRule="auto"/>
      </w:pPr>
      <w:r>
        <w:rPr>
          <w:rFonts w:eastAsia="等线" w:ascii="Arial" w:hAnsi="等线" w:cs="等线"/>
          <w:b w:val="true"/>
          <w:color w:val="000000"/>
          <w:sz w:val="32"/>
        </w:rPr>
        <w:t>LLM-as-a-Judge Calibration</w:t>
      </w:r>
    </w:p>
    <w:p>
      <w:pPr>
        <w:spacing w:before="120" w:after="120" w:line="288" w:lineRule="auto"/>
      </w:pPr>
      <w:r>
        <w:rPr>
          <w:rFonts w:eastAsia="等线" w:ascii="Arial" w:hAnsi="等线" w:cs="等线"/>
          <w:color w:val="000000"/>
          <w:sz w:val="22"/>
        </w:rPr>
        <w:t>Using an LLM to grade another LLM scales evaluation but requires calibration.</w:t>
      </w:r>
    </w:p>
    <w:p>
      <w:pPr>
        <w:numPr>
          <w:ilvl w:val="0"/>
          <w:numId w:val="23"/>
        </w:numPr>
        <w:spacing w:before="120" w:after="120" w:line="288" w:lineRule="auto"/>
        <w:jc w:val="left"/>
      </w:pPr>
      <w:r>
        <w:rPr>
          <w:rFonts w:eastAsia="等线" w:ascii="Arial" w:hAnsi="等线" w:cs="等线"/>
          <w:b w:val="true"/>
          <w:color w:val="000000"/>
          <w:sz w:val="22"/>
        </w:rPr>
        <w:t>Blind Grading:</w:t>
      </w:r>
      <w:r>
        <w:rPr>
          <w:rFonts w:eastAsia="等线" w:ascii="Arial" w:hAnsi="等线" w:cs="等线"/>
          <w:color w:val="000000"/>
          <w:sz w:val="22"/>
        </w:rPr>
        <w:t xml:space="preserve"> The judge model should not know which model produced the answer.</w:t>
      </w:r>
    </w:p>
    <w:p>
      <w:pPr>
        <w:numPr>
          <w:ilvl w:val="0"/>
          <w:numId w:val="23"/>
        </w:numPr>
        <w:spacing w:before="120" w:after="120" w:line="288" w:lineRule="auto"/>
        <w:jc w:val="left"/>
      </w:pPr>
      <w:r>
        <w:rPr>
          <w:rFonts w:eastAsia="等线" w:ascii="Arial" w:hAnsi="等线" w:cs="等线"/>
          <w:b w:val="true"/>
          <w:color w:val="000000"/>
          <w:sz w:val="22"/>
        </w:rPr>
        <w:t>Rubric Reference:</w:t>
      </w:r>
      <w:r>
        <w:rPr>
          <w:rFonts w:eastAsia="等线" w:ascii="Arial" w:hAnsi="等线" w:cs="等线"/>
          <w:color w:val="000000"/>
          <w:sz w:val="22"/>
        </w:rPr>
        <w:t xml:space="preserve"> The prompt must include a detailed rubric (e.g., "Score 5 if... Score 1 if...") rather than open-ended questions.</w:t>
      </w:r>
    </w:p>
    <w:p>
      <w:pPr>
        <w:numPr>
          <w:ilvl w:val="0"/>
          <w:numId w:val="23"/>
        </w:numPr>
        <w:spacing w:before="120" w:after="120" w:line="288" w:lineRule="auto"/>
        <w:jc w:val="left"/>
      </w:pPr>
      <w:r>
        <w:rPr>
          <w:rFonts w:eastAsia="等线" w:ascii="Arial" w:hAnsi="等线" w:cs="等线"/>
          <w:b w:val="true"/>
          <w:color w:val="000000"/>
          <w:sz w:val="22"/>
        </w:rPr>
        <w:t>Human Alignment:</w:t>
      </w:r>
      <w:r>
        <w:rPr>
          <w:rFonts w:eastAsia="等线" w:ascii="Arial" w:hAnsi="等线" w:cs="等线"/>
          <w:color w:val="000000"/>
          <w:sz w:val="22"/>
        </w:rPr>
        <w:t xml:space="preserve"> Periodically, a human must grade a sample of the judge's outputs. If the correlation drops below 0.8, the judge prompt must be refined.</w:t>
      </w:r>
    </w:p>
    <w:p>
      <w:pPr>
        <w:spacing w:before="320" w:after="120" w:line="288" w:lineRule="auto"/>
      </w:pPr>
      <w:r>
        <w:rPr>
          <w:rFonts w:eastAsia="等线" w:ascii="Arial" w:hAnsi="等线" w:cs="等线"/>
          <w:b w:val="true"/>
          <w:color w:val="000000"/>
          <w:sz w:val="32"/>
        </w:rPr>
        <w:t>Release Gates</w:t>
      </w:r>
    </w:p>
    <w:p>
      <w:pPr>
        <w:spacing w:before="120" w:after="120" w:line="288" w:lineRule="auto"/>
      </w:pPr>
      <w:r>
        <w:rPr>
          <w:rFonts w:eastAsia="等线" w:ascii="Arial" w:hAnsi="等线" w:cs="等线"/>
          <w:color w:val="000000"/>
          <w:sz w:val="22"/>
        </w:rPr>
        <w:t>No code or prompt change is deployed unless it passes the release gates.</w:t>
      </w:r>
    </w:p>
    <w:p>
      <w:pPr>
        <w:spacing w:before="120" w:after="120" w:line="288" w:lineRule="auto"/>
      </w:pPr>
      <w:r>
        <w:rPr>
          <w:rFonts w:eastAsia="等线" w:ascii="Arial" w:hAnsi="等线" w:cs="等线"/>
          <w:b w:val="true"/>
          <w:color w:val="000000"/>
          <w:sz w:val="22"/>
        </w:rPr>
        <w:t>Unit Tests:</w:t>
      </w:r>
      <w:r>
        <w:rPr>
          <w:rFonts w:eastAsia="等线" w:ascii="Arial" w:hAnsi="等线" w:cs="等线"/>
          <w:color w:val="000000"/>
          <w:sz w:val="22"/>
        </w:rPr>
        <w:t xml:space="preserve"> Schema validation, prompt syntax checks.</w:t>
      </w:r>
    </w:p>
    <w:p>
      <w:pPr>
        <w:spacing w:before="120" w:after="120" w:line="288" w:lineRule="auto"/>
      </w:pPr>
      <w:r>
        <w:rPr>
          <w:rFonts w:eastAsia="等线" w:ascii="Arial" w:hAnsi="等线" w:cs="等线"/>
          <w:b w:val="true"/>
          <w:color w:val="000000"/>
          <w:sz w:val="22"/>
        </w:rPr>
        <w:t>Smoke Tests:</w:t>
      </w:r>
      <w:r>
        <w:rPr>
          <w:rFonts w:eastAsia="等线" w:ascii="Arial" w:hAnsi="等线" w:cs="等线"/>
          <w:color w:val="000000"/>
          <w:sz w:val="22"/>
        </w:rPr>
        <w:t xml:space="preserve"> 100% pass rate required on the 50-item smoke set.</w:t>
      </w:r>
    </w:p>
    <w:p>
      <w:pPr>
        <w:spacing w:before="120" w:after="120" w:line="288" w:lineRule="auto"/>
      </w:pPr>
      <w:r>
        <w:rPr>
          <w:rFonts w:eastAsia="等线" w:ascii="Arial" w:hAnsi="等线" w:cs="等线"/>
          <w:b w:val="true"/>
          <w:color w:val="000000"/>
          <w:sz w:val="22"/>
        </w:rPr>
        <w:t>Regression Eval:</w:t>
      </w:r>
      <w:r>
        <w:rPr>
          <w:rFonts w:eastAsia="等线" w:ascii="Arial" w:hAnsi="等线" w:cs="等线"/>
          <w:color w:val="000000"/>
          <w:sz w:val="22"/>
        </w:rPr>
        <w:t xml:space="preserve"> The new version must not degrade Task Success rate by more than 1% compared to the baseline.</w:t>
      </w:r>
    </w:p>
    <w:p>
      <w:pPr>
        <w:spacing w:before="120" w:after="120" w:line="288" w:lineRule="auto"/>
      </w:pPr>
      <w:r>
        <w:rPr>
          <w:rFonts w:eastAsia="等线" w:ascii="Arial" w:hAnsi="等线" w:cs="等线"/>
          <w:b w:val="true"/>
          <w:color w:val="000000"/>
          <w:sz w:val="22"/>
        </w:rPr>
        <w:t>Shadow Mode:</w:t>
      </w:r>
      <w:r>
        <w:rPr>
          <w:rFonts w:eastAsia="等线" w:ascii="Arial" w:hAnsi="等线" w:cs="等线"/>
          <w:color w:val="000000"/>
          <w:sz w:val="22"/>
        </w:rPr>
        <w:t xml:space="preserve"> Deploy to production but do not show users the result. Compare shadow output to live output for 24 hours.</w:t>
      </w:r>
    </w:p>
    <w:p>
      <w:pPr>
        <w:spacing w:before="380" w:after="140" w:line="288" w:lineRule="auto"/>
      </w:pPr>
      <w:r>
        <w:rPr>
          <w:rFonts w:eastAsia="等线" w:ascii="等线" w:hAnsi="等线" w:cs="等线"/>
          <w:b w:val="true"/>
          <w:color w:val="2355EF"/>
          <w:sz w:val="36"/>
        </w:rPr>
        <w:t xml:space="preserve">8. </w:t>
      </w:r>
      <w:r>
        <w:rPr>
          <w:rFonts w:eastAsia="等线" w:ascii="Arial" w:hAnsi="等线" w:cs="等线"/>
          <w:b w:val="true"/>
          <w:color w:val="000000"/>
          <w:sz w:val="36"/>
        </w:rPr>
        <w:t>Operations &amp; Deployment</w:t>
      </w:r>
    </w:p>
    <w:p>
      <w:pPr>
        <w:spacing w:before="120" w:after="120" w:line="288" w:lineRule="auto"/>
      </w:pPr>
      <w:r>
        <w:rPr>
          <w:rFonts w:eastAsia="等线" w:ascii="Arial" w:hAnsi="等线" w:cs="等线"/>
          <w:color w:val="000000"/>
          <w:sz w:val="22"/>
        </w:rPr>
        <w:t>Operating an agent system requires monitoring not just system health (CPU/Memory) but also "Cognitive Health" (Loop count, Token usage).</w:t>
      </w:r>
    </w:p>
    <w:p>
      <w:pPr>
        <w:spacing w:before="320" w:after="120" w:line="288" w:lineRule="auto"/>
      </w:pPr>
      <w:r>
        <w:rPr>
          <w:rFonts w:eastAsia="等线" w:ascii="Arial" w:hAnsi="等线" w:cs="等线"/>
          <w:b w:val="true"/>
          <w:color w:val="000000"/>
          <w:sz w:val="32"/>
        </w:rPr>
        <w:t>Observability Checklist</w:t>
      </w:r>
    </w:p>
    <w:p>
      <w:pPr>
        <w:spacing w:before="120" w:after="120" w:line="288" w:lineRule="auto"/>
      </w:pPr>
      <w:r>
        <w:rPr>
          <w:rFonts w:eastAsia="等线" w:ascii="Arial" w:hAnsi="等线" w:cs="等线"/>
          <w:color w:val="000000"/>
          <w:sz w:val="22"/>
        </w:rPr>
        <w:t>To debug complex agent behaviors, operators need visibility into the "thought process."</w:t>
      </w:r>
    </w:p>
    <w:p>
      <w:pPr>
        <w:numPr>
          <w:ilvl w:val="0"/>
          <w:numId w:val="24"/>
        </w:numPr>
        <w:spacing w:before="120" w:after="120" w:line="288" w:lineRule="auto"/>
        <w:jc w:val="left"/>
      </w:pPr>
      <w:r>
        <w:rPr>
          <w:rFonts w:eastAsia="等线" w:ascii="Arial" w:hAnsi="等线" w:cs="等线"/>
          <w:b w:val="true"/>
          <w:color w:val="000000"/>
          <w:sz w:val="22"/>
        </w:rPr>
        <w:t>Distributed Tracing:</w:t>
      </w:r>
      <w:r>
        <w:rPr>
          <w:rFonts w:eastAsia="等线" w:ascii="Arial" w:hAnsi="等线" w:cs="等线"/>
          <w:color w:val="000000"/>
          <w:sz w:val="22"/>
        </w:rPr>
        <w:t xml:space="preserve"> Use OpenTelemetry to trace the request from API Gateway → Agent Runtime → LLM → Tool → Database. Visualize the latency waterfall.</w:t>
      </w:r>
    </w:p>
    <w:p>
      <w:pPr>
        <w:numPr>
          <w:ilvl w:val="0"/>
          <w:numId w:val="24"/>
        </w:numPr>
        <w:spacing w:before="120" w:after="120" w:line="288" w:lineRule="auto"/>
        <w:jc w:val="left"/>
      </w:pPr>
      <w:r>
        <w:rPr>
          <w:rFonts w:eastAsia="等线" w:ascii="Arial" w:hAnsi="等线" w:cs="等线"/>
          <w:b w:val="true"/>
          <w:color w:val="000000"/>
          <w:sz w:val="22"/>
        </w:rPr>
        <w:t>Artifact Logging:</w:t>
      </w:r>
      <w:r>
        <w:rPr>
          <w:rFonts w:eastAsia="等线" w:ascii="Arial" w:hAnsi="等线" w:cs="等线"/>
          <w:color w:val="000000"/>
          <w:sz w:val="22"/>
        </w:rPr>
        <w:t xml:space="preserve"> Log the raw prompt sent to the LLM and the raw completion. This is critical for reproducing failures.</w:t>
      </w:r>
    </w:p>
    <w:p>
      <w:pPr>
        <w:numPr>
          <w:ilvl w:val="0"/>
          <w:numId w:val="24"/>
        </w:numPr>
        <w:spacing w:before="120" w:after="120" w:line="288" w:lineRule="auto"/>
        <w:jc w:val="left"/>
      </w:pPr>
      <w:r>
        <w:rPr>
          <w:rFonts w:eastAsia="等线" w:ascii="Arial" w:hAnsi="等线" w:cs="等线"/>
          <w:b w:val="true"/>
          <w:color w:val="000000"/>
          <w:sz w:val="22"/>
        </w:rPr>
        <w:t>Cost Attribution:</w:t>
      </w:r>
      <w:r>
        <w:rPr>
          <w:rFonts w:eastAsia="等线" w:ascii="Arial" w:hAnsi="等线" w:cs="等线"/>
          <w:color w:val="000000"/>
          <w:sz w:val="22"/>
        </w:rPr>
        <w:t xml:space="preserve"> Tag every LLM call with a user_id and feature_id to track cost per tenant.</w:t>
      </w:r>
    </w:p>
    <w:p>
      <w:pPr>
        <w:numPr>
          <w:ilvl w:val="0"/>
          <w:numId w:val="24"/>
        </w:numPr>
        <w:spacing w:before="120" w:after="120" w:line="288" w:lineRule="auto"/>
        <w:jc w:val="left"/>
      </w:pPr>
      <w:r>
        <w:rPr>
          <w:rFonts w:eastAsia="等线" w:ascii="Arial" w:hAnsi="等线" w:cs="等线"/>
          <w:b w:val="true"/>
          <w:color w:val="000000"/>
          <w:sz w:val="22"/>
        </w:rPr>
        <w:t>Dashboards:</w:t>
      </w:r>
      <w:r>
        <w:rPr>
          <w:rFonts w:eastAsia="等线" w:ascii="Arial" w:hAnsi="等线" w:cs="等线"/>
          <w:color w:val="000000"/>
          <w:sz w:val="22"/>
        </w:rPr>
        <w:t xml:space="preserve"> Track "Tool Error Rate", "Avg Turns per Session", and "Safety Block Rate".</w:t>
      </w:r>
    </w:p>
    <w:p>
      <w:pPr>
        <w:spacing w:before="320" w:after="120" w:line="288" w:lineRule="auto"/>
      </w:pPr>
      <w:r>
        <w:rPr>
          <w:rFonts w:eastAsia="等线" w:ascii="Arial" w:hAnsi="等线" w:cs="等线"/>
          <w:b w:val="true"/>
          <w:color w:val="000000"/>
          <w:sz w:val="32"/>
        </w:rPr>
        <w:t>Deployment Strategy</w:t>
      </w:r>
    </w:p>
    <w:p>
      <w:pPr>
        <w:spacing w:before="120" w:after="120" w:line="288" w:lineRule="auto"/>
      </w:pPr>
      <w:r>
        <w:rPr>
          <w:rFonts w:eastAsia="等线" w:ascii="Arial" w:hAnsi="等线" w:cs="等线"/>
          <w:color w:val="000000"/>
          <w:sz w:val="22"/>
        </w:rPr>
        <w:t>The Agent Runtime is designed to be stateless. State is offloaded to external stores (Redis/Postgres). This allows for horizontal scaling.</w:t>
      </w:r>
    </w:p>
    <w:p>
      <w:pPr>
        <w:numPr>
          <w:ilvl w:val="0"/>
          <w:numId w:val="25"/>
        </w:numPr>
        <w:spacing w:before="120" w:after="120" w:line="288" w:lineRule="auto"/>
        <w:jc w:val="left"/>
      </w:pPr>
      <w:r>
        <w:rPr>
          <w:rFonts w:eastAsia="等线" w:ascii="Arial" w:hAnsi="等线" w:cs="等线"/>
          <w:b w:val="true"/>
          <w:color w:val="000000"/>
          <w:sz w:val="22"/>
        </w:rPr>
        <w:t>Multi-Region:</w:t>
      </w:r>
      <w:r>
        <w:rPr>
          <w:rFonts w:eastAsia="等线" w:ascii="Arial" w:hAnsi="等线" w:cs="等线"/>
          <w:color w:val="000000"/>
          <w:sz w:val="22"/>
        </w:rPr>
        <w:t xml:space="preserve"> Deploy runtimes close to the user, but centralize the Vector DB if global consistency is required.</w:t>
      </w:r>
    </w:p>
    <w:p>
      <w:pPr>
        <w:numPr>
          <w:ilvl w:val="0"/>
          <w:numId w:val="25"/>
        </w:numPr>
        <w:spacing w:before="120" w:after="120" w:line="288" w:lineRule="auto"/>
        <w:jc w:val="left"/>
      </w:pPr>
      <w:r>
        <w:rPr>
          <w:rFonts w:eastAsia="等线" w:ascii="Arial" w:hAnsi="等线" w:cs="等线"/>
          <w:b w:val="true"/>
          <w:color w:val="000000"/>
          <w:sz w:val="22"/>
        </w:rPr>
        <w:t>Model Routing:</w:t>
      </w:r>
      <w:r>
        <w:rPr>
          <w:rFonts w:eastAsia="等线" w:ascii="Arial" w:hAnsi="等线" w:cs="等线"/>
          <w:color w:val="000000"/>
          <w:sz w:val="22"/>
        </w:rPr>
        <w:t xml:space="preserve"> Implement a router that can switch between model providers (e.g., Azure OpenAI vs. AWS Bedrock) in case of regional outages.</w:t>
      </w:r>
    </w:p>
    <w:p>
      <w:pPr>
        <w:numPr>
          <w:ilvl w:val="0"/>
          <w:numId w:val="25"/>
        </w:numPr>
        <w:spacing w:before="120" w:after="120" w:line="288" w:lineRule="auto"/>
        <w:jc w:val="left"/>
      </w:pPr>
      <w:r>
        <w:rPr>
          <w:rFonts w:eastAsia="等线" w:ascii="Arial" w:hAnsi="等线" w:cs="等线"/>
          <w:b w:val="true"/>
          <w:color w:val="000000"/>
          <w:sz w:val="22"/>
        </w:rPr>
        <w:t>Cost Control:</w:t>
      </w:r>
      <w:r>
        <w:rPr>
          <w:rFonts w:eastAsia="等线" w:ascii="Arial" w:hAnsi="等线" w:cs="等线"/>
          <w:color w:val="000000"/>
          <w:sz w:val="22"/>
        </w:rPr>
        <w:t xml:space="preserve"> Set hard limits on "Daily Token Budget" per tenant. If the budget is exceeded, downgrade the model (e.g., GPT-4 → GPT-3.5) or reject requests.</w:t>
      </w:r>
    </w:p>
    <w:p>
      <w:pPr>
        <w:spacing w:before="380" w:after="140" w:line="288" w:lineRule="auto"/>
      </w:pPr>
      <w:r>
        <w:rPr>
          <w:rFonts w:eastAsia="等线" w:ascii="等线" w:hAnsi="等线" w:cs="等线"/>
          <w:b w:val="true"/>
          <w:color w:val="2355EF"/>
          <w:sz w:val="36"/>
        </w:rPr>
        <w:t xml:space="preserve">9. </w:t>
      </w:r>
      <w:r>
        <w:rPr>
          <w:rFonts w:eastAsia="等线" w:ascii="Arial" w:hAnsi="等线" w:cs="等线"/>
          <w:b w:val="true"/>
          <w:color w:val="000000"/>
          <w:sz w:val="36"/>
        </w:rPr>
        <w:t>Appendix</w:t>
      </w:r>
    </w:p>
    <w:p>
      <w:pPr>
        <w:spacing w:before="320" w:after="120" w:line="288" w:lineRule="auto"/>
      </w:pPr>
      <w:r>
        <w:rPr>
          <w:rFonts w:eastAsia="等线" w:ascii="Arial" w:hAnsi="等线" w:cs="等线"/>
          <w:b w:val="true"/>
          <w:color w:val="000000"/>
          <w:sz w:val="32"/>
        </w:rPr>
        <w:t>A. Glossary</w:t>
      </w:r>
    </w:p>
    <w:p>
      <w:pPr>
        <w:spacing w:before="120" w:after="120" w:line="288" w:lineRule="auto"/>
      </w:pPr>
      <w:r>
        <w:rPr>
          <w:rFonts w:eastAsia="等线" w:ascii="Arial" w:hAnsi="等线" w:cs="等线"/>
          <w:b w:val="true"/>
          <w:color w:val="000000"/>
          <w:sz w:val="22"/>
        </w:rPr>
        <w:t>Hallucination:</w:t>
      </w:r>
      <w:r>
        <w:rPr>
          <w:rFonts w:eastAsia="等线" w:ascii="Arial" w:hAnsi="等线" w:cs="等线"/>
          <w:color w:val="000000"/>
          <w:sz w:val="22"/>
        </w:rPr>
        <w:t xml:space="preserve"> A confident but incorrect response not supported by training data or context.
</w:t>
      </w:r>
      <w:r>
        <w:rPr>
          <w:rFonts w:eastAsia="等线" w:ascii="Arial" w:hAnsi="等线" w:cs="等线"/>
          <w:b w:val="true"/>
          <w:color w:val="000000"/>
          <w:sz w:val="22"/>
        </w:rPr>
        <w:t>Context Window:</w:t>
      </w:r>
      <w:r>
        <w:rPr>
          <w:rFonts w:eastAsia="等线" w:ascii="Arial" w:hAnsi="等线" w:cs="等线"/>
          <w:color w:val="000000"/>
          <w:sz w:val="22"/>
        </w:rPr>
        <w:t xml:space="preserve"> The maximum amount of text (in tokens) the model can process in one turn.
</w:t>
      </w:r>
      <w:r>
        <w:rPr>
          <w:rFonts w:eastAsia="等线" w:ascii="Arial" w:hAnsi="等线" w:cs="等线"/>
          <w:b w:val="true"/>
          <w:color w:val="000000"/>
          <w:sz w:val="22"/>
        </w:rPr>
        <w:t>Zero-shot:</w:t>
      </w:r>
      <w:r>
        <w:rPr>
          <w:rFonts w:eastAsia="等线" w:ascii="Arial" w:hAnsi="等线" w:cs="等线"/>
          <w:color w:val="000000"/>
          <w:sz w:val="22"/>
        </w:rPr>
        <w:t xml:space="preserve"> Asking the model to perform a task without providing examples in the prompt.</w:t>
      </w:r>
    </w:p>
    <w:p>
      <w:pPr>
        <w:spacing w:before="320" w:after="120" w:line="288" w:lineRule="auto"/>
      </w:pPr>
      <w:r>
        <w:rPr>
          <w:rFonts w:eastAsia="等线" w:ascii="Arial" w:hAnsi="等线" w:cs="等线"/>
          <w:b w:val="true"/>
          <w:color w:val="000000"/>
          <w:sz w:val="32"/>
        </w:rPr>
        <w:t>B. Sample Python Integration</w:t>
      </w:r>
    </w:p>
    <w:p>
      <w:pPr>
        <w:spacing w:before="120" w:after="120" w:line="288" w:lineRule="auto"/>
      </w:pPr>
      <w:r>
        <w:rPr>
          <w:rFonts w:eastAsia="等线" w:ascii="Arial" w:hAnsi="等线" w:cs="等线"/>
          <w:color w:val="000000"/>
          <w:sz w:val="22"/>
        </w:rPr>
        <w:t>This snippet demonstrates how to register a simple tool and invoke the agent runtime.</w:t>
      </w:r>
    </w:p>
    <w:tbl>
      <w:tblPr>
        <w:tblLayout w:type="fixed"/>
        <w:tblCellMar>
          <w:top w:w="120" w:type="dxa"/>
          <w:left w:w="120" w:type="dxa"/>
          <w:bottom w:w="120" w:type="dxa"/>
          <w:right w:w="120" w:type="dxa"/>
        </w:tblCellMar>
      </w:tblPr>
      <w:tblGrid>
        <w:gridCol w:w="8294"/>
      </w:tblGrid>
      <w:tr>
        <w:trPr/>
        <w:tc>
          <w:tcPr>
            <w:tcW w:w="8294" w:type="dxa"/>
            <w:tcBorders>
              <w:top w:val="single" w:color="E1E4E8" w:sz="4"/>
              <w:left w:val="single" w:color="E1E4E8" w:sz="4"/>
              <w:bottom w:val="single" w:color="E1E4E8" w:sz="4"/>
              <w:right w:val="single" w:color="E1E4E8" w:sz="4"/>
            </w:tcBorders>
            <w:shd w:val="clear" w:color="auto" w:fill="F5F5F5"/>
          </w:tcPr>
          <w:p>
            <w:pPr>
              <w:spacing w:before="0" w:after="60" w:line="240" w:lineRule="auto"/>
            </w:pPr>
            <w:r>
              <w:rPr>
                <w:rFonts w:eastAsia="Consolas" w:ascii="Consolas" w:hAnsi="Consolas" w:cs="Consolas"/>
                <w:color w:val="999999"/>
                <w:sz w:val="22"/>
              </w:rPr>
              <w:t>Python</w:t>
            </w:r>
          </w:p>
          <w:p>
            <w:pPr>
              <w:spacing w:before="60" w:after="60" w:line="240" w:lineRule="auto"/>
            </w:pPr>
          </w:p>
          <w:p>
            <w:pPr>
              <w:spacing w:before="60" w:after="60" w:line="240" w:lineRule="auto"/>
            </w:pPr>
            <w:r>
              <w:rPr>
                <w:rFonts w:eastAsia="Consolas" w:ascii="Consolas" w:hAnsi="Consolas" w:cs="Consolas"/>
                <w:color w:val="24292E"/>
                <w:sz w:val="22"/>
              </w:rPr>
              <w:t>from agent_sdk import Agent, Tool, Policy</w:t>
            </w:r>
          </w:p>
          <w:p>
            <w:pPr>
              <w:spacing w:before="60" w:after="60" w:line="240" w:lineRule="auto"/>
            </w:pPr>
          </w:p>
          <w:p>
            <w:pPr>
              <w:spacing w:before="60" w:after="60" w:line="240" w:lineRule="auto"/>
            </w:pPr>
            <w:r>
              <w:rPr>
                <w:rFonts w:eastAsia="Consolas" w:ascii="Consolas" w:hAnsi="Consolas" w:cs="Consolas"/>
                <w:color w:val="24292E"/>
                <w:sz w:val="22"/>
              </w:rPr>
              <w:t># 1. Define a tool</w:t>
            </w:r>
          </w:p>
          <w:p>
            <w:pPr>
              <w:spacing w:before="60" w:after="60" w:line="240" w:lineRule="auto"/>
            </w:pPr>
            <w:r>
              <w:rPr>
                <w:rFonts w:eastAsia="Consolas" w:ascii="Consolas" w:hAnsi="Consolas" w:cs="Consolas"/>
                <w:color w:val="24292E"/>
                <w:sz w:val="22"/>
              </w:rPr>
              <w:t>def search_kb(query: str):</w:t>
            </w:r>
          </w:p>
          <w:p>
            <w:pPr>
              <w:spacing w:before="60" w:after="60" w:line="240" w:lineRule="auto"/>
            </w:pPr>
            <w:r>
              <w:rPr>
                <w:rFonts w:eastAsia="Consolas" w:ascii="Consolas" w:hAnsi="Consolas" w:cs="Consolas"/>
                <w:color w:val="24292E"/>
                <w:sz w:val="22"/>
              </w:rPr>
              <w:t xml:space="preserve">    """Searches the internal knowledge base."""</w:t>
            </w:r>
          </w:p>
          <w:p>
            <w:pPr>
              <w:spacing w:before="60" w:after="60" w:line="240" w:lineRule="auto"/>
            </w:pPr>
            <w:r>
              <w:rPr>
                <w:rFonts w:eastAsia="Consolas" w:ascii="Consolas" w:hAnsi="Consolas" w:cs="Consolas"/>
                <w:color w:val="24292E"/>
                <w:sz w:val="22"/>
              </w:rPr>
              <w:t xml:space="preserve">    return {"results": ["doc_1", "doc_2"]}</w:t>
            </w:r>
          </w:p>
          <w:p>
            <w:pPr>
              <w:spacing w:before="60" w:after="60" w:line="240" w:lineRule="auto"/>
            </w:pPr>
          </w:p>
          <w:p>
            <w:pPr>
              <w:spacing w:before="60" w:after="60" w:line="240" w:lineRule="auto"/>
            </w:pPr>
            <w:r>
              <w:rPr>
                <w:rFonts w:eastAsia="Consolas" w:ascii="Consolas" w:hAnsi="Consolas" w:cs="Consolas"/>
                <w:color w:val="24292E"/>
                <w:sz w:val="22"/>
              </w:rPr>
              <w:t>search_tool = Tool(</w:t>
            </w:r>
          </w:p>
          <w:p>
            <w:pPr>
              <w:spacing w:before="60" w:after="60" w:line="240" w:lineRule="auto"/>
            </w:pPr>
            <w:r>
              <w:rPr>
                <w:rFonts w:eastAsia="Consolas" w:ascii="Consolas" w:hAnsi="Consolas" w:cs="Consolas"/>
                <w:color w:val="24292E"/>
                <w:sz w:val="22"/>
              </w:rPr>
              <w:t xml:space="preserve">    name="search_kb",</w:t>
            </w:r>
          </w:p>
          <w:p>
            <w:pPr>
              <w:spacing w:before="60" w:after="60" w:line="240" w:lineRule="auto"/>
            </w:pPr>
            <w:r>
              <w:rPr>
                <w:rFonts w:eastAsia="Consolas" w:ascii="Consolas" w:hAnsi="Consolas" w:cs="Consolas"/>
                <w:color w:val="24292E"/>
                <w:sz w:val="22"/>
              </w:rPr>
              <w:t xml:space="preserve">    func=search_kb,</w:t>
            </w:r>
          </w:p>
          <w:p>
            <w:pPr>
              <w:spacing w:before="60" w:after="60" w:line="240" w:lineRule="auto"/>
            </w:pPr>
            <w:r>
              <w:rPr>
                <w:rFonts w:eastAsia="Consolas" w:ascii="Consolas" w:hAnsi="Consolas" w:cs="Consolas"/>
                <w:color w:val="24292E"/>
                <w:sz w:val="22"/>
              </w:rPr>
              <w:t xml:space="preserve">    description="Use this to find company policies.",</w:t>
            </w:r>
          </w:p>
          <w:p>
            <w:pPr>
              <w:spacing w:before="60" w:after="60" w:line="240" w:lineRule="auto"/>
            </w:pPr>
            <w:r>
              <w:rPr>
                <w:rFonts w:eastAsia="Consolas" w:ascii="Consolas" w:hAnsi="Consolas" w:cs="Consolas"/>
                <w:color w:val="24292E"/>
                <w:sz w:val="22"/>
              </w:rPr>
              <w:t xml:space="preserve">    parameters={"type": "object", "properties": {"query": {"type": "string"}}}</w:t>
            </w:r>
          </w:p>
          <w:p>
            <w:pPr>
              <w:spacing w:before="60" w:after="60" w:line="240" w:lineRule="auto"/>
            </w:pPr>
            <w:r>
              <w:rPr>
                <w:rFonts w:eastAsia="Consolas" w:ascii="Consolas" w:hAnsi="Consolas" w:cs="Consolas"/>
                <w:color w:val="24292E"/>
                <w:sz w:val="22"/>
              </w:rPr>
              <w:t>)</w:t>
            </w:r>
          </w:p>
          <w:p>
            <w:pPr>
              <w:spacing w:before="60" w:after="60" w:line="240" w:lineRule="auto"/>
            </w:pPr>
          </w:p>
          <w:p>
            <w:pPr>
              <w:spacing w:before="60" w:after="60" w:line="240" w:lineRule="auto"/>
            </w:pPr>
            <w:r>
              <w:rPr>
                <w:rFonts w:eastAsia="Consolas" w:ascii="Consolas" w:hAnsi="Consolas" w:cs="Consolas"/>
                <w:color w:val="24292E"/>
                <w:sz w:val="22"/>
              </w:rPr>
              <w:t># 2. Configure Policy</w:t>
            </w:r>
          </w:p>
          <w:p>
            <w:pPr>
              <w:spacing w:before="60" w:after="60" w:line="240" w:lineRule="auto"/>
            </w:pPr>
            <w:r>
              <w:rPr>
                <w:rFonts w:eastAsia="Consolas" w:ascii="Consolas" w:hAnsi="Consolas" w:cs="Consolas"/>
                <w:color w:val="24292E"/>
                <w:sz w:val="22"/>
              </w:rPr>
              <w:t>policy = Policy(</w:t>
            </w:r>
          </w:p>
          <w:p>
            <w:pPr>
              <w:spacing w:before="60" w:after="60" w:line="240" w:lineRule="auto"/>
            </w:pPr>
            <w:r>
              <w:rPr>
                <w:rFonts w:eastAsia="Consolas" w:ascii="Consolas" w:hAnsi="Consolas" w:cs="Consolas"/>
                <w:color w:val="24292E"/>
                <w:sz w:val="22"/>
              </w:rPr>
              <w:t xml:space="preserve">    allowed_tools=["search_kb"],</w:t>
            </w:r>
          </w:p>
          <w:p>
            <w:pPr>
              <w:spacing w:before="60" w:after="60" w:line="240" w:lineRule="auto"/>
            </w:pPr>
            <w:r>
              <w:rPr>
                <w:rFonts w:eastAsia="Consolas" w:ascii="Consolas" w:hAnsi="Consolas" w:cs="Consolas"/>
                <w:color w:val="24292E"/>
                <w:sz w:val="22"/>
              </w:rPr>
              <w:t xml:space="preserve">    pii_redaction=True</w:t>
            </w:r>
          </w:p>
          <w:p>
            <w:pPr>
              <w:spacing w:before="60" w:after="60" w:line="240" w:lineRule="auto"/>
            </w:pPr>
            <w:r>
              <w:rPr>
                <w:rFonts w:eastAsia="Consolas" w:ascii="Consolas" w:hAnsi="Consolas" w:cs="Consolas"/>
                <w:color w:val="24292E"/>
                <w:sz w:val="22"/>
              </w:rPr>
              <w:t>)</w:t>
            </w:r>
          </w:p>
          <w:p>
            <w:pPr>
              <w:spacing w:before="60" w:after="60" w:line="240" w:lineRule="auto"/>
            </w:pPr>
          </w:p>
          <w:p>
            <w:pPr>
              <w:spacing w:before="60" w:after="60" w:line="240" w:lineRule="auto"/>
            </w:pPr>
            <w:r>
              <w:rPr>
                <w:rFonts w:eastAsia="Consolas" w:ascii="Consolas" w:hAnsi="Consolas" w:cs="Consolas"/>
                <w:color w:val="24292E"/>
                <w:sz w:val="22"/>
              </w:rPr>
              <w:t># 3. Initialize and Run Agent</w:t>
            </w:r>
          </w:p>
          <w:p>
            <w:pPr>
              <w:spacing w:before="60" w:after="60" w:line="240" w:lineRule="auto"/>
            </w:pPr>
            <w:r>
              <w:rPr>
                <w:rFonts w:eastAsia="Consolas" w:ascii="Consolas" w:hAnsi="Consolas" w:cs="Consolas"/>
                <w:color w:val="24292E"/>
                <w:sz w:val="22"/>
              </w:rPr>
              <w:t>agent = Agent(</w:t>
            </w:r>
          </w:p>
          <w:p>
            <w:pPr>
              <w:spacing w:before="60" w:after="60" w:line="240" w:lineRule="auto"/>
            </w:pPr>
            <w:r>
              <w:rPr>
                <w:rFonts w:eastAsia="Consolas" w:ascii="Consolas" w:hAnsi="Consolas" w:cs="Consolas"/>
                <w:color w:val="24292E"/>
                <w:sz w:val="22"/>
              </w:rPr>
              <w:t xml:space="preserve">    model="gpt-4",</w:t>
            </w:r>
          </w:p>
          <w:p>
            <w:pPr>
              <w:spacing w:before="60" w:after="60" w:line="240" w:lineRule="auto"/>
            </w:pPr>
            <w:r>
              <w:rPr>
                <w:rFonts w:eastAsia="Consolas" w:ascii="Consolas" w:hAnsi="Consolas" w:cs="Consolas"/>
                <w:color w:val="24292E"/>
                <w:sz w:val="22"/>
              </w:rPr>
              <w:t xml:space="preserve">    tools=[search_tool],</w:t>
            </w:r>
          </w:p>
          <w:p>
            <w:pPr>
              <w:spacing w:before="60" w:after="60" w:line="240" w:lineRule="auto"/>
            </w:pPr>
            <w:r>
              <w:rPr>
                <w:rFonts w:eastAsia="Consolas" w:ascii="Consolas" w:hAnsi="Consolas" w:cs="Consolas"/>
                <w:color w:val="24292E"/>
                <w:sz w:val="22"/>
              </w:rPr>
              <w:t xml:space="preserve">    policy=policy</w:t>
            </w:r>
          </w:p>
          <w:p>
            <w:pPr>
              <w:spacing w:before="60" w:after="60" w:line="240" w:lineRule="auto"/>
            </w:pPr>
            <w:r>
              <w:rPr>
                <w:rFonts w:eastAsia="Consolas" w:ascii="Consolas" w:hAnsi="Consolas" w:cs="Consolas"/>
                <w:color w:val="24292E"/>
                <w:sz w:val="22"/>
              </w:rPr>
              <w:t>)</w:t>
            </w:r>
          </w:p>
          <w:p>
            <w:pPr>
              <w:spacing w:before="60" w:after="60" w:line="240" w:lineRule="auto"/>
            </w:pPr>
          </w:p>
          <w:p>
            <w:pPr>
              <w:spacing w:before="60" w:after="60" w:line="240" w:lineRule="auto"/>
            </w:pPr>
            <w:r>
              <w:rPr>
                <w:rFonts w:eastAsia="Consolas" w:ascii="Consolas" w:hAnsi="Consolas" w:cs="Consolas"/>
                <w:color w:val="24292E"/>
                <w:sz w:val="22"/>
              </w:rPr>
              <w:t>response = agent.run(</w:t>
            </w:r>
          </w:p>
          <w:p>
            <w:pPr>
              <w:spacing w:before="60" w:after="60" w:line="240" w:lineRule="auto"/>
            </w:pPr>
            <w:r>
              <w:rPr>
                <w:rFonts w:eastAsia="Consolas" w:ascii="Consolas" w:hAnsi="Consolas" w:cs="Consolas"/>
                <w:color w:val="24292E"/>
                <w:sz w:val="22"/>
              </w:rPr>
              <w:t xml:space="preserve">    message="What is the vacation policy?",</w:t>
            </w:r>
          </w:p>
          <w:p>
            <w:pPr>
              <w:spacing w:before="60" w:after="60" w:line="240" w:lineRule="auto"/>
            </w:pPr>
            <w:r>
              <w:rPr>
                <w:rFonts w:eastAsia="Consolas" w:ascii="Consolas" w:hAnsi="Consolas" w:cs="Consolas"/>
                <w:color w:val="24292E"/>
                <w:sz w:val="22"/>
              </w:rPr>
              <w:t xml:space="preserve">    user_id="user_123"</w:t>
            </w:r>
          </w:p>
          <w:p>
            <w:pPr>
              <w:spacing w:before="60" w:after="60" w:line="240" w:lineRule="auto"/>
            </w:pPr>
            <w:r>
              <w:rPr>
                <w:rFonts w:eastAsia="Consolas" w:ascii="Consolas" w:hAnsi="Consolas" w:cs="Consolas"/>
                <w:color w:val="24292E"/>
                <w:sz w:val="22"/>
              </w:rPr>
              <w:t>)</w:t>
            </w:r>
          </w:p>
          <w:p>
            <w:pPr>
              <w:spacing w:before="60" w:after="60" w:line="240" w:lineRule="auto"/>
            </w:pPr>
          </w:p>
          <w:p>
            <w:pPr>
              <w:spacing w:before="60" w:after="60" w:line="240" w:lineRule="auto"/>
            </w:pPr>
            <w:r>
              <w:rPr>
                <w:rFonts w:eastAsia="Consolas" w:ascii="Consolas" w:hAnsi="Consolas" w:cs="Consolas"/>
                <w:color w:val="24292E"/>
                <w:sz w:val="22"/>
              </w:rPr>
              <w:t>print(f"Response: {response.text}")</w:t>
            </w:r>
          </w:p>
          <w:p>
            <w:pPr>
              <w:spacing w:before="60" w:after="60" w:line="240" w:lineRule="auto"/>
            </w:pPr>
            <w:r>
              <w:rPr>
                <w:rFonts w:eastAsia="Consolas" w:ascii="Consolas" w:hAnsi="Consolas" w:cs="Consolas"/>
                <w:color w:val="24292E"/>
                <w:sz w:val="22"/>
              </w:rPr>
              <w:t>print(f"Citations: {response.citations}")</w:t>
            </w:r>
          </w:p>
          <w:p>
            <w:pPr>
              <w:spacing w:before="60" w:after="60" w:line="240" w:lineRule="auto"/>
            </w:pPr>
          </w:p>
        </w:tc>
      </w:tr>
    </w:tbl>
    <w:p>
      <w:pPr>
        <w:spacing w:before="120" w:after="0"/>
      </w:pPr>
    </w:p>
    <w:p>
      <w:pPr>
        <w:spacing w:before="320" w:after="120" w:line="288" w:lineRule="auto"/>
      </w:pPr>
      <w:r>
        <w:rPr>
          <w:rFonts w:eastAsia="等线" w:ascii="Arial" w:hAnsi="等线" w:cs="等线"/>
          <w:b w:val="true"/>
          <w:color w:val="000000"/>
          <w:sz w:val="32"/>
        </w:rPr>
        <w:t>C. Evaluation Rubric Template</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4147"/>
        <w:gridCol w:w="4147"/>
      </w:tblGrid>
      <w:tr>
        <w:trPr/>
        <w:tc>
          <w:tcPr>
            <w:tcW w:w="4147" w:type="dxa"/>
            <w:shd w:val="clear" w:color="auto" w:fill="FFFFFF"/>
          </w:tcPr>
          <w:p>
            <w:pPr>
              <w:spacing w:before="120" w:after="120" w:line="288" w:lineRule="auto"/>
            </w:pPr>
            <w:r>
              <w:rPr>
                <w:rFonts w:eastAsia="等线" w:ascii="Arial" w:hAnsi="等线" w:cs="等线"/>
                <w:color w:val="000000"/>
                <w:sz w:val="22"/>
              </w:rPr>
              <w:t>Score</w:t>
            </w:r>
          </w:p>
        </w:tc>
        <w:tc>
          <w:tcPr>
            <w:tcW w:w="4147" w:type="dxa"/>
            <w:shd w:val="clear" w:color="auto" w:fill="FFFFFF"/>
          </w:tcPr>
          <w:p>
            <w:pPr>
              <w:spacing w:before="120" w:after="120" w:line="288" w:lineRule="auto"/>
            </w:pPr>
            <w:r>
              <w:rPr>
                <w:rFonts w:eastAsia="等线" w:ascii="Arial" w:hAnsi="等线" w:cs="等线"/>
                <w:color w:val="000000"/>
                <w:sz w:val="22"/>
              </w:rPr>
              <w:t>Criteria (Correctness)</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5</w:t>
            </w:r>
          </w:p>
        </w:tc>
        <w:tc>
          <w:tcPr>
            <w:tcW w:w="4147" w:type="dxa"/>
            <w:shd w:val="clear" w:color="auto" w:fill="FFFFFF"/>
          </w:tcPr>
          <w:p>
            <w:pPr>
              <w:spacing w:before="120" w:after="120" w:line="288" w:lineRule="auto"/>
            </w:pPr>
            <w:r>
              <w:rPr>
                <w:rFonts w:eastAsia="等线" w:ascii="Arial" w:hAnsi="等线" w:cs="等线"/>
                <w:color w:val="000000"/>
                <w:sz w:val="22"/>
              </w:rPr>
              <w:t>Perfect. Answer is complete, correct, and fully grounded.</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3</w:t>
            </w:r>
          </w:p>
        </w:tc>
        <w:tc>
          <w:tcPr>
            <w:tcW w:w="4147" w:type="dxa"/>
            <w:shd w:val="clear" w:color="auto" w:fill="FFFFFF"/>
          </w:tcPr>
          <w:p>
            <w:pPr>
              <w:spacing w:before="120" w:after="120" w:line="288" w:lineRule="auto"/>
            </w:pPr>
            <w:r>
              <w:rPr>
                <w:rFonts w:eastAsia="等线" w:ascii="Arial" w:hAnsi="等线" w:cs="等线"/>
                <w:color w:val="000000"/>
                <w:sz w:val="22"/>
              </w:rPr>
              <w:t>Acceptable. Mostly correct but misses a minor detail or has a citation error.</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1</w:t>
            </w:r>
          </w:p>
        </w:tc>
        <w:tc>
          <w:tcPr>
            <w:tcW w:w="4147" w:type="dxa"/>
            <w:shd w:val="clear" w:color="auto" w:fill="FFFFFF"/>
          </w:tcPr>
          <w:p>
            <w:pPr>
              <w:spacing w:before="120" w:after="120" w:line="288" w:lineRule="auto"/>
            </w:pPr>
            <w:r>
              <w:rPr>
                <w:rFonts w:eastAsia="等线" w:ascii="Arial" w:hAnsi="等线" w:cs="等线"/>
                <w:color w:val="000000"/>
                <w:sz w:val="22"/>
              </w:rPr>
              <w:t>Failure. Answer is wrong, hallucinated, or harmful.</w:t>
            </w:r>
          </w:p>
        </w:tc>
      </w:tr>
    </w:tbl>
    <w:p>
      <w:pPr>
        <w:spacing w:before="120" w:after="120" w:line="288" w:lineRule="auto"/>
      </w:pPr>
    </w:p>
    <w:sectPr>
      <w:pgSz w:w="11906" w:h="16838" w:orient="portrait" w:code="1"/>
      <w:pgMar w:left="1800" w:right="1800" w:gutter="0" w:header="720" w:top="1440" w:footer="720" w:bottom="14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01">
    <w:multiLevelType w:val="hybridMultilevel"/>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upp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Letter"/>
      <w:lvlText w:val="%6."/>
      <w:lvlJc w:val="left"/>
      <w:pPr>
        <w:tabs>
          <w:tab w:val="num" w:pos="2160"/>
        </w:tabs>
        <w:ind w:left="2160" w:hanging="360"/>
      </w:pPr>
    </w:lvl>
    <w:lvl w:ilvl="6">
      <w:start w:val="1"/>
      <w:numFmt w:val="lowerRoman"/>
      <w:lvlText w:val="%7."/>
      <w:lvlJc w:val="left"/>
      <w:pPr>
        <w:tabs>
          <w:tab w:val="num" w:pos="2520"/>
        </w:tabs>
        <w:ind w:left="2520" w:hanging="360"/>
      </w:pPr>
    </w:lvl>
    <w:lvl w:ilvl="7">
      <w:start w:val="1"/>
      <w:numFmt w:val="upperLetter"/>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202">
    <w:multiLevelType w:val="hybridMultilevel"/>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02"/>
    <w:lvlOverride w:ilvl="0">
      <w:startOverride w:val="1"/>
    </w:lvlOverride>
  </w:num>
  <w:num w:numId="11">
    <w:abstractNumId w:val="202"/>
    <w:lvlOverride w:ilvl="0">
      <w:startOverride w:val="1"/>
    </w:lvlOverride>
  </w:num>
  <w:num w:numId="12">
    <w:abstractNumId w:val="202"/>
    <w:lvlOverride w:ilvl="0">
      <w:startOverride w:val="1"/>
    </w:lvlOverride>
  </w:num>
  <w:num w:numId="13">
    <w:abstractNumId w:val="201"/>
    <w:lvlOverride w:ilvl="0">
      <w:startOverride w:val="1"/>
    </w:lvlOverride>
  </w:num>
  <w:num w:numId="14">
    <w:abstractNumId w:val="202"/>
    <w:lvlOverride w:ilvl="0">
      <w:startOverride w:val="1"/>
    </w:lvlOverride>
  </w:num>
  <w:num w:numId="15">
    <w:abstractNumId w:val="202"/>
    <w:lvlOverride w:ilvl="0">
      <w:startOverride w:val="1"/>
    </w:lvlOverride>
  </w:num>
  <w:num w:numId="16">
    <w:abstractNumId w:val="202"/>
    <w:lvlOverride w:ilvl="0">
      <w:startOverride w:val="1"/>
    </w:lvlOverride>
  </w:num>
  <w:num w:numId="17">
    <w:abstractNumId w:val="201"/>
    <w:lvlOverride w:ilvl="0">
      <w:startOverride w:val="1"/>
    </w:lvlOverride>
  </w:num>
  <w:num w:numId="18">
    <w:abstractNumId w:val="202"/>
    <w:lvlOverride w:ilvl="0">
      <w:startOverride w:val="1"/>
    </w:lvlOverride>
  </w:num>
  <w:num w:numId="19">
    <w:abstractNumId w:val="202"/>
    <w:lvlOverride w:ilvl="0">
      <w:startOverride w:val="1"/>
    </w:lvlOverride>
  </w:num>
  <w:num w:numId="20">
    <w:abstractNumId w:val="201"/>
    <w:lvlOverride w:ilvl="0">
      <w:startOverride w:val="1"/>
    </w:lvlOverride>
  </w:num>
  <w:num w:numId="21">
    <w:abstractNumId w:val="202"/>
    <w:lvlOverride w:ilvl="0">
      <w:startOverride w:val="1"/>
    </w:lvlOverride>
  </w:num>
  <w:num w:numId="22">
    <w:abstractNumId w:val="202"/>
    <w:lvlOverride w:ilvl="0">
      <w:startOverride w:val="1"/>
    </w:lvlOverride>
  </w:num>
  <w:num w:numId="23">
    <w:abstractNumId w:val="202"/>
    <w:lvlOverride w:ilvl="0">
      <w:startOverride w:val="1"/>
    </w:lvlOverride>
  </w:num>
  <w:num w:numId="24">
    <w:abstractNumId w:val="202"/>
    <w:lvlOverride w:ilvl="0">
      <w:startOverride w:val="1"/>
    </w:lvlOverride>
  </w:num>
  <w:num w:numId="25">
    <w:abstractNumId w:val="2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sdException w:name="Block Text" w:semiHidden="1" w:unhideWhenUsed="1"/>
    <w:lsdException w:name="Hyperlink" w:semiHidden="1" w:unhideWhenUsed="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pace="4" w:sz="8"/>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pace="4" w:sz="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pace="0" w:sz="4"/>
        <w:left w:val="single" w:color="auto" w:space="0" w:sz="4"/>
        <w:bottom w:val="single" w:color="auto" w:space="0" w:sz="4"/>
        <w:right w:val="single" w:color="auto" w:space="0" w:sz="4"/>
        <w:insideH w:val="single" w:color="auto" w:space="0" w:sz="4"/>
        <w:insideV w:val="single" w:color="auto" w:space="0" w:sz="4"/>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la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left w:val="nil"/>
          <w:right w:val="nil"/>
          <w:insideH w:val="nil"/>
          <w:insideV w:val="nil"/>
        </w:tcBorders>
        <w:shd w:val="clear" w:color="auto" w:themeFill="text1" w:fill="C0C0C0"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la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left w:val="nil"/>
          <w:right w:val="nil"/>
          <w:insideH w:val="nil"/>
          <w:insideV w:val="nil"/>
        </w:tcBorders>
        <w:shd w:val="clear" w:color="auto" w:themeFill="accent1" w:fill="D3DFEE"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la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left w:val="nil"/>
          <w:right w:val="nil"/>
          <w:insideH w:val="nil"/>
          <w:insideV w:val="nil"/>
        </w:tcBorders>
        <w:shd w:val="clear" w:color="auto" w:themeFill="accent2" w:fill="EFD3D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la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left w:val="nil"/>
          <w:right w:val="nil"/>
          <w:insideH w:val="nil"/>
          <w:insideV w:val="nil"/>
        </w:tcBorders>
        <w:shd w:val="clear" w:color="auto" w:themeFill="accent3" w:fill="E6EED5"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la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left w:val="nil"/>
          <w:right w:val="nil"/>
          <w:insideH w:val="nil"/>
          <w:insideV w:val="nil"/>
        </w:tcBorders>
        <w:shd w:val="clear" w:color="auto" w:themeFill="accent4" w:fill="DFD8E8"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la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left w:val="nil"/>
          <w:right w:val="nil"/>
          <w:insideH w:val="nil"/>
          <w:insideV w:val="nil"/>
        </w:tcBorders>
        <w:shd w:val="clear" w:color="auto" w:themeFill="accent5" w:fill="D2EAF1"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la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left w:val="nil"/>
          <w:right w:val="nil"/>
          <w:insideH w:val="nil"/>
          <w:insideV w:val="nil"/>
        </w:tcBorders>
        <w:shd w:val="clear" w:color="auto" w:themeFill="accent6" w:fill="FDE4D0"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text1" w:fill="000000"/>
      </w:tcPr>
    </w:tblStylePr>
    <w:tblStylePr w:type="lastRow">
      <w:pPr>
        <w:spacing w:before="0" w:after="0" w:line="240" w:lineRule="auto"/>
      </w:pPr>
      <w:rPr>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tcBorders>
      </w:tcPr>
    </w:tblStylePr>
    <w:tblStylePr w:type="firstCol">
      <w:rPr>
        <w:b/>
        <w:bCs/>
      </w:rPr>
    </w:tblStylePr>
    <w:tblStylePr w:type="lastCol">
      <w:rPr>
        <w:b/>
        <w:bCs/>
      </w:r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1" w:fill="4F81BD"/>
      </w:tcPr>
    </w:tblStylePr>
    <w:tblStylePr w:type="lastRow">
      <w:pPr>
        <w:spacing w:before="0" w:after="0" w:line="240" w:lineRule="auto"/>
      </w:pPr>
      <w:rPr>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tcBorders>
      </w:tcPr>
    </w:tblStylePr>
    <w:tblStylePr w:type="firstCol">
      <w:rPr>
        <w:b/>
        <w:bCs/>
      </w:rPr>
    </w:tblStylePr>
    <w:tblStylePr w:type="lastCol">
      <w:rPr>
        <w:b/>
        <w:bCs/>
      </w:r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2" w:fill="C0504D"/>
      </w:tcPr>
    </w:tblStylePr>
    <w:tblStylePr w:type="lastRow">
      <w:pPr>
        <w:spacing w:before="0" w:after="0" w:line="240" w:lineRule="auto"/>
      </w:pPr>
      <w:rPr>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tcBorders>
      </w:tcPr>
    </w:tblStylePr>
    <w:tblStylePr w:type="firstCol">
      <w:rPr>
        <w:b/>
        <w:bCs/>
      </w:rPr>
    </w:tblStylePr>
    <w:tblStylePr w:type="lastCol">
      <w:rPr>
        <w:b/>
        <w:bCs/>
      </w:r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3" w:fill="9BBB59"/>
      </w:tcPr>
    </w:tblStylePr>
    <w:tblStylePr w:type="lastRow">
      <w:pPr>
        <w:spacing w:before="0" w:after="0" w:line="240" w:lineRule="auto"/>
      </w:pPr>
      <w:rPr>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tcBorders>
      </w:tcPr>
    </w:tblStylePr>
    <w:tblStylePr w:type="firstCol">
      <w:rPr>
        <w:b/>
        <w:bCs/>
      </w:rPr>
    </w:tblStylePr>
    <w:tblStylePr w:type="lastCol">
      <w:rPr>
        <w:b/>
        <w:bCs/>
      </w:r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4" w:fill="8064A2"/>
      </w:tcPr>
    </w:tblStylePr>
    <w:tblStylePr w:type="lastRow">
      <w:pPr>
        <w:spacing w:before="0" w:after="0" w:line="240" w:lineRule="auto"/>
      </w:pPr>
      <w:rPr>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tcBorders>
      </w:tcPr>
    </w:tblStylePr>
    <w:tblStylePr w:type="firstCol">
      <w:rPr>
        <w:b/>
        <w:bCs/>
      </w:rPr>
    </w:tblStylePr>
    <w:tblStylePr w:type="lastCol">
      <w:rPr>
        <w:b/>
        <w:bCs/>
      </w:r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5" w:fill="4BACC6"/>
      </w:tcPr>
    </w:tblStylePr>
    <w:tblStylePr w:type="lastRow">
      <w:pPr>
        <w:spacing w:before="0" w:after="0" w:line="240" w:lineRule="auto"/>
      </w:pPr>
      <w:rPr>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tcBorders>
      </w:tcPr>
    </w:tblStylePr>
    <w:tblStylePr w:type="firstCol">
      <w:rPr>
        <w:b/>
        <w:bCs/>
      </w:rPr>
    </w:tblStylePr>
    <w:tblStylePr w:type="lastCol">
      <w:rPr>
        <w:b/>
        <w:bCs/>
      </w:r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6" w:fill="F79646"/>
      </w:tcPr>
    </w:tblStylePr>
    <w:tblStylePr w:type="lastRow">
      <w:pPr>
        <w:spacing w:before="0" w:after="0" w:line="240" w:lineRule="auto"/>
      </w:pPr>
      <w:rPr>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tcBorders>
      </w:tcPr>
    </w:tblStylePr>
    <w:tblStylePr w:type="firstCol">
      <w:rPr>
        <w:b/>
        <w:bCs/>
      </w:rPr>
    </w:tblStylePr>
    <w:tblStylePr w:type="lastCol">
      <w:rPr>
        <w:b/>
        <w:bCs/>
      </w:r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18"/>
          <w:right w:val="single" w:color="000000" w:themeColor="text1" w:space="0" w:sz="8"/>
          <w:insideH w:val="nil"/>
          <w:insideV w:val="single" w:color="000000" w:themeColor="tex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insideH w:val="nil"/>
          <w:insideV w:val="single" w:color="000000" w:themeColor="tex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shd w:val="clear" w:color="auto" w:themeFill="text1" w:fill="C0C0C0" w:themeFillTint="3F"/>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shd w:val="clear" w:color="auto" w:themeFill="text1" w:fill="C0C0C0" w:themeFillTint="3F"/>
      </w:tcPr>
    </w:tblStylePr>
    <w:tblStylePr w:type="band2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18"/>
          <w:right w:val="single" w:color="4F81BD" w:themeColor="accent1" w:space="0" w:sz="8"/>
          <w:insideH w:val="nil"/>
          <w:insideV w:val="single" w:color="4F81BD" w:themeColor="accen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insideH w:val="nil"/>
          <w:insideV w:val="single" w:color="4F81BD" w:themeColor="accen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shd w:val="clear" w:color="auto" w:themeFill="accent1" w:fill="D3DFEE" w:themeFillTint="3F"/>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shd w:val="clear" w:color="auto" w:themeFill="accent1" w:fill="D3DFEE" w:themeFillTint="3F"/>
      </w:tcPr>
    </w:tblStylePr>
    <w:tblStylePr w:type="band2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18"/>
          <w:right w:val="single" w:color="C0504D" w:themeColor="accent2" w:space="0" w:sz="8"/>
          <w:insideH w:val="nil"/>
          <w:insideV w:val="single" w:color="C0504D" w:themeColor="accent2"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insideH w:val="nil"/>
          <w:insideV w:val="single" w:color="C0504D" w:themeColor="accent2"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shd w:val="clear" w:color="auto" w:themeFill="accent2" w:fill="EFD3D2" w:themeFillTint="3F"/>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shd w:val="clear" w:color="auto" w:themeFill="accent2" w:fill="EFD3D2" w:themeFillTint="3F"/>
      </w:tcPr>
    </w:tblStylePr>
    <w:tblStylePr w:type="band2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18"/>
          <w:right w:val="single" w:color="9BBB59" w:themeColor="accent3" w:space="0" w:sz="8"/>
          <w:insideH w:val="nil"/>
          <w:insideV w:val="single" w:color="9BBB59" w:themeColor="accent3"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insideH w:val="nil"/>
          <w:insideV w:val="single" w:color="9BBB59" w:themeColor="accent3"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shd w:val="clear" w:color="auto" w:themeFill="accent3" w:fill="E6EED5" w:themeFillTint="3F"/>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shd w:val="clear" w:color="auto" w:themeFill="accent3" w:fill="E6EED5" w:themeFillTint="3F"/>
      </w:tcPr>
    </w:tblStylePr>
    <w:tblStylePr w:type="band2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18"/>
          <w:right w:val="single" w:color="8064A2" w:themeColor="accent4" w:space="0" w:sz="8"/>
          <w:insideH w:val="nil"/>
          <w:insideV w:val="single" w:color="8064A2" w:themeColor="accent4"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insideH w:val="nil"/>
          <w:insideV w:val="single" w:color="8064A2" w:themeColor="accent4"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shd w:val="clear" w:color="auto" w:themeFill="accent4" w:fill="DFD8E8" w:themeFillTint="3F"/>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shd w:val="clear" w:color="auto" w:themeFill="accent4" w:fill="DFD8E8" w:themeFillTint="3F"/>
      </w:tcPr>
    </w:tblStylePr>
    <w:tblStylePr w:type="band2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18"/>
          <w:right w:val="single" w:color="4BACC6" w:themeColor="accent5" w:space="0" w:sz="8"/>
          <w:insideH w:val="nil"/>
          <w:insideV w:val="single" w:color="4BACC6" w:themeColor="accent5"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insideH w:val="nil"/>
          <w:insideV w:val="single" w:color="4BACC6" w:themeColor="accent5"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shd w:val="clear" w:color="auto" w:themeFill="accent5" w:fill="D2EAF1" w:themeFillTint="3F"/>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shd w:val="clear" w:color="auto" w:themeFill="accent5" w:fill="D2EAF1" w:themeFillTint="3F"/>
      </w:tcPr>
    </w:tblStylePr>
    <w:tblStylePr w:type="band2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18"/>
          <w:right w:val="single" w:color="F79646" w:themeColor="accent6" w:space="0" w:sz="8"/>
          <w:insideH w:val="nil"/>
          <w:insideV w:val="single" w:color="F79646" w:themeColor="accent6"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insideH w:val="nil"/>
          <w:insideV w:val="single" w:color="F79646" w:themeColor="accent6"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shd w:val="clear" w:color="auto" w:themeFill="accent6" w:fill="FDE4D0" w:themeFillTint="3F"/>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shd w:val="clear" w:color="auto" w:themeFill="accent6" w:fill="FDE4D0" w:themeFillTint="3F"/>
      </w:tcPr>
    </w:tblStylePr>
    <w:tblStylePr w:type="band2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nil"/>
          <w:insideV w:val="nil"/>
        </w:tcBorders>
        <w:shd w:val="clear" w:color="auto" w:themeFill="text1" w:fill="000000"/>
      </w:tcPr>
    </w:tblStylePr>
    <w:tblStylePr w:type="lastRow">
      <w:pPr>
        <w:spacing w:before="0" w:after="0" w:line="240" w:lineRule="auto"/>
      </w:pPr>
      <w:rPr>
        <w:b/>
        <w:bCs/>
      </w:rPr>
      <w:tblPr/>
      <w:tcPr>
        <w:tcBorders>
          <w:top w:val="double" w:color="404040" w:themeColor="text1" w:themeTint="BF" w:space="0" w:sz="6"/>
          <w:left w:val="single" w:color="404040" w:themeColor="text1" w:themeTint="BF" w:space="0" w:sz="8"/>
          <w:bottom w:val="single" w:color="404040" w:themeColor="text1" w:themeTint="BF" w:space="0" w:sz="8"/>
          <w:right w:val="single" w:color="404040" w:themeColor="text1" w:themeTint="BF" w:space="0" w:sz="8"/>
          <w:insideH w:val="nil"/>
          <w:insideV w:val="nil"/>
        </w:tcBorders>
      </w:tcPr>
    </w:tblStylePr>
    <w:tblStylePr w:type="firstCol">
      <w:rPr>
        <w:b/>
        <w:bCs/>
      </w:rPr>
    </w:tblStylePr>
    <w:tblStylePr w:type="lastCol">
      <w:rPr>
        <w:b/>
        <w:bCs/>
      </w:rPr>
    </w:tblStylePr>
    <w:tblStylePr w:type="band1Vert">
      <w:tblPr/>
      <w:tcPr>
        <w:shd w:val="clear" w:color="auto" w:themeFill="text1" w:fill="C0C0C0" w:themeFillTint="3F"/>
      </w:tcPr>
    </w:tblStylePr>
    <w:tblStylePr w:type="band1Horz">
      <w:tblPr/>
      <w:tcPr>
        <w:tcBorders>
          <w:insideH w:val="nil"/>
          <w:insideV w:val="nil"/>
        </w:tcBorders>
        <w:shd w:val="clear" w:color="auto" w:themeFill="text1" w:fill="C0C0C0"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nil"/>
          <w:insideV w:val="nil"/>
        </w:tcBorders>
        <w:shd w:val="clear" w:color="auto" w:themeFill="accent1" w:fill="4F81BD"/>
      </w:tcPr>
    </w:tblStylePr>
    <w:tblStylePr w:type="lastRow">
      <w:pPr>
        <w:spacing w:before="0" w:after="0" w:line="240" w:lineRule="auto"/>
      </w:pPr>
      <w:rPr>
        <w:b/>
        <w:bCs/>
      </w:rPr>
      <w:tblPr/>
      <w:tcPr>
        <w:tcBorders>
          <w:top w:val="double" w:color="7BA0CD" w:themeColor="accent1" w:themeTint="BF" w:space="0" w:sz="6"/>
          <w:left w:val="single" w:color="7BA0CD" w:themeColor="accent1" w:themeTint="BF" w:space="0" w:sz="8"/>
          <w:bottom w:val="single" w:color="7BA0CD" w:themeColor="accent1" w:themeTint="BF" w:space="0" w:sz="8"/>
          <w:right w:val="single" w:color="7BA0CD" w:themeColor="accent1"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1" w:fill="D3DFEE" w:themeFillTint="3F"/>
      </w:tcPr>
    </w:tblStylePr>
    <w:tblStylePr w:type="band1Horz">
      <w:tblPr/>
      <w:tcPr>
        <w:tcBorders>
          <w:insideH w:val="nil"/>
          <w:insideV w:val="nil"/>
        </w:tcBorders>
        <w:shd w:val="clear" w:color="auto" w:themeFill="accent1" w:fill="D3DFEE"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nil"/>
          <w:insideV w:val="nil"/>
        </w:tcBorders>
        <w:shd w:val="clear" w:color="auto" w:themeFill="accent2" w:fill="C0504D"/>
      </w:tcPr>
    </w:tblStylePr>
    <w:tblStylePr w:type="lastRow">
      <w:pPr>
        <w:spacing w:before="0" w:after="0" w:line="240" w:lineRule="auto"/>
      </w:pPr>
      <w:rPr>
        <w:b/>
        <w:bCs/>
      </w:rPr>
      <w:tblPr/>
      <w:tcPr>
        <w:tcBorders>
          <w:top w:val="double" w:color="CF7B79" w:themeColor="accent2" w:themeTint="BF" w:space="0" w:sz="6"/>
          <w:left w:val="single" w:color="CF7B79" w:themeColor="accent2" w:themeTint="BF" w:space="0" w:sz="8"/>
          <w:bottom w:val="single" w:color="CF7B79" w:themeColor="accent2" w:themeTint="BF" w:space="0" w:sz="8"/>
          <w:right w:val="single" w:color="CF7B79" w:themeColor="accent2"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2" w:fill="EFD3D2" w:themeFillTint="3F"/>
      </w:tcPr>
    </w:tblStylePr>
    <w:tblStylePr w:type="band1Horz">
      <w:tblPr/>
      <w:tcPr>
        <w:tcBorders>
          <w:insideH w:val="nil"/>
          <w:insideV w:val="nil"/>
        </w:tcBorders>
        <w:shd w:val="clear" w:color="auto" w:themeFill="accent2" w:fill="EFD3D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nil"/>
          <w:insideV w:val="nil"/>
        </w:tcBorders>
        <w:shd w:val="clear" w:color="auto" w:themeFill="accent3" w:fill="9BBB59"/>
      </w:tcPr>
    </w:tblStylePr>
    <w:tblStylePr w:type="lastRow">
      <w:pPr>
        <w:spacing w:before="0" w:after="0" w:line="240" w:lineRule="auto"/>
      </w:pPr>
      <w:rPr>
        <w:b/>
        <w:bCs/>
      </w:rPr>
      <w:tblPr/>
      <w:tcPr>
        <w:tcBorders>
          <w:top w:val="double" w:color="B3CC82" w:themeColor="accent3" w:themeTint="BF" w:space="0" w:sz="6"/>
          <w:left w:val="single" w:color="B3CC82" w:themeColor="accent3" w:themeTint="BF" w:space="0" w:sz="8"/>
          <w:bottom w:val="single" w:color="B3CC82" w:themeColor="accent3" w:themeTint="BF" w:space="0" w:sz="8"/>
          <w:right w:val="single" w:color="B3CC82" w:themeColor="accent3"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3" w:fill="E6EED5" w:themeFillTint="3F"/>
      </w:tcPr>
    </w:tblStylePr>
    <w:tblStylePr w:type="band1Horz">
      <w:tblPr/>
      <w:tcPr>
        <w:tcBorders>
          <w:insideH w:val="nil"/>
          <w:insideV w:val="nil"/>
        </w:tcBorders>
        <w:shd w:val="clear" w:color="auto" w:themeFill="accent3" w:fill="E6EED5"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nil"/>
          <w:insideV w:val="nil"/>
        </w:tcBorders>
        <w:shd w:val="clear" w:color="auto" w:themeFill="accent4" w:fill="8064A2"/>
      </w:tcPr>
    </w:tblStylePr>
    <w:tblStylePr w:type="lastRow">
      <w:pPr>
        <w:spacing w:before="0" w:after="0" w:line="240" w:lineRule="auto"/>
      </w:pPr>
      <w:rPr>
        <w:b/>
        <w:bCs/>
      </w:rPr>
      <w:tblPr/>
      <w:tcPr>
        <w:tcBorders>
          <w:top w:val="double" w:color="9F8AB9" w:themeColor="accent4" w:themeTint="BF" w:space="0" w:sz="6"/>
          <w:left w:val="single" w:color="9F8AB9" w:themeColor="accent4" w:themeTint="BF" w:space="0" w:sz="8"/>
          <w:bottom w:val="single" w:color="9F8AB9" w:themeColor="accent4" w:themeTint="BF" w:space="0" w:sz="8"/>
          <w:right w:val="single" w:color="9F8AB9" w:themeColor="accent4"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4" w:fill="DFD8E8" w:themeFillTint="3F"/>
      </w:tcPr>
    </w:tblStylePr>
    <w:tblStylePr w:type="band1Horz">
      <w:tblPr/>
      <w:tcPr>
        <w:tcBorders>
          <w:insideH w:val="nil"/>
          <w:insideV w:val="nil"/>
        </w:tcBorders>
        <w:shd w:val="clear" w:color="auto" w:themeFill="accent4" w:fill="DFD8E8"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nil"/>
          <w:insideV w:val="nil"/>
        </w:tcBorders>
        <w:shd w:val="clear" w:color="auto" w:themeFill="accent5" w:fill="4BACC6"/>
      </w:tcPr>
    </w:tblStylePr>
    <w:tblStylePr w:type="lastRow">
      <w:pPr>
        <w:spacing w:before="0" w:after="0" w:line="240" w:lineRule="auto"/>
      </w:pPr>
      <w:rPr>
        <w:b/>
        <w:bCs/>
      </w:rPr>
      <w:tblPr/>
      <w:tcPr>
        <w:tcBorders>
          <w:top w:val="double" w:color="78C0D4" w:themeColor="accent5" w:themeTint="BF" w:space="0" w:sz="6"/>
          <w:left w:val="single" w:color="78C0D4" w:themeColor="accent5" w:themeTint="BF" w:space="0" w:sz="8"/>
          <w:bottom w:val="single" w:color="78C0D4" w:themeColor="accent5" w:themeTint="BF" w:space="0" w:sz="8"/>
          <w:right w:val="single" w:color="78C0D4" w:themeColor="accent5"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5" w:fill="D2EAF1" w:themeFillTint="3F"/>
      </w:tcPr>
    </w:tblStylePr>
    <w:tblStylePr w:type="band1Horz">
      <w:tblPr/>
      <w:tcPr>
        <w:tcBorders>
          <w:insideH w:val="nil"/>
          <w:insideV w:val="nil"/>
        </w:tcBorders>
        <w:shd w:val="clear" w:color="auto" w:themeFill="accent5" w:fill="D2EAF1"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nil"/>
          <w:insideV w:val="nil"/>
        </w:tcBorders>
        <w:shd w:val="clear" w:color="auto" w:themeFill="accent6" w:fill="F79646"/>
      </w:tcPr>
    </w:tblStylePr>
    <w:tblStylePr w:type="lastRow">
      <w:pPr>
        <w:spacing w:before="0" w:after="0" w:line="240" w:lineRule="auto"/>
      </w:pPr>
      <w:rPr>
        <w:b/>
        <w:bCs/>
      </w:rPr>
      <w:tblPr/>
      <w:tcPr>
        <w:tcBorders>
          <w:top w:val="double" w:color="F9B074" w:themeColor="accent6" w:themeTint="BF" w:space="0" w:sz="6"/>
          <w:left w:val="single" w:color="F9B074" w:themeColor="accent6" w:themeTint="BF" w:space="0" w:sz="8"/>
          <w:bottom w:val="single" w:color="F9B074" w:themeColor="accent6" w:themeTint="BF" w:space="0" w:sz="8"/>
          <w:right w:val="single" w:color="F9B074" w:themeColor="accent6"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6" w:fill="FDE4D0" w:themeFillTint="3F"/>
      </w:tcPr>
    </w:tblStylePr>
    <w:tblStylePr w:type="band1Horz">
      <w:tblPr/>
      <w:tcPr>
        <w:tcBorders>
          <w:insideH w:val="nil"/>
          <w:insideV w:val="nil"/>
        </w:tcBorders>
        <w:shd w:val="clear" w:color="auto" w:themeFill="accent6" w:fill="FDE4D0"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text1" w:fill="000000"/>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text1" w:fill="000000"/>
      </w:tcPr>
    </w:tblStylePr>
    <w:tblStylePr w:type="lastCol">
      <w:rPr>
        <w:b/>
        <w:bCs/>
        <w:color w:val="FFFFFF" w:themeColor="background1"/>
      </w:rPr>
      <w:tblPr/>
      <w:tcPr>
        <w:tcBorders>
          <w:left w:val="nil"/>
          <w:right w:val="nil"/>
          <w:insideH w:val="nil"/>
          <w:insideV w:val="nil"/>
        </w:tcBorders>
        <w:shd w:val="clear" w:color="auto" w:themeFill="text1" w:fill="000000"/>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1" w:fill="4F81B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1" w:fill="4F81BD"/>
      </w:tcPr>
    </w:tblStylePr>
    <w:tblStylePr w:type="lastCol">
      <w:rPr>
        <w:b/>
        <w:bCs/>
        <w:color w:val="FFFFFF" w:themeColor="background1"/>
      </w:rPr>
      <w:tblPr/>
      <w:tcPr>
        <w:tcBorders>
          <w:left w:val="nil"/>
          <w:right w:val="nil"/>
          <w:insideH w:val="nil"/>
          <w:insideV w:val="nil"/>
        </w:tcBorders>
        <w:shd w:val="clear" w:color="auto" w:themeFill="accent1" w:fill="4F81B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2" w:fill="C0504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2" w:fill="C0504D"/>
      </w:tcPr>
    </w:tblStylePr>
    <w:tblStylePr w:type="lastCol">
      <w:rPr>
        <w:b/>
        <w:bCs/>
        <w:color w:val="FFFFFF" w:themeColor="background1"/>
      </w:rPr>
      <w:tblPr/>
      <w:tcPr>
        <w:tcBorders>
          <w:left w:val="nil"/>
          <w:right w:val="nil"/>
          <w:insideH w:val="nil"/>
          <w:insideV w:val="nil"/>
        </w:tcBorders>
        <w:shd w:val="clear" w:color="auto" w:themeFill="accent2" w:fill="C0504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3" w:fill="9BBB59"/>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3" w:fill="9BBB59"/>
      </w:tcPr>
    </w:tblStylePr>
    <w:tblStylePr w:type="lastCol">
      <w:rPr>
        <w:b/>
        <w:bCs/>
        <w:color w:val="FFFFFF" w:themeColor="background1"/>
      </w:rPr>
      <w:tblPr/>
      <w:tcPr>
        <w:tcBorders>
          <w:left w:val="nil"/>
          <w:right w:val="nil"/>
          <w:insideH w:val="nil"/>
          <w:insideV w:val="nil"/>
        </w:tcBorders>
        <w:shd w:val="clear" w:color="auto" w:themeFill="accent3" w:fill="9BBB59"/>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4" w:fill="8064A2"/>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4" w:fill="8064A2"/>
      </w:tcPr>
    </w:tblStylePr>
    <w:tblStylePr w:type="lastCol">
      <w:rPr>
        <w:b/>
        <w:bCs/>
        <w:color w:val="FFFFFF" w:themeColor="background1"/>
      </w:rPr>
      <w:tblPr/>
      <w:tcPr>
        <w:tcBorders>
          <w:left w:val="nil"/>
          <w:right w:val="nil"/>
          <w:insideH w:val="nil"/>
          <w:insideV w:val="nil"/>
        </w:tcBorders>
        <w:shd w:val="clear" w:color="auto" w:themeFill="accent4" w:fill="8064A2"/>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5" w:fill="4BACC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5" w:fill="4BACC6"/>
      </w:tcPr>
    </w:tblStylePr>
    <w:tblStylePr w:type="lastCol">
      <w:rPr>
        <w:b/>
        <w:bCs/>
        <w:color w:val="FFFFFF" w:themeColor="background1"/>
      </w:rPr>
      <w:tblPr/>
      <w:tcPr>
        <w:tcBorders>
          <w:left w:val="nil"/>
          <w:right w:val="nil"/>
          <w:insideH w:val="nil"/>
          <w:insideV w:val="nil"/>
        </w:tcBorders>
        <w:shd w:val="clear" w:color="auto" w:themeFill="accent5" w:fill="4BACC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6" w:fill="F7964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6" w:fill="F79646"/>
      </w:tcPr>
    </w:tblStylePr>
    <w:tblStylePr w:type="lastCol">
      <w:rPr>
        <w:b/>
        <w:bCs/>
        <w:color w:val="FFFFFF" w:themeColor="background1"/>
      </w:rPr>
      <w:tblPr/>
      <w:tcPr>
        <w:tcBorders>
          <w:left w:val="nil"/>
          <w:right w:val="nil"/>
          <w:insideH w:val="nil"/>
          <w:insideV w:val="nil"/>
        </w:tcBorders>
        <w:shd w:val="clear" w:color="auto" w:themeFill="accent6" w:fill="F7964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pace="0" w:sz="8"/>
        </w:tcBorders>
      </w:tcPr>
    </w:tblStylePr>
    <w:tblStylePr w:type="lastRow">
      <w:rPr>
        <w:b/>
        <w:bCs/>
        <w:color w:val="1F497D" w:themeColor="text2"/>
      </w:rPr>
      <w:tblPr/>
      <w:tcPr>
        <w:tcBorders>
          <w:top w:val="single" w:color="000000" w:themeColor="text1" w:space="0" w:sz="8"/>
          <w:bottom w:val="single" w:color="000000" w:themeColor="text1" w:space="0" w:sz="8"/>
        </w:tcBorders>
      </w:tcPr>
    </w:tblStylePr>
    <w:tblStylePr w:type="firstCol">
      <w:rPr>
        <w:b/>
        <w:bCs/>
      </w:rPr>
    </w:tblStylePr>
    <w:tblStylePr w:type="lastCol">
      <w:rPr>
        <w:b/>
        <w:bCs/>
      </w:rPr>
      <w:tblPr/>
      <w:tcPr>
        <w:tcBorders>
          <w:top w:val="single" w:color="000000" w:themeColor="text1" w:space="0" w:sz="8"/>
          <w:bottom w:val="single" w:color="000000" w:themeColor="text1" w:space="0" w:sz="8"/>
        </w:tcBorders>
      </w:tcPr>
    </w:tblStylePr>
    <w:tblStylePr w:type="band1Vert">
      <w:tblPr/>
      <w:tcPr>
        <w:shd w:val="clear" w:color="auto" w:themeFill="text1" w:fill="C0C0C0" w:themeFillTint="3F"/>
      </w:tcPr>
    </w:tblStylePr>
    <w:tblStylePr w:type="band1Horz">
      <w:tblPr/>
      <w:tcPr>
        <w:shd w:val="clear" w:color="auto" w:themeFill="text1" w:fill="C0C0C0"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pace="0" w:sz="8"/>
        </w:tcBorders>
      </w:tcPr>
    </w:tblStylePr>
    <w:tblStylePr w:type="lastRow">
      <w:rPr>
        <w:b/>
        <w:bCs/>
        <w:color w:val="1F497D" w:themeColor="text2"/>
      </w:rPr>
      <w:tblPr/>
      <w:tcPr>
        <w:tcBorders>
          <w:top w:val="single" w:color="4F81BD" w:themeColor="accent1" w:space="0" w:sz="8"/>
          <w:bottom w:val="single" w:color="4F81BD" w:themeColor="accent1" w:space="0" w:sz="8"/>
        </w:tcBorders>
      </w:tcPr>
    </w:tblStylePr>
    <w:tblStylePr w:type="firstCol">
      <w:rPr>
        <w:b/>
        <w:bCs/>
      </w:rPr>
    </w:tblStylePr>
    <w:tblStylePr w:type="lastCol">
      <w:rPr>
        <w:b/>
        <w:bCs/>
      </w:rPr>
      <w:tblPr/>
      <w:tcPr>
        <w:tcBorders>
          <w:top w:val="single" w:color="4F81BD" w:themeColor="accent1" w:space="0" w:sz="8"/>
          <w:bottom w:val="single" w:color="4F81BD" w:themeColor="accent1" w:space="0" w:sz="8"/>
        </w:tcBorders>
      </w:tcPr>
    </w:tblStylePr>
    <w:tblStylePr w:type="band1Vert">
      <w:tblPr/>
      <w:tcPr>
        <w:shd w:val="clear" w:color="auto" w:themeFill="accent1" w:fill="D3DFEE" w:themeFillTint="3F"/>
      </w:tcPr>
    </w:tblStylePr>
    <w:tblStylePr w:type="band1Horz">
      <w:tblPr/>
      <w:tcPr>
        <w:shd w:val="clear" w:color="auto" w:themeFill="accent1" w:fill="D3DFEE"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pace="0" w:sz="8"/>
        </w:tcBorders>
      </w:tcPr>
    </w:tblStylePr>
    <w:tblStylePr w:type="lastRow">
      <w:rPr>
        <w:b/>
        <w:bCs/>
        <w:color w:val="1F497D" w:themeColor="text2"/>
      </w:rPr>
      <w:tblPr/>
      <w:tcPr>
        <w:tcBorders>
          <w:top w:val="single" w:color="C0504D" w:themeColor="accent2" w:space="0" w:sz="8"/>
          <w:bottom w:val="single" w:color="C0504D" w:themeColor="accent2" w:space="0" w:sz="8"/>
        </w:tcBorders>
      </w:tcPr>
    </w:tblStylePr>
    <w:tblStylePr w:type="firstCol">
      <w:rPr>
        <w:b/>
        <w:bCs/>
      </w:rPr>
    </w:tblStylePr>
    <w:tblStylePr w:type="lastCol">
      <w:rPr>
        <w:b/>
        <w:bCs/>
      </w:rPr>
      <w:tblPr/>
      <w:tcPr>
        <w:tcBorders>
          <w:top w:val="single" w:color="C0504D" w:themeColor="accent2" w:space="0" w:sz="8"/>
          <w:bottom w:val="single" w:color="C0504D" w:themeColor="accent2" w:space="0" w:sz="8"/>
        </w:tcBorders>
      </w:tcPr>
    </w:tblStylePr>
    <w:tblStylePr w:type="band1Vert">
      <w:tblPr/>
      <w:tcPr>
        <w:shd w:val="clear" w:color="auto" w:themeFill="accent2" w:fill="EFD3D2" w:themeFillTint="3F"/>
      </w:tcPr>
    </w:tblStylePr>
    <w:tblStylePr w:type="band1Horz">
      <w:tblPr/>
      <w:tcPr>
        <w:shd w:val="clear" w:color="auto" w:themeFill="accent2" w:fill="EFD3D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pace="0" w:sz="8"/>
        </w:tcBorders>
      </w:tcPr>
    </w:tblStylePr>
    <w:tblStylePr w:type="lastRow">
      <w:rPr>
        <w:b/>
        <w:bCs/>
        <w:color w:val="1F497D" w:themeColor="text2"/>
      </w:rPr>
      <w:tblPr/>
      <w:tcPr>
        <w:tcBorders>
          <w:top w:val="single" w:color="9BBB59" w:themeColor="accent3" w:space="0" w:sz="8"/>
          <w:bottom w:val="single" w:color="9BBB59" w:themeColor="accent3" w:space="0" w:sz="8"/>
        </w:tcBorders>
      </w:tcPr>
    </w:tblStylePr>
    <w:tblStylePr w:type="firstCol">
      <w:rPr>
        <w:b/>
        <w:bCs/>
      </w:rPr>
    </w:tblStylePr>
    <w:tblStylePr w:type="lastCol">
      <w:rPr>
        <w:b/>
        <w:bCs/>
      </w:rPr>
      <w:tblPr/>
      <w:tcPr>
        <w:tcBorders>
          <w:top w:val="single" w:color="9BBB59" w:themeColor="accent3" w:space="0" w:sz="8"/>
          <w:bottom w:val="single" w:color="9BBB59" w:themeColor="accent3" w:space="0" w:sz="8"/>
        </w:tcBorders>
      </w:tcPr>
    </w:tblStylePr>
    <w:tblStylePr w:type="band1Vert">
      <w:tblPr/>
      <w:tcPr>
        <w:shd w:val="clear" w:color="auto" w:themeFill="accent3" w:fill="E6EED5" w:themeFillTint="3F"/>
      </w:tcPr>
    </w:tblStylePr>
    <w:tblStylePr w:type="band1Horz">
      <w:tblPr/>
      <w:tcPr>
        <w:shd w:val="clear" w:color="auto" w:themeFill="accent3" w:fill="E6EED5"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pace="0" w:sz="8"/>
        </w:tcBorders>
      </w:tcPr>
    </w:tblStylePr>
    <w:tblStylePr w:type="lastRow">
      <w:rPr>
        <w:b/>
        <w:bCs/>
        <w:color w:val="1F497D" w:themeColor="text2"/>
      </w:rPr>
      <w:tblPr/>
      <w:tcPr>
        <w:tcBorders>
          <w:top w:val="single" w:color="8064A2" w:themeColor="accent4" w:space="0" w:sz="8"/>
          <w:bottom w:val="single" w:color="8064A2" w:themeColor="accent4" w:space="0" w:sz="8"/>
        </w:tcBorders>
      </w:tcPr>
    </w:tblStylePr>
    <w:tblStylePr w:type="firstCol">
      <w:rPr>
        <w:b/>
        <w:bCs/>
      </w:rPr>
    </w:tblStylePr>
    <w:tblStylePr w:type="lastCol">
      <w:rPr>
        <w:b/>
        <w:bCs/>
      </w:rPr>
      <w:tblPr/>
      <w:tcPr>
        <w:tcBorders>
          <w:top w:val="single" w:color="8064A2" w:themeColor="accent4" w:space="0" w:sz="8"/>
          <w:bottom w:val="single" w:color="8064A2" w:themeColor="accent4" w:space="0" w:sz="8"/>
        </w:tcBorders>
      </w:tcPr>
    </w:tblStylePr>
    <w:tblStylePr w:type="band1Vert">
      <w:tblPr/>
      <w:tcPr>
        <w:shd w:val="clear" w:color="auto" w:themeFill="accent4" w:fill="DFD8E8" w:themeFillTint="3F"/>
      </w:tcPr>
    </w:tblStylePr>
    <w:tblStylePr w:type="band1Horz">
      <w:tblPr/>
      <w:tcPr>
        <w:shd w:val="clear" w:color="auto" w:themeFill="accent4" w:fill="DFD8E8"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pace="0" w:sz="8"/>
        </w:tcBorders>
      </w:tcPr>
    </w:tblStylePr>
    <w:tblStylePr w:type="lastRow">
      <w:rPr>
        <w:b/>
        <w:bCs/>
        <w:color w:val="1F497D" w:themeColor="text2"/>
      </w:rPr>
      <w:tblPr/>
      <w:tcPr>
        <w:tcBorders>
          <w:top w:val="single" w:color="4BACC6" w:themeColor="accent5" w:space="0" w:sz="8"/>
          <w:bottom w:val="single" w:color="4BACC6" w:themeColor="accent5" w:space="0" w:sz="8"/>
        </w:tcBorders>
      </w:tcPr>
    </w:tblStylePr>
    <w:tblStylePr w:type="firstCol">
      <w:rPr>
        <w:b/>
        <w:bCs/>
      </w:rPr>
    </w:tblStylePr>
    <w:tblStylePr w:type="lastCol">
      <w:rPr>
        <w:b/>
        <w:bCs/>
      </w:rPr>
      <w:tblPr/>
      <w:tcPr>
        <w:tcBorders>
          <w:top w:val="single" w:color="4BACC6" w:themeColor="accent5" w:space="0" w:sz="8"/>
          <w:bottom w:val="single" w:color="4BACC6" w:themeColor="accent5" w:space="0" w:sz="8"/>
        </w:tcBorders>
      </w:tcPr>
    </w:tblStylePr>
    <w:tblStylePr w:type="band1Vert">
      <w:tblPr/>
      <w:tcPr>
        <w:shd w:val="clear" w:color="auto" w:themeFill="accent5" w:fill="D2EAF1" w:themeFillTint="3F"/>
      </w:tcPr>
    </w:tblStylePr>
    <w:tblStylePr w:type="band1Horz">
      <w:tblPr/>
      <w:tcPr>
        <w:shd w:val="clear" w:color="auto" w:themeFill="accent5" w:fill="D2EAF1"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pace="0" w:sz="8"/>
        </w:tcBorders>
      </w:tcPr>
    </w:tblStylePr>
    <w:tblStylePr w:type="lastRow">
      <w:rPr>
        <w:b/>
        <w:bCs/>
        <w:color w:val="1F497D" w:themeColor="text2"/>
      </w:rPr>
      <w:tblPr/>
      <w:tcPr>
        <w:tcBorders>
          <w:top w:val="single" w:color="F79646" w:themeColor="accent6" w:space="0" w:sz="8"/>
          <w:bottom w:val="single" w:color="F79646" w:themeColor="accent6" w:space="0" w:sz="8"/>
        </w:tcBorders>
      </w:tcPr>
    </w:tblStylePr>
    <w:tblStylePr w:type="firstCol">
      <w:rPr>
        <w:b/>
        <w:bCs/>
      </w:rPr>
    </w:tblStylePr>
    <w:tblStylePr w:type="lastCol">
      <w:rPr>
        <w:b/>
        <w:bCs/>
      </w:rPr>
      <w:tblPr/>
      <w:tcPr>
        <w:tcBorders>
          <w:top w:val="single" w:color="F79646" w:themeColor="accent6" w:space="0" w:sz="8"/>
          <w:bottom w:val="single" w:color="F79646" w:themeColor="accent6" w:space="0" w:sz="8"/>
        </w:tcBorders>
      </w:tcPr>
    </w:tblStylePr>
    <w:tblStylePr w:type="band1Vert">
      <w:tblPr/>
      <w:tcPr>
        <w:shd w:val="clear" w:color="auto" w:themeFill="accent6" w:fill="FDE4D0" w:themeFillTint="3F"/>
      </w:tcPr>
    </w:tblStylePr>
    <w:tblStylePr w:type="band1Horz">
      <w:tblPr/>
      <w:tcPr>
        <w:shd w:val="clear" w:color="auto" w:themeFill="accent6" w:fill="FDE4D0"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pace="0" w:sz="24"/>
          <w:right w:val="nil"/>
          <w:insideH w:val="nil"/>
          <w:insideV w:val="nil"/>
        </w:tcBorders>
        <w:shd w:val="clear" w:color="auto" w:themeFill="background1" w:fill="FFFFFF"/>
      </w:tcPr>
    </w:tblStylePr>
    <w:tblStylePr w:type="lastRow">
      <w:tblPr/>
      <w:tcPr>
        <w:tcBorders>
          <w:top w:val="single" w:color="000000" w:themeColor="tex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000000" w:themeColor="text1" w:space="0" w:sz="8"/>
          <w:insideH w:val="nil"/>
          <w:insideV w:val="nil"/>
        </w:tcBorders>
        <w:shd w:val="clear" w:color="auto" w:themeFill="background1" w:fill="FFFFFF"/>
      </w:tcPr>
    </w:tblStylePr>
    <w:tblStylePr w:type="lastCol">
      <w:tblPr/>
      <w:tcPr>
        <w:tcBorders>
          <w:top w:val="nil"/>
          <w:left w:val="single" w:color="000000" w:themeColor="tex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top w:val="nil"/>
          <w:bottom w:val="nil"/>
          <w:insideH w:val="nil"/>
          <w:insideV w:val="nil"/>
        </w:tcBorders>
        <w:shd w:val="clear" w:color="auto" w:themeFill="text1" w:fill="C0C0C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pace="0" w:sz="24"/>
          <w:right w:val="nil"/>
          <w:insideH w:val="nil"/>
          <w:insideV w:val="nil"/>
        </w:tcBorders>
        <w:shd w:val="clear" w:color="auto" w:themeFill="background1" w:fill="FFFFFF"/>
      </w:tcPr>
    </w:tblStylePr>
    <w:tblStylePr w:type="lastRow">
      <w:tblPr/>
      <w:tcPr>
        <w:tcBorders>
          <w:top w:val="single" w:color="4F81BD" w:themeColor="accen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F81BD" w:themeColor="accent1" w:space="0" w:sz="8"/>
          <w:insideH w:val="nil"/>
          <w:insideV w:val="nil"/>
        </w:tcBorders>
        <w:shd w:val="clear" w:color="auto" w:themeFill="background1" w:fill="FFFFFF"/>
      </w:tcPr>
    </w:tblStylePr>
    <w:tblStylePr w:type="lastCol">
      <w:tblPr/>
      <w:tcPr>
        <w:tcBorders>
          <w:top w:val="nil"/>
          <w:left w:val="single" w:color="4F81BD" w:themeColor="accen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top w:val="nil"/>
          <w:bottom w:val="nil"/>
          <w:insideH w:val="nil"/>
          <w:insideV w:val="nil"/>
        </w:tcBorders>
        <w:shd w:val="clear" w:color="auto" w:themeFill="accent1" w:fill="D3DFEE"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tblPr/>
      <w:tcPr>
        <w:tcBorders>
          <w:top w:val="single" w:color="C0504D" w:themeColor="accent2"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C0504D" w:themeColor="accent2" w:space="0" w:sz="8"/>
          <w:insideH w:val="nil"/>
          <w:insideV w:val="nil"/>
        </w:tcBorders>
        <w:shd w:val="clear" w:color="auto" w:themeFill="background1" w:fill="FFFFFF"/>
      </w:tcPr>
    </w:tblStylePr>
    <w:tblStylePr w:type="lastCol">
      <w:tblPr/>
      <w:tcPr>
        <w:tcBorders>
          <w:top w:val="nil"/>
          <w:left w:val="single" w:color="C0504D" w:themeColor="accent2"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top w:val="nil"/>
          <w:bottom w:val="nil"/>
          <w:insideH w:val="nil"/>
          <w:insideV w:val="nil"/>
        </w:tcBorders>
        <w:shd w:val="clear" w:color="auto" w:themeFill="accent2" w:fill="EFD3D2"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tblPr/>
      <w:tcPr>
        <w:tcBorders>
          <w:top w:val="single" w:color="9BBB59" w:themeColor="accent3"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9BBB59" w:themeColor="accent3" w:space="0" w:sz="8"/>
          <w:insideH w:val="nil"/>
          <w:insideV w:val="nil"/>
        </w:tcBorders>
        <w:shd w:val="clear" w:color="auto" w:themeFill="background1" w:fill="FFFFFF"/>
      </w:tcPr>
    </w:tblStylePr>
    <w:tblStylePr w:type="lastCol">
      <w:tblPr/>
      <w:tcPr>
        <w:tcBorders>
          <w:top w:val="nil"/>
          <w:left w:val="single" w:color="9BBB59" w:themeColor="accent3"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top w:val="nil"/>
          <w:bottom w:val="nil"/>
          <w:insideH w:val="nil"/>
          <w:insideV w:val="nil"/>
        </w:tcBorders>
        <w:shd w:val="clear" w:color="auto" w:themeFill="accent3" w:fill="E6EED5"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tblPr/>
      <w:tcPr>
        <w:tcBorders>
          <w:top w:val="single" w:color="8064A2" w:themeColor="accent4"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8064A2" w:themeColor="accent4" w:space="0" w:sz="8"/>
          <w:insideH w:val="nil"/>
          <w:insideV w:val="nil"/>
        </w:tcBorders>
        <w:shd w:val="clear" w:color="auto" w:themeFill="background1" w:fill="FFFFFF"/>
      </w:tcPr>
    </w:tblStylePr>
    <w:tblStylePr w:type="lastCol">
      <w:tblPr/>
      <w:tcPr>
        <w:tcBorders>
          <w:top w:val="nil"/>
          <w:left w:val="single" w:color="8064A2" w:themeColor="accent4"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top w:val="nil"/>
          <w:bottom w:val="nil"/>
          <w:insideH w:val="nil"/>
          <w:insideV w:val="nil"/>
        </w:tcBorders>
        <w:shd w:val="clear" w:color="auto" w:themeFill="accent4" w:fill="DFD8E8"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tblPr/>
      <w:tcPr>
        <w:tcBorders>
          <w:top w:val="single" w:color="4BACC6" w:themeColor="accent5"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BACC6" w:themeColor="accent5" w:space="0" w:sz="8"/>
          <w:insideH w:val="nil"/>
          <w:insideV w:val="nil"/>
        </w:tcBorders>
        <w:shd w:val="clear" w:color="auto" w:themeFill="background1" w:fill="FFFFFF"/>
      </w:tcPr>
    </w:tblStylePr>
    <w:tblStylePr w:type="lastCol">
      <w:tblPr/>
      <w:tcPr>
        <w:tcBorders>
          <w:top w:val="nil"/>
          <w:left w:val="single" w:color="4BACC6" w:themeColor="accent5"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top w:val="nil"/>
          <w:bottom w:val="nil"/>
          <w:insideH w:val="nil"/>
          <w:insideV w:val="nil"/>
        </w:tcBorders>
        <w:shd w:val="clear" w:color="auto" w:themeFill="accent5" w:fill="D2EAF1"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tblPr/>
      <w:tcPr>
        <w:tcBorders>
          <w:top w:val="single" w:color="F79646" w:themeColor="accent6"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F79646" w:themeColor="accent6" w:space="0" w:sz="8"/>
          <w:insideH w:val="nil"/>
          <w:insideV w:val="nil"/>
        </w:tcBorders>
        <w:shd w:val="clear" w:color="auto" w:themeFill="background1" w:fill="FFFFFF"/>
      </w:tcPr>
    </w:tblStylePr>
    <w:tblStylePr w:type="lastCol">
      <w:tblPr/>
      <w:tcPr>
        <w:tcBorders>
          <w:top w:val="nil"/>
          <w:left w:val="single" w:color="F79646" w:themeColor="accent6"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top w:val="nil"/>
          <w:bottom w:val="nil"/>
          <w:insideH w:val="nil"/>
          <w:insideV w:val="nil"/>
        </w:tcBorders>
        <w:shd w:val="clear" w:color="auto" w:themeFill="accent6" w:fill="FDE4D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insideV w:val="single" w:color="404040" w:themeColor="text1" w:themeTint="BF" w:space="0" w:sz="8"/>
      </w:tblBorders>
      <w:tblCellMar>
        <w:top w:w="0" w:type="dxa"/>
        <w:left w:w="108" w:type="dxa"/>
        <w:bottom w:w="0" w:type="dxa"/>
        <w:right w:w="108" w:type="dxa"/>
      </w:tblCellMar>
    </w:tblPr>
    <w:tcPr>
      <w:shd w:val="clear" w:color="auto" w:themeFill="text1" w:fill="C0C0C0" w:themeFillTint="3F"/>
    </w:tcPr>
    <w:tblStylePr w:type="firstRow">
      <w:rPr>
        <w:b/>
        <w:bCs/>
      </w:rPr>
    </w:tblStylePr>
    <w:tblStylePr w:type="lastRow">
      <w:rPr>
        <w:b/>
        <w:bCs/>
      </w:rPr>
      <w:tblPr/>
      <w:tcPr>
        <w:tcBorders>
          <w:top w:val="single" w:color="404040" w:themeColor="text1" w:themeTint="BF" w:space="0" w:sz="18"/>
        </w:tcBorders>
      </w:tcPr>
    </w:tblStylePr>
    <w:tblStylePr w:type="firstCol">
      <w:rPr>
        <w:b/>
        <w:bCs/>
      </w:rPr>
    </w:tblStylePr>
    <w:tblStylePr w:type="lastCol">
      <w:rPr>
        <w:b/>
        <w:bCs/>
      </w:r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insideV w:val="single" w:color="7BA0CD" w:themeColor="accent1" w:themeTint="BF" w:space="0" w:sz="8"/>
      </w:tblBorders>
      <w:tblCellMar>
        <w:top w:w="0" w:type="dxa"/>
        <w:left w:w="108" w:type="dxa"/>
        <w:bottom w:w="0" w:type="dxa"/>
        <w:right w:w="108" w:type="dxa"/>
      </w:tblCellMar>
    </w:tblPr>
    <w:tcPr>
      <w:shd w:val="clear" w:color="auto" w:themeFill="accent1" w:fill="D3DFEE" w:themeFillTint="3F"/>
    </w:tcPr>
    <w:tblStylePr w:type="firstRow">
      <w:rPr>
        <w:b/>
        <w:bCs/>
      </w:rPr>
    </w:tblStylePr>
    <w:tblStylePr w:type="lastRow">
      <w:rPr>
        <w:b/>
        <w:bCs/>
      </w:rPr>
      <w:tblPr/>
      <w:tcPr>
        <w:tcBorders>
          <w:top w:val="single" w:color="7BA0CD" w:themeColor="accent1" w:themeTint="BF" w:space="0" w:sz="18"/>
        </w:tcBorders>
      </w:tcPr>
    </w:tblStylePr>
    <w:tblStylePr w:type="firstCol">
      <w:rPr>
        <w:b/>
        <w:bCs/>
      </w:rPr>
    </w:tblStylePr>
    <w:tblStylePr w:type="lastCol">
      <w:rPr>
        <w:b/>
        <w:bCs/>
      </w:r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insideV w:val="single" w:color="CF7B79" w:themeColor="accent2" w:themeTint="BF" w:space="0" w:sz="8"/>
      </w:tblBorders>
      <w:tblCellMar>
        <w:top w:w="0" w:type="dxa"/>
        <w:left w:w="108" w:type="dxa"/>
        <w:bottom w:w="0" w:type="dxa"/>
        <w:right w:w="108" w:type="dxa"/>
      </w:tblCellMar>
    </w:tblPr>
    <w:tcPr>
      <w:shd w:val="clear" w:color="auto" w:themeFill="accent2" w:fill="EFD3D2" w:themeFillTint="3F"/>
    </w:tcPr>
    <w:tblStylePr w:type="firstRow">
      <w:rPr>
        <w:b/>
        <w:bCs/>
      </w:rPr>
    </w:tblStylePr>
    <w:tblStylePr w:type="lastRow">
      <w:rPr>
        <w:b/>
        <w:bCs/>
      </w:rPr>
      <w:tblPr/>
      <w:tcPr>
        <w:tcBorders>
          <w:top w:val="single" w:color="CF7B79" w:themeColor="accent2" w:themeTint="BF" w:space="0" w:sz="18"/>
        </w:tcBorders>
      </w:tcPr>
    </w:tblStylePr>
    <w:tblStylePr w:type="firstCol">
      <w:rPr>
        <w:b/>
        <w:bCs/>
      </w:rPr>
    </w:tblStylePr>
    <w:tblStylePr w:type="lastCol">
      <w:rPr>
        <w:b/>
        <w:bCs/>
      </w:r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insideV w:val="single" w:color="B3CC82" w:themeColor="accent3" w:themeTint="BF" w:space="0" w:sz="8"/>
      </w:tblBorders>
      <w:tblCellMar>
        <w:top w:w="0" w:type="dxa"/>
        <w:left w:w="108" w:type="dxa"/>
        <w:bottom w:w="0" w:type="dxa"/>
        <w:right w:w="108" w:type="dxa"/>
      </w:tblCellMar>
    </w:tblPr>
    <w:tcPr>
      <w:shd w:val="clear" w:color="auto" w:themeFill="accent3" w:fill="E6EED5" w:themeFillTint="3F"/>
    </w:tcPr>
    <w:tblStylePr w:type="firstRow">
      <w:rPr>
        <w:b/>
        <w:bCs/>
      </w:rPr>
    </w:tblStylePr>
    <w:tblStylePr w:type="lastRow">
      <w:rPr>
        <w:b/>
        <w:bCs/>
      </w:rPr>
      <w:tblPr/>
      <w:tcPr>
        <w:tcBorders>
          <w:top w:val="single" w:color="B3CC82" w:themeColor="accent3" w:themeTint="BF" w:space="0" w:sz="18"/>
        </w:tcBorders>
      </w:tcPr>
    </w:tblStylePr>
    <w:tblStylePr w:type="firstCol">
      <w:rPr>
        <w:b/>
        <w:bCs/>
      </w:rPr>
    </w:tblStylePr>
    <w:tblStylePr w:type="lastCol">
      <w:rPr>
        <w:b/>
        <w:bCs/>
      </w:r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insideV w:val="single" w:color="9F8AB9" w:themeColor="accent4" w:themeTint="BF" w:space="0" w:sz="8"/>
      </w:tblBorders>
      <w:tblCellMar>
        <w:top w:w="0" w:type="dxa"/>
        <w:left w:w="108" w:type="dxa"/>
        <w:bottom w:w="0" w:type="dxa"/>
        <w:right w:w="108" w:type="dxa"/>
      </w:tblCellMar>
    </w:tblPr>
    <w:tcPr>
      <w:shd w:val="clear" w:color="auto" w:themeFill="accent4" w:fill="DFD8E8" w:themeFillTint="3F"/>
    </w:tcPr>
    <w:tblStylePr w:type="firstRow">
      <w:rPr>
        <w:b/>
        <w:bCs/>
      </w:rPr>
    </w:tblStylePr>
    <w:tblStylePr w:type="lastRow">
      <w:rPr>
        <w:b/>
        <w:bCs/>
      </w:rPr>
      <w:tblPr/>
      <w:tcPr>
        <w:tcBorders>
          <w:top w:val="single" w:color="9F8AB9" w:themeColor="accent4" w:themeTint="BF" w:space="0" w:sz="18"/>
        </w:tcBorders>
      </w:tcPr>
    </w:tblStylePr>
    <w:tblStylePr w:type="firstCol">
      <w:rPr>
        <w:b/>
        <w:bCs/>
      </w:rPr>
    </w:tblStylePr>
    <w:tblStylePr w:type="lastCol">
      <w:rPr>
        <w:b/>
        <w:bCs/>
      </w:r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insideV w:val="single" w:color="78C0D4" w:themeColor="accent5" w:themeTint="BF" w:space="0" w:sz="8"/>
      </w:tblBorders>
      <w:tblCellMar>
        <w:top w:w="0" w:type="dxa"/>
        <w:left w:w="108" w:type="dxa"/>
        <w:bottom w:w="0" w:type="dxa"/>
        <w:right w:w="108" w:type="dxa"/>
      </w:tblCellMar>
    </w:tblPr>
    <w:tcPr>
      <w:shd w:val="clear" w:color="auto" w:themeFill="accent5" w:fill="D2EAF1" w:themeFillTint="3F"/>
    </w:tcPr>
    <w:tblStylePr w:type="firstRow">
      <w:rPr>
        <w:b/>
        <w:bCs/>
      </w:rPr>
    </w:tblStylePr>
    <w:tblStylePr w:type="lastRow">
      <w:rPr>
        <w:b/>
        <w:bCs/>
      </w:rPr>
      <w:tblPr/>
      <w:tcPr>
        <w:tcBorders>
          <w:top w:val="single" w:color="78C0D4" w:themeColor="accent5" w:themeTint="BF" w:space="0" w:sz="18"/>
        </w:tcBorders>
      </w:tcPr>
    </w:tblStylePr>
    <w:tblStylePr w:type="firstCol">
      <w:rPr>
        <w:b/>
        <w:bCs/>
      </w:rPr>
    </w:tblStylePr>
    <w:tblStylePr w:type="lastCol">
      <w:rPr>
        <w:b/>
        <w:bCs/>
      </w:r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insideV w:val="single" w:color="F9B074" w:themeColor="accent6" w:themeTint="BF" w:space="0" w:sz="8"/>
      </w:tblBorders>
      <w:tblCellMar>
        <w:top w:w="0" w:type="dxa"/>
        <w:left w:w="108" w:type="dxa"/>
        <w:bottom w:w="0" w:type="dxa"/>
        <w:right w:w="108" w:type="dxa"/>
      </w:tblCellMar>
    </w:tblPr>
    <w:tcPr>
      <w:shd w:val="clear" w:color="auto" w:themeFill="accent6" w:fill="FDE4D0" w:themeFillTint="3F"/>
    </w:tcPr>
    <w:tblStylePr w:type="firstRow">
      <w:rPr>
        <w:b/>
        <w:bCs/>
      </w:rPr>
    </w:tblStylePr>
    <w:tblStylePr w:type="lastRow">
      <w:rPr>
        <w:b/>
        <w:bCs/>
      </w:rPr>
      <w:tblPr/>
      <w:tcPr>
        <w:tcBorders>
          <w:top w:val="single" w:color="F9B074" w:themeColor="accent6" w:themeTint="BF" w:space="0" w:sz="18"/>
        </w:tcBorders>
      </w:tcPr>
    </w:tblStylePr>
    <w:tblStylePr w:type="firstCol">
      <w:rPr>
        <w:b/>
        <w:bCs/>
      </w:rPr>
    </w:tblStylePr>
    <w:tblStylePr w:type="lastCol">
      <w:rPr>
        <w:b/>
        <w:bCs/>
      </w:r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cPr>
      <w:shd w:val="clear" w:color="auto" w:themeFill="text1" w:fill="C0C0C0" w:themeFillTint="3F"/>
    </w:tcPr>
    <w:tblStylePr w:type="firstRow">
      <w:rPr>
        <w:b/>
        <w:bCs/>
        <w:color w:val="000000" w:themeColor="text1"/>
      </w:rPr>
      <w:tblPr/>
      <w:tcPr>
        <w:shd w:val="clear" w:color="auto" w:themeFill="text1" w:fill="E6E6E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text1" w:fill="CCCCCC" w:themeFillTint="33"/>
      </w:tcPr>
    </w:tblStylePr>
    <w:tblStylePr w:type="band1Vert">
      <w:tblPr/>
      <w:tcPr>
        <w:shd w:val="clear" w:color="auto" w:themeFill="text1" w:fill="808080" w:themeFillTint="7F"/>
      </w:tcPr>
    </w:tblStylePr>
    <w:tblStylePr w:type="band1Horz">
      <w:tblPr/>
      <w:tcPr>
        <w:tcBorders>
          <w:insideH w:val="single" w:color="000000" w:themeColor="text1" w:space="0" w:sz="6"/>
          <w:insideV w:val="single" w:color="000000" w:themeColor="text1" w:space="0" w:sz="6"/>
        </w:tcBorders>
        <w:shd w:val="clear" w:color="auto" w:themeFill="text1" w:fill="808080" w:themeFillTint="7F"/>
      </w:tcPr>
    </w:tblStylePr>
    <w:tblStylePr w:type="nwCell">
      <w:tblPr/>
      <w:tcPr>
        <w:shd w:val="clear" w:color="auto" w:themeFill="background1" w:fill="FFFFFF"/>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cPr>
      <w:shd w:val="clear" w:color="auto" w:themeFill="accent1" w:fill="D3DFEE" w:themeFillTint="3F"/>
    </w:tcPr>
    <w:tblStylePr w:type="firstRow">
      <w:rPr>
        <w:b/>
        <w:bCs/>
        <w:color w:val="000000" w:themeColor="text1"/>
      </w:rPr>
      <w:tblPr/>
      <w:tcPr>
        <w:shd w:val="clear" w:color="auto" w:themeFill="accent1" w:fill="EDF2F8"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1" w:fill="DBE5F1" w:themeFillTint="33"/>
      </w:tcPr>
    </w:tblStylePr>
    <w:tblStylePr w:type="band1Vert">
      <w:tblPr/>
      <w:tcPr>
        <w:shd w:val="clear" w:color="auto" w:themeFill="accent1" w:fill="A7BFDE" w:themeFillTint="7F"/>
      </w:tcPr>
    </w:tblStylePr>
    <w:tblStylePr w:type="band1Horz">
      <w:tblPr/>
      <w:tcPr>
        <w:tcBorders>
          <w:insideH w:val="single" w:color="4F81BD" w:themeColor="accent1" w:space="0" w:sz="6"/>
          <w:insideV w:val="single" w:color="4F81BD" w:themeColor="accent1" w:space="0" w:sz="6"/>
        </w:tcBorders>
        <w:shd w:val="clear" w:color="auto" w:themeFill="accent1" w:fill="A7BFDE" w:themeFillTint="7F"/>
      </w:tcPr>
    </w:tblStylePr>
    <w:tblStylePr w:type="nwCell">
      <w:tblPr/>
      <w:tcPr>
        <w:shd w:val="clear" w:color="auto" w:themeFill="background1" w:fill="FFFFFF"/>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cPr>
      <w:shd w:val="clear" w:color="auto" w:themeFill="accent2" w:fill="EFD3D2" w:themeFillTint="3F"/>
    </w:tcPr>
    <w:tblStylePr w:type="firstRow">
      <w:rPr>
        <w:b/>
        <w:bCs/>
        <w:color w:val="000000" w:themeColor="text1"/>
      </w:rPr>
      <w:tblPr/>
      <w:tcPr>
        <w:shd w:val="clear" w:color="auto" w:themeFill="accent2" w:fill="F8EDED"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2" w:fill="F2DBDB" w:themeFillTint="33"/>
      </w:tcPr>
    </w:tblStylePr>
    <w:tblStylePr w:type="band1Vert">
      <w:tblPr/>
      <w:tcPr>
        <w:shd w:val="clear" w:color="auto" w:themeFill="accent2" w:fill="DFA7A6" w:themeFillTint="7F"/>
      </w:tcPr>
    </w:tblStylePr>
    <w:tblStylePr w:type="band1Horz">
      <w:tblPr/>
      <w:tcPr>
        <w:tcBorders>
          <w:insideH w:val="single" w:color="C0504D" w:themeColor="accent2" w:space="0" w:sz="6"/>
          <w:insideV w:val="single" w:color="C0504D" w:themeColor="accent2" w:space="0" w:sz="6"/>
        </w:tcBorders>
        <w:shd w:val="clear" w:color="auto" w:themeFill="accent2" w:fill="DFA7A6" w:themeFillTint="7F"/>
      </w:tcPr>
    </w:tblStylePr>
    <w:tblStylePr w:type="nwCell">
      <w:tblPr/>
      <w:tcPr>
        <w:shd w:val="clear" w:color="auto" w:themeFill="background1" w:fill="FFFFFF"/>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cPr>
      <w:shd w:val="clear" w:color="auto" w:themeFill="accent3" w:fill="E6EED5" w:themeFillTint="3F"/>
    </w:tcPr>
    <w:tblStylePr w:type="firstRow">
      <w:rPr>
        <w:b/>
        <w:bCs/>
        <w:color w:val="000000" w:themeColor="text1"/>
      </w:rPr>
      <w:tblPr/>
      <w:tcPr>
        <w:shd w:val="clear" w:color="auto" w:themeFill="accent3" w:fill="F5F8EE"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3" w:fill="EAF1DD" w:themeFillTint="33"/>
      </w:tcPr>
    </w:tblStylePr>
    <w:tblStylePr w:type="band1Vert">
      <w:tblPr/>
      <w:tcPr>
        <w:shd w:val="clear" w:color="auto" w:themeFill="accent3" w:fill="CDDDAC" w:themeFillTint="7F"/>
      </w:tcPr>
    </w:tblStylePr>
    <w:tblStylePr w:type="band1Horz">
      <w:tblPr/>
      <w:tcPr>
        <w:tcBorders>
          <w:insideH w:val="single" w:color="9BBB59" w:themeColor="accent3" w:space="0" w:sz="6"/>
          <w:insideV w:val="single" w:color="9BBB59" w:themeColor="accent3" w:space="0" w:sz="6"/>
        </w:tcBorders>
        <w:shd w:val="clear" w:color="auto" w:themeFill="accent3" w:fill="CDDDAC" w:themeFillTint="7F"/>
      </w:tcPr>
    </w:tblStylePr>
    <w:tblStylePr w:type="nwCell">
      <w:tblPr/>
      <w:tcPr>
        <w:shd w:val="clear" w:color="auto" w:themeFill="background1" w:fill="FFFFFF"/>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cPr>
      <w:shd w:val="clear" w:color="auto" w:themeFill="accent4" w:fill="DFD8E8" w:themeFillTint="3F"/>
    </w:tcPr>
    <w:tblStylePr w:type="firstRow">
      <w:rPr>
        <w:b/>
        <w:bCs/>
        <w:color w:val="000000" w:themeColor="text1"/>
      </w:rPr>
      <w:tblPr/>
      <w:tcPr>
        <w:shd w:val="clear" w:color="auto" w:themeFill="accent4" w:fill="F2EFF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4" w:fill="E5DFEC" w:themeFillTint="33"/>
      </w:tcPr>
    </w:tblStylePr>
    <w:tblStylePr w:type="band1Vert">
      <w:tblPr/>
      <w:tcPr>
        <w:shd w:val="clear" w:color="auto" w:themeFill="accent4" w:fill="BFB1D0" w:themeFillTint="7F"/>
      </w:tcPr>
    </w:tblStylePr>
    <w:tblStylePr w:type="band1Horz">
      <w:tblPr/>
      <w:tcPr>
        <w:tcBorders>
          <w:insideH w:val="single" w:color="8064A2" w:themeColor="accent4" w:space="0" w:sz="6"/>
          <w:insideV w:val="single" w:color="8064A2" w:themeColor="accent4" w:space="0" w:sz="6"/>
        </w:tcBorders>
        <w:shd w:val="clear" w:color="auto" w:themeFill="accent4" w:fill="BFB1D0" w:themeFillTint="7F"/>
      </w:tcPr>
    </w:tblStylePr>
    <w:tblStylePr w:type="nwCell">
      <w:tblPr/>
      <w:tcPr>
        <w:shd w:val="clear" w:color="auto" w:themeFill="background1" w:fill="FFFFFF"/>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cPr>
      <w:shd w:val="clear" w:color="auto" w:themeFill="accent5" w:fill="D2EAF1" w:themeFillTint="3F"/>
    </w:tcPr>
    <w:tblStylePr w:type="firstRow">
      <w:rPr>
        <w:b/>
        <w:bCs/>
        <w:color w:val="000000" w:themeColor="text1"/>
      </w:rPr>
      <w:tblPr/>
      <w:tcPr>
        <w:shd w:val="clear" w:color="auto" w:themeFill="accent5" w:fill="EDF6F9"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5" w:fill="DAEEF3" w:themeFillTint="33"/>
      </w:tcPr>
    </w:tblStylePr>
    <w:tblStylePr w:type="band1Vert">
      <w:tblPr/>
      <w:tcPr>
        <w:shd w:val="clear" w:color="auto" w:themeFill="accent5" w:fill="A5D5E2" w:themeFillTint="7F"/>
      </w:tcPr>
    </w:tblStylePr>
    <w:tblStylePr w:type="band1Horz">
      <w:tblPr/>
      <w:tcPr>
        <w:tcBorders>
          <w:insideH w:val="single" w:color="4BACC6" w:themeColor="accent5" w:space="0" w:sz="6"/>
          <w:insideV w:val="single" w:color="4BACC6" w:themeColor="accent5" w:space="0" w:sz="6"/>
        </w:tcBorders>
        <w:shd w:val="clear" w:color="auto" w:themeFill="accent5" w:fill="A5D5E2" w:themeFillTint="7F"/>
      </w:tcPr>
    </w:tblStylePr>
    <w:tblStylePr w:type="nwCell">
      <w:tblPr/>
      <w:tcPr>
        <w:shd w:val="clear" w:color="auto" w:themeFill="background1" w:fill="FFFFFF"/>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cPr>
      <w:shd w:val="clear" w:color="auto" w:themeFill="accent6" w:fill="FDE4D0" w:themeFillTint="3F"/>
    </w:tcPr>
    <w:tblStylePr w:type="firstRow">
      <w:rPr>
        <w:b/>
        <w:bCs/>
        <w:color w:val="000000" w:themeColor="text1"/>
      </w:rPr>
      <w:tblPr/>
      <w:tcPr>
        <w:shd w:val="clear" w:color="auto" w:themeFill="accent6" w:fill="FEF4EC"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6" w:fill="FDE9D9" w:themeFillTint="33"/>
      </w:tcPr>
    </w:tblStylePr>
    <w:tblStylePr w:type="band1Vert">
      <w:tblPr/>
      <w:tcPr>
        <w:shd w:val="clear" w:color="auto" w:themeFill="accent6" w:fill="FBCAA2" w:themeFillTint="7F"/>
      </w:tcPr>
    </w:tblStylePr>
    <w:tblStylePr w:type="band1Horz">
      <w:tblPr/>
      <w:tcPr>
        <w:tcBorders>
          <w:insideH w:val="single" w:color="F79646" w:themeColor="accent6" w:space="0" w:sz="6"/>
          <w:insideV w:val="single" w:color="F79646" w:themeColor="accent6" w:space="0" w:sz="6"/>
        </w:tcBorders>
        <w:shd w:val="clear" w:color="auto" w:themeFill="accent6" w:fill="FBCAA2" w:themeFillTint="7F"/>
      </w:tcPr>
    </w:tblStylePr>
    <w:tblStylePr w:type="nwCell">
      <w:tblPr/>
      <w:tcPr>
        <w:shd w:val="clear" w:color="auto" w:themeFill="background1"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text1" w:fill="C0C0C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text1" w:fill="000000"/>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text1" w:fill="000000"/>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text1" w:fill="000000"/>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text1" w:fill="000000"/>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text1" w:fill="80808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text1" w:fill="808080"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1" w:fill="D3DFEE"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1" w:fill="4F81B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1" w:fill="4F81B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1" w:fill="4F81B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1" w:fill="4F81B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1" w:fill="A7BFDE"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1" w:fill="A7BFDE"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2" w:fill="EFD3D2"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2" w:fill="C0504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2" w:fill="C0504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2" w:fill="C0504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2" w:fill="C0504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2" w:fill="DFA7A6"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2" w:fill="DFA7A6"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3" w:fill="E6EED5"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3" w:fill="9BBB59"/>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3" w:fill="9BBB59"/>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3" w:fill="9BBB59"/>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3" w:fill="9BBB59"/>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3" w:fill="CDDDAC"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3" w:fill="CDDDAC"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4" w:fill="DFD8E8"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4" w:fill="8064A2"/>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4" w:fill="8064A2"/>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4" w:fill="8064A2"/>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4" w:fill="8064A2"/>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4" w:fill="BFB1D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4" w:fill="BFB1D0"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5" w:fill="D2EAF1"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5" w:fill="4BACC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5" w:fill="4BACC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5" w:fill="4BACC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5" w:fill="4BACC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5" w:fill="A5D5E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5" w:fill="A5D5E2"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6" w:fill="FDE4D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6" w:fill="F7964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6" w:fill="F7964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6" w:fill="F7964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6" w:fill="F7964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6" w:fill="FBCAA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6" w:fill="FBCAA2"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text1" w:fill="000000"/>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text1" w:fill="00000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text1" w:fill="000000" w:themeFillShade="BF"/>
      </w:tcPr>
    </w:tblStylePr>
    <w:tblStylePr w:type="lastCol">
      <w:tblPr/>
      <w:tcPr>
        <w:tcBorders>
          <w:top w:val="nil"/>
          <w:left w:val="single" w:color="FFFFFF" w:themeColor="background1" w:space="0" w:sz="18"/>
          <w:bottom w:val="nil"/>
          <w:right w:val="nil"/>
          <w:insideH w:val="nil"/>
          <w:insideV w:val="nil"/>
        </w:tcBorders>
        <w:shd w:val="clear" w:color="auto" w:themeFill="text1" w:fill="000000" w:themeFillShade="BF"/>
      </w:tcPr>
    </w:tblStylePr>
    <w:tblStylePr w:type="band1Vert">
      <w:tblPr/>
      <w:tcPr>
        <w:tcBorders>
          <w:top w:val="nil"/>
          <w:left w:val="nil"/>
          <w:bottom w:val="nil"/>
          <w:right w:val="nil"/>
          <w:insideH w:val="nil"/>
          <w:insideV w:val="nil"/>
        </w:tcBorders>
        <w:shd w:val="clear" w:color="auto" w:themeFill="text1" w:fill="000000" w:themeFillShade="BF"/>
      </w:tcPr>
    </w:tblStylePr>
    <w:tblStylePr w:type="band1Horz">
      <w:tblPr/>
      <w:tcPr>
        <w:tcBorders>
          <w:top w:val="nil"/>
          <w:left w:val="nil"/>
          <w:bottom w:val="nil"/>
          <w:right w:val="nil"/>
          <w:insideH w:val="nil"/>
          <w:insideV w:val="nil"/>
        </w:tcBorders>
        <w:shd w:val="clear" w:color="auto" w:themeFill="text1" w:fill="000000"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1" w:fill="4F81B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1" w:fill="243F6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1" w:fill="365F91"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1" w:fill="365F91" w:themeFillShade="BF"/>
      </w:tcPr>
    </w:tblStylePr>
    <w:tblStylePr w:type="band1Vert">
      <w:tblPr/>
      <w:tcPr>
        <w:tcBorders>
          <w:top w:val="nil"/>
          <w:left w:val="nil"/>
          <w:bottom w:val="nil"/>
          <w:right w:val="nil"/>
          <w:insideH w:val="nil"/>
          <w:insideV w:val="nil"/>
        </w:tcBorders>
        <w:shd w:val="clear" w:color="auto" w:themeFill="accent1" w:fill="365F91" w:themeFillShade="BF"/>
      </w:tcPr>
    </w:tblStylePr>
    <w:tblStylePr w:type="band1Horz">
      <w:tblPr/>
      <w:tcPr>
        <w:tcBorders>
          <w:top w:val="nil"/>
          <w:left w:val="nil"/>
          <w:bottom w:val="nil"/>
          <w:right w:val="nil"/>
          <w:insideH w:val="nil"/>
          <w:insideV w:val="nil"/>
        </w:tcBorders>
        <w:shd w:val="clear" w:color="auto" w:themeFill="accent1" w:fill="365F9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2" w:fill="C0504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2" w:fill="622423"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2" w:fill="943634"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2" w:fill="943634" w:themeFillShade="BF"/>
      </w:tcPr>
    </w:tblStylePr>
    <w:tblStylePr w:type="band1Vert">
      <w:tblPr/>
      <w:tcPr>
        <w:tcBorders>
          <w:top w:val="nil"/>
          <w:left w:val="nil"/>
          <w:bottom w:val="nil"/>
          <w:right w:val="nil"/>
          <w:insideH w:val="nil"/>
          <w:insideV w:val="nil"/>
        </w:tcBorders>
        <w:shd w:val="clear" w:color="auto" w:themeFill="accent2" w:fill="943634" w:themeFillShade="BF"/>
      </w:tcPr>
    </w:tblStylePr>
    <w:tblStylePr w:type="band1Horz">
      <w:tblPr/>
      <w:tcPr>
        <w:tcBorders>
          <w:top w:val="nil"/>
          <w:left w:val="nil"/>
          <w:bottom w:val="nil"/>
          <w:right w:val="nil"/>
          <w:insideH w:val="nil"/>
          <w:insideV w:val="nil"/>
        </w:tcBorders>
        <w:shd w:val="clear" w:color="auto" w:themeFill="accent2" w:fill="943634"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3" w:fill="9BBB59"/>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3" w:fill="4E6128"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3" w:fill="76923C"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3" w:fill="76923C" w:themeFillShade="BF"/>
      </w:tcPr>
    </w:tblStylePr>
    <w:tblStylePr w:type="band1Vert">
      <w:tblPr/>
      <w:tcPr>
        <w:tcBorders>
          <w:top w:val="nil"/>
          <w:left w:val="nil"/>
          <w:bottom w:val="nil"/>
          <w:right w:val="nil"/>
          <w:insideH w:val="nil"/>
          <w:insideV w:val="nil"/>
        </w:tcBorders>
        <w:shd w:val="clear" w:color="auto" w:themeFill="accent3" w:fill="76923C" w:themeFillShade="BF"/>
      </w:tcPr>
    </w:tblStylePr>
    <w:tblStylePr w:type="band1Horz">
      <w:tblPr/>
      <w:tcPr>
        <w:tcBorders>
          <w:top w:val="nil"/>
          <w:left w:val="nil"/>
          <w:bottom w:val="nil"/>
          <w:right w:val="nil"/>
          <w:insideH w:val="nil"/>
          <w:insideV w:val="nil"/>
        </w:tcBorders>
        <w:shd w:val="clear" w:color="auto" w:themeFill="accent3" w:fill="76923C"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4" w:fill="8064A2"/>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4" w:fill="3F3151"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4" w:fill="5F497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4" w:fill="5F497A" w:themeFillShade="BF"/>
      </w:tcPr>
    </w:tblStylePr>
    <w:tblStylePr w:type="band1Vert">
      <w:tblPr/>
      <w:tcPr>
        <w:tcBorders>
          <w:top w:val="nil"/>
          <w:left w:val="nil"/>
          <w:bottom w:val="nil"/>
          <w:right w:val="nil"/>
          <w:insideH w:val="nil"/>
          <w:insideV w:val="nil"/>
        </w:tcBorders>
        <w:shd w:val="clear" w:color="auto" w:themeFill="accent4" w:fill="5F497A" w:themeFillShade="BF"/>
      </w:tcPr>
    </w:tblStylePr>
    <w:tblStylePr w:type="band1Horz">
      <w:tblPr/>
      <w:tcPr>
        <w:tcBorders>
          <w:top w:val="nil"/>
          <w:left w:val="nil"/>
          <w:bottom w:val="nil"/>
          <w:right w:val="nil"/>
          <w:insideH w:val="nil"/>
          <w:insideV w:val="nil"/>
        </w:tcBorders>
        <w:shd w:val="clear" w:color="auto" w:themeFill="accent4" w:fill="5F497A"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5" w:fill="4BACC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5" w:fill="205867"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5" w:fill="31849B"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5" w:fill="31849B" w:themeFillShade="BF"/>
      </w:tcPr>
    </w:tblStylePr>
    <w:tblStylePr w:type="band1Vert">
      <w:tblPr/>
      <w:tcPr>
        <w:tcBorders>
          <w:top w:val="nil"/>
          <w:left w:val="nil"/>
          <w:bottom w:val="nil"/>
          <w:right w:val="nil"/>
          <w:insideH w:val="nil"/>
          <w:insideV w:val="nil"/>
        </w:tcBorders>
        <w:shd w:val="clear" w:color="auto" w:themeFill="accent5" w:fill="31849B" w:themeFillShade="BF"/>
      </w:tcPr>
    </w:tblStylePr>
    <w:tblStylePr w:type="band1Horz">
      <w:tblPr/>
      <w:tcPr>
        <w:tcBorders>
          <w:top w:val="nil"/>
          <w:left w:val="nil"/>
          <w:bottom w:val="nil"/>
          <w:right w:val="nil"/>
          <w:insideH w:val="nil"/>
          <w:insideV w:val="nil"/>
        </w:tcBorders>
        <w:shd w:val="clear" w:color="auto" w:themeFill="accent5" w:fill="31849B"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6" w:fill="F7964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6" w:fill="974706"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6" w:fill="E36C0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6" w:fill="E36C0A" w:themeFillShade="BF"/>
      </w:tcPr>
    </w:tblStylePr>
    <w:tblStylePr w:type="band1Vert">
      <w:tblPr/>
      <w:tcPr>
        <w:tcBorders>
          <w:top w:val="nil"/>
          <w:left w:val="nil"/>
          <w:bottom w:val="nil"/>
          <w:right w:val="nil"/>
          <w:insideH w:val="nil"/>
          <w:insideV w:val="nil"/>
        </w:tcBorders>
        <w:shd w:val="clear" w:color="auto" w:themeFill="accent6" w:fill="E36C0A" w:themeFillShade="BF"/>
      </w:tcPr>
    </w:tblStylePr>
    <w:tblStylePr w:type="band1Horz">
      <w:tblPr/>
      <w:tcPr>
        <w:tcBorders>
          <w:top w:val="nil"/>
          <w:left w:val="nil"/>
          <w:bottom w:val="nil"/>
          <w:right w:val="nil"/>
          <w:insideH w:val="nil"/>
          <w:insideV w:val="nil"/>
        </w:tcBorders>
        <w:shd w:val="clear" w:color="auto" w:themeFill="accent6" w:fill="E36C0A"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000000" w:themeColor="text1" w:space="0" w:sz="4"/>
        <w:bottom w:val="single" w:color="000000" w:themeColor="text1" w:space="0" w:sz="4"/>
        <w:right w:val="single" w:color="000000" w:themeColor="tex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text1" w:fill="E6E6E6"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text1" w:fill="000000" w:themeFillShade="99"/>
      </w:tcPr>
    </w:tblStylePr>
    <w:tblStylePr w:type="firstCol">
      <w:rPr>
        <w:color w:val="FFFFFF" w:themeColor="background1"/>
      </w:rPr>
      <w:tblPr/>
      <w:tcPr>
        <w:tcBorders>
          <w:top w:val="nil"/>
          <w:left w:val="nil"/>
          <w:bottom w:val="nil"/>
          <w:right w:val="nil"/>
          <w:insideH w:val="single" w:color="000000" w:themeColor="text1" w:themeShade="99" w:space="0" w:sz="4"/>
          <w:insideV w:val="nil"/>
        </w:tcBorders>
        <w:shd w:val="clear" w:color="auto" w:themeFill="text1" w:fill="000000" w:themeFillShade="99"/>
      </w:tcPr>
    </w:tblStylePr>
    <w:tblStylePr w:type="lastCol">
      <w:rPr>
        <w:color w:val="FFFFFF" w:themeColor="background1"/>
      </w:rPr>
      <w:tblPr/>
      <w:tcPr>
        <w:tcBorders>
          <w:top w:val="nil"/>
          <w:left w:val="nil"/>
          <w:bottom w:val="nil"/>
          <w:right w:val="nil"/>
          <w:insideH w:val="nil"/>
          <w:insideV w:val="nil"/>
        </w:tcBorders>
        <w:shd w:val="clear" w:color="auto" w:themeFill="text1" w:fill="000000" w:themeFillShade="BF"/>
      </w:tcPr>
    </w:tblStylePr>
    <w:tblStylePr w:type="band1Vert">
      <w:tblPr/>
      <w:tcPr>
        <w:shd w:val="clear" w:color="auto" w:themeFill="text1" w:fill="999999" w:themeFillTint="66"/>
      </w:tcPr>
    </w:tblStylePr>
    <w:tblStylePr w:type="band1Horz">
      <w:tblPr/>
      <w:tcPr>
        <w:shd w:val="clear" w:color="auto" w:themeFill="text1" w:fill="808080"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4F81BD" w:themeColor="accent1" w:space="0" w:sz="4"/>
        <w:bottom w:val="single" w:color="4F81BD" w:themeColor="accent1" w:space="0" w:sz="4"/>
        <w:right w:val="single" w:color="4F81BD" w:themeColor="accen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1" w:fill="EDF2F8"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1" w:fill="2C4C74" w:themeFillShade="99"/>
      </w:tcPr>
    </w:tblStylePr>
    <w:tblStylePr w:type="firstCol">
      <w:rPr>
        <w:color w:val="FFFFFF" w:themeColor="background1"/>
      </w:rPr>
      <w:tblPr/>
      <w:tcPr>
        <w:tcBorders>
          <w:top w:val="nil"/>
          <w:left w:val="nil"/>
          <w:bottom w:val="nil"/>
          <w:right w:val="nil"/>
          <w:insideH w:val="single" w:color="2C4C74" w:themeColor="accent1" w:themeShade="99" w:space="0" w:sz="4"/>
          <w:insideV w:val="nil"/>
        </w:tcBorders>
        <w:shd w:val="clear" w:color="auto" w:themeFill="accent1" w:fill="2C4C74"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1" w:fill="2C4C74" w:themeFillShade="99"/>
      </w:tcPr>
    </w:tblStylePr>
    <w:tblStylePr w:type="band1Vert">
      <w:tblPr/>
      <w:tcPr>
        <w:shd w:val="clear" w:color="auto" w:themeFill="accent1" w:fill="B8CCE4" w:themeFillTint="66"/>
      </w:tcPr>
    </w:tblStylePr>
    <w:tblStylePr w:type="band1Horz">
      <w:tblPr/>
      <w:tcPr>
        <w:shd w:val="clear" w:color="auto" w:themeFill="accent1" w:fill="A7BFDE"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C0504D" w:themeColor="accent2" w:space="0" w:sz="4"/>
        <w:bottom w:val="single" w:color="C0504D" w:themeColor="accent2" w:space="0" w:sz="4"/>
        <w:right w:val="single" w:color="C0504D" w:themeColor="accent2"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2" w:fill="F8EDED"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2" w:fill="772C2A" w:themeFillShade="99"/>
      </w:tcPr>
    </w:tblStylePr>
    <w:tblStylePr w:type="firstCol">
      <w:rPr>
        <w:color w:val="FFFFFF" w:themeColor="background1"/>
      </w:rPr>
      <w:tblPr/>
      <w:tcPr>
        <w:tcBorders>
          <w:top w:val="nil"/>
          <w:left w:val="nil"/>
          <w:bottom w:val="nil"/>
          <w:right w:val="nil"/>
          <w:insideH w:val="single" w:color="772C2A" w:themeColor="accent2" w:themeShade="99" w:space="0" w:sz="4"/>
          <w:insideV w:val="nil"/>
        </w:tcBorders>
        <w:shd w:val="clear" w:color="auto" w:themeFill="accent2" w:fill="772C2A"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2" w:fill="772C2A" w:themeFillShade="99"/>
      </w:tcPr>
    </w:tblStylePr>
    <w:tblStylePr w:type="band1Vert">
      <w:tblPr/>
      <w:tcPr>
        <w:shd w:val="clear" w:color="auto" w:themeFill="accent2" w:fill="E5B8B7" w:themeFillTint="66"/>
      </w:tcPr>
    </w:tblStylePr>
    <w:tblStylePr w:type="band1Horz">
      <w:tblPr/>
      <w:tcPr>
        <w:shd w:val="clear" w:color="auto" w:themeFill="accent2" w:fill="DFA7A6"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pace="0" w:sz="24"/>
        <w:left w:val="single" w:color="9BBB59" w:themeColor="accent3" w:space="0" w:sz="4"/>
        <w:bottom w:val="single" w:color="9BBB59" w:themeColor="accent3" w:space="0" w:sz="4"/>
        <w:right w:val="single" w:color="9BBB59" w:themeColor="accent3"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3" w:fill="F5F8EE" w:themeFillTint="19"/>
    </w:tcPr>
    <w:tblStylePr w:type="firstRow">
      <w:rPr>
        <w:b/>
        <w:bCs/>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3" w:fill="5E7530" w:themeFillShade="99"/>
      </w:tcPr>
    </w:tblStylePr>
    <w:tblStylePr w:type="firstCol">
      <w:rPr>
        <w:color w:val="FFFFFF" w:themeColor="background1"/>
      </w:rPr>
      <w:tblPr/>
      <w:tcPr>
        <w:tcBorders>
          <w:top w:val="nil"/>
          <w:left w:val="nil"/>
          <w:bottom w:val="nil"/>
          <w:right w:val="nil"/>
          <w:insideH w:val="single" w:color="5E7530" w:themeColor="accent3" w:themeShade="99" w:space="0" w:sz="4"/>
          <w:insideV w:val="nil"/>
        </w:tcBorders>
        <w:shd w:val="clear" w:color="auto" w:themeFill="accent3" w:fill="5E7530"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3" w:fill="5E7530" w:themeFillShade="99"/>
      </w:tcPr>
    </w:tblStylePr>
    <w:tblStylePr w:type="band1Vert">
      <w:tblPr/>
      <w:tcPr>
        <w:shd w:val="clear" w:color="auto" w:themeFill="accent3" w:fill="D6E3BC" w:themeFillTint="66"/>
      </w:tcPr>
    </w:tblStylePr>
    <w:tblStylePr w:type="band1Horz">
      <w:tblPr/>
      <w:tcPr>
        <w:shd w:val="clear" w:color="auto" w:themeFill="accent3" w:fill="CDDDAC"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pace="0" w:sz="24"/>
        <w:left w:val="single" w:color="8064A2" w:themeColor="accent4" w:space="0" w:sz="4"/>
        <w:bottom w:val="single" w:color="8064A2" w:themeColor="accent4" w:space="0" w:sz="4"/>
        <w:right w:val="single" w:color="8064A2" w:themeColor="accent4"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4" w:fill="F2EFF6" w:themeFillTint="19"/>
    </w:tcPr>
    <w:tblStylePr w:type="firstRow">
      <w:rPr>
        <w:b/>
        <w:bCs/>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4" w:fill="4C3B62" w:themeFillShade="99"/>
      </w:tcPr>
    </w:tblStylePr>
    <w:tblStylePr w:type="firstCol">
      <w:rPr>
        <w:color w:val="FFFFFF" w:themeColor="background1"/>
      </w:rPr>
      <w:tblPr/>
      <w:tcPr>
        <w:tcBorders>
          <w:top w:val="nil"/>
          <w:left w:val="nil"/>
          <w:bottom w:val="nil"/>
          <w:right w:val="nil"/>
          <w:insideH w:val="single" w:color="4C3B62" w:themeColor="accent4" w:themeShade="99" w:space="0" w:sz="4"/>
          <w:insideV w:val="nil"/>
        </w:tcBorders>
        <w:shd w:val="clear" w:color="auto" w:themeFill="accent4" w:fill="4C3B62"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4" w:fill="4C3B62" w:themeFillShade="99"/>
      </w:tcPr>
    </w:tblStylePr>
    <w:tblStylePr w:type="band1Vert">
      <w:tblPr/>
      <w:tcPr>
        <w:shd w:val="clear" w:color="auto" w:themeFill="accent4" w:fill="CCC0D9" w:themeFillTint="66"/>
      </w:tcPr>
    </w:tblStylePr>
    <w:tblStylePr w:type="band1Horz">
      <w:tblPr/>
      <w:tcPr>
        <w:shd w:val="clear" w:color="auto" w:themeFill="accent4" w:fill="BFB1D0"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pace="0" w:sz="24"/>
        <w:left w:val="single" w:color="4BACC6" w:themeColor="accent5" w:space="0" w:sz="4"/>
        <w:bottom w:val="single" w:color="4BACC6" w:themeColor="accent5" w:space="0" w:sz="4"/>
        <w:right w:val="single" w:color="4BACC6" w:themeColor="accent5"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5" w:fill="EDF6F9" w:themeFillTint="19"/>
    </w:tcPr>
    <w:tblStylePr w:type="firstRow">
      <w:rPr>
        <w:b/>
        <w:bCs/>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5" w:fill="276A7C" w:themeFillShade="99"/>
      </w:tcPr>
    </w:tblStylePr>
    <w:tblStylePr w:type="firstCol">
      <w:rPr>
        <w:color w:val="FFFFFF" w:themeColor="background1"/>
      </w:rPr>
      <w:tblPr/>
      <w:tcPr>
        <w:tcBorders>
          <w:top w:val="nil"/>
          <w:left w:val="nil"/>
          <w:bottom w:val="nil"/>
          <w:right w:val="nil"/>
          <w:insideH w:val="single" w:color="276A7C" w:themeColor="accent5" w:themeShade="99" w:space="0" w:sz="4"/>
          <w:insideV w:val="nil"/>
        </w:tcBorders>
        <w:shd w:val="clear" w:color="auto" w:themeFill="accent5" w:fill="276A7C"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5" w:fill="276A7C" w:themeFillShade="99"/>
      </w:tcPr>
    </w:tblStylePr>
    <w:tblStylePr w:type="band1Vert">
      <w:tblPr/>
      <w:tcPr>
        <w:shd w:val="clear" w:color="auto" w:themeFill="accent5" w:fill="B6DDE8" w:themeFillTint="66"/>
      </w:tcPr>
    </w:tblStylePr>
    <w:tblStylePr w:type="band1Horz">
      <w:tblPr/>
      <w:tcPr>
        <w:shd w:val="clear" w:color="auto" w:themeFill="accent5" w:fill="A5D5E2"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pace="0" w:sz="24"/>
        <w:left w:val="single" w:color="F79646" w:themeColor="accent6" w:space="0" w:sz="4"/>
        <w:bottom w:val="single" w:color="F79646" w:themeColor="accent6" w:space="0" w:sz="4"/>
        <w:right w:val="single" w:color="F79646" w:themeColor="accent6"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6" w:fill="FEF4EC" w:themeFillTint="19"/>
    </w:tcPr>
    <w:tblStylePr w:type="firstRow">
      <w:rPr>
        <w:b/>
        <w:bCs/>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6" w:fill="B65608" w:themeFillShade="99"/>
      </w:tcPr>
    </w:tblStylePr>
    <w:tblStylePr w:type="firstCol">
      <w:rPr>
        <w:color w:val="FFFFFF" w:themeColor="background1"/>
      </w:rPr>
      <w:tblPr/>
      <w:tcPr>
        <w:tcBorders>
          <w:top w:val="nil"/>
          <w:left w:val="nil"/>
          <w:bottom w:val="nil"/>
          <w:right w:val="nil"/>
          <w:insideH w:val="single" w:color="B65608" w:themeColor="accent6" w:themeShade="99" w:space="0" w:sz="4"/>
          <w:insideV w:val="nil"/>
        </w:tcBorders>
        <w:shd w:val="clear" w:color="auto" w:themeFill="accent6" w:fill="B65608"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6" w:fill="B65608" w:themeFillShade="99"/>
      </w:tcPr>
    </w:tblStylePr>
    <w:tblStylePr w:type="band1Vert">
      <w:tblPr/>
      <w:tcPr>
        <w:shd w:val="clear" w:color="auto" w:themeFill="accent6" w:fill="FBD4B4" w:themeFillTint="66"/>
      </w:tcPr>
    </w:tblStylePr>
    <w:tblStylePr w:type="band1Horz">
      <w:tblPr/>
      <w:tcPr>
        <w:shd w:val="clear" w:color="auto" w:themeFill="accent6" w:fill="FBCAA2"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text1" w:fill="E6E6E6"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text1" w:fill="C0C0C0" w:themeFillTint="3F"/>
      </w:tcPr>
    </w:tblStylePr>
    <w:tblStylePr w:type="band1Horz">
      <w:tblPr/>
      <w:tcPr>
        <w:shd w:val="clear" w:color="auto" w:themeFill="text1" w:fill="CCCCCC"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1" w:fill="EDF2F8"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1" w:fill="D3DFEE" w:themeFillTint="3F"/>
      </w:tcPr>
    </w:tblStylePr>
    <w:tblStylePr w:type="band1Horz">
      <w:tblPr/>
      <w:tcPr>
        <w:shd w:val="clear" w:color="auto" w:themeFill="accent1" w:fill="DBE5F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2" w:fill="F8EDED"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2" w:fill="EFD3D2" w:themeFillTint="3F"/>
      </w:tcPr>
    </w:tblStylePr>
    <w:tblStylePr w:type="band1Horz">
      <w:tblPr/>
      <w:tcPr>
        <w:shd w:val="clear" w:color="auto" w:themeFill="accent2" w:fill="F2DBDB"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3" w:fill="F5F8EE" w:themeFillTint="19"/>
    </w:tcPr>
    <w:tblStylePr w:type="firstRow">
      <w:rPr>
        <w:b/>
        <w:bCs/>
        <w:color w:val="FFFFFF" w:themeColor="background1"/>
      </w:rPr>
      <w:tblPr/>
      <w:tcPr>
        <w:tcBorders>
          <w:bottom w:val="single" w:color="FFFFFF" w:themeColor="background1" w:space="0" w:sz="12"/>
        </w:tcBorders>
        <w:shd w:val="clear" w:color="auto" w:themeFill="accent4" w:fill="664E82" w:themeFillShade="CC"/>
      </w:tcPr>
    </w:tblStylePr>
    <w:tblStylePr w:type="lastRow">
      <w:rPr>
        <w:b/>
        <w:bCs/>
        <w:color w:val="664E82" w:themeColor="accent4"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3" w:fill="E6EED5" w:themeFillTint="3F"/>
      </w:tcPr>
    </w:tblStylePr>
    <w:tblStylePr w:type="band1Horz">
      <w:tblPr/>
      <w:tcPr>
        <w:shd w:val="clear" w:color="auto" w:themeFill="accent3" w:fill="EAF1DD"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4" w:fill="F2EFF6" w:themeFillTint="19"/>
    </w:tcPr>
    <w:tblStylePr w:type="firstRow">
      <w:rPr>
        <w:b/>
        <w:bCs/>
        <w:color w:val="FFFFFF" w:themeColor="background1"/>
      </w:rPr>
      <w:tblPr/>
      <w:tcPr>
        <w:tcBorders>
          <w:bottom w:val="single" w:color="FFFFFF" w:themeColor="background1" w:space="0" w:sz="12"/>
        </w:tcBorders>
        <w:shd w:val="clear" w:color="auto" w:themeFill="accent3" w:fill="7E9C40" w:themeFillShade="CC"/>
      </w:tcPr>
    </w:tblStylePr>
    <w:tblStylePr w:type="lastRow">
      <w:rPr>
        <w:b/>
        <w:bCs/>
        <w:color w:val="7E9C40" w:themeColor="accent3"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4" w:fill="DFD8E8" w:themeFillTint="3F"/>
      </w:tcPr>
    </w:tblStylePr>
    <w:tblStylePr w:type="band1Horz">
      <w:tblPr/>
      <w:tcPr>
        <w:shd w:val="clear" w:color="auto" w:themeFill="accent4" w:fill="E5DFEC"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5" w:fill="EDF6F9" w:themeFillTint="19"/>
    </w:tcPr>
    <w:tblStylePr w:type="firstRow">
      <w:rPr>
        <w:b/>
        <w:bCs/>
        <w:color w:val="FFFFFF" w:themeColor="background1"/>
      </w:rPr>
      <w:tblPr/>
      <w:tcPr>
        <w:tcBorders>
          <w:bottom w:val="single" w:color="FFFFFF" w:themeColor="background1" w:space="0" w:sz="12"/>
        </w:tcBorders>
        <w:shd w:val="clear" w:color="auto" w:themeFill="accent6" w:fill="F2730A" w:themeFillShade="CC"/>
      </w:tcPr>
    </w:tblStylePr>
    <w:tblStylePr w:type="lastRow">
      <w:rPr>
        <w:b/>
        <w:bCs/>
        <w:color w:val="F2730A" w:themeColor="accent6"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5" w:fill="D2EAF1" w:themeFillTint="3F"/>
      </w:tcPr>
    </w:tblStylePr>
    <w:tblStylePr w:type="band1Horz">
      <w:tblPr/>
      <w:tcPr>
        <w:shd w:val="clear" w:color="auto" w:themeFill="accent5" w:fill="DAEEF3"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6" w:fill="FEF4EC" w:themeFillTint="19"/>
    </w:tcPr>
    <w:tblStylePr w:type="firstRow">
      <w:rPr>
        <w:b/>
        <w:bCs/>
        <w:color w:val="FFFFFF" w:themeColor="background1"/>
      </w:rPr>
      <w:tblPr/>
      <w:tcPr>
        <w:tcBorders>
          <w:bottom w:val="single" w:color="FFFFFF" w:themeColor="background1" w:space="0" w:sz="12"/>
        </w:tcBorders>
        <w:shd w:val="clear" w:color="auto" w:themeFill="accent5" w:fill="348DA5" w:themeFillShade="CC"/>
      </w:tcPr>
    </w:tblStylePr>
    <w:tblStylePr w:type="lastRow">
      <w:rPr>
        <w:b/>
        <w:bCs/>
        <w:color w:val="348DA5" w:themeColor="accent5"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6" w:fill="FDE4D0" w:themeFillTint="3F"/>
      </w:tcPr>
    </w:tblStylePr>
    <w:tblStylePr w:type="band1Horz">
      <w:tblPr/>
      <w:tcPr>
        <w:shd w:val="clear" w:color="auto" w:themeFill="accent6" w:fill="FDE9D9"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text1" w:fill="CCCCCC" w:themeFillTint="33"/>
    </w:tcPr>
    <w:tblStylePr w:type="firstRow">
      <w:rPr>
        <w:b/>
        <w:bCs/>
      </w:rPr>
      <w:tblPr/>
      <w:tcPr>
        <w:shd w:val="clear" w:color="auto" w:themeFill="text1" w:fill="999999" w:themeFillTint="66"/>
      </w:tcPr>
    </w:tblStylePr>
    <w:tblStylePr w:type="lastRow">
      <w:rPr>
        <w:b/>
        <w:bCs/>
        <w:color w:val="000000" w:themeColor="text1"/>
      </w:rPr>
      <w:tblPr/>
      <w:tcPr>
        <w:shd w:val="clear" w:color="auto" w:themeFill="text1" w:fill="999999" w:themeFillTint="66"/>
      </w:tcPr>
    </w:tblStylePr>
    <w:tblStylePr w:type="firstCol">
      <w:rPr>
        <w:color w:val="FFFFFF" w:themeColor="background1"/>
      </w:rPr>
      <w:tblPr/>
      <w:tcPr>
        <w:shd w:val="clear" w:color="auto" w:themeFill="text1" w:fill="000000" w:themeFillShade="BF"/>
      </w:tcPr>
    </w:tblStylePr>
    <w:tblStylePr w:type="lastCol">
      <w:rPr>
        <w:color w:val="FFFFFF" w:themeColor="background1"/>
      </w:rPr>
      <w:tblPr/>
      <w:tcPr>
        <w:shd w:val="clear" w:color="auto" w:themeFill="text1" w:fill="000000" w:themeFillShade="BF"/>
      </w:tc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1" w:fill="DBE5F1" w:themeFillTint="33"/>
    </w:tcPr>
    <w:tblStylePr w:type="firstRow">
      <w:rPr>
        <w:b/>
        <w:bCs/>
      </w:rPr>
      <w:tblPr/>
      <w:tcPr>
        <w:shd w:val="clear" w:color="auto" w:themeFill="accent1" w:fill="B8CCE4" w:themeFillTint="66"/>
      </w:tcPr>
    </w:tblStylePr>
    <w:tblStylePr w:type="lastRow">
      <w:rPr>
        <w:b/>
        <w:bCs/>
        <w:color w:val="000000" w:themeColor="text1"/>
      </w:rPr>
      <w:tblPr/>
      <w:tcPr>
        <w:shd w:val="clear" w:color="auto" w:themeFill="accent1" w:fill="B8CCE4" w:themeFillTint="66"/>
      </w:tcPr>
    </w:tblStylePr>
    <w:tblStylePr w:type="firstCol">
      <w:rPr>
        <w:color w:val="FFFFFF" w:themeColor="background1"/>
      </w:rPr>
      <w:tblPr/>
      <w:tcPr>
        <w:shd w:val="clear" w:color="auto" w:themeFill="accent1" w:fill="365F91" w:themeFillShade="BF"/>
      </w:tcPr>
    </w:tblStylePr>
    <w:tblStylePr w:type="lastCol">
      <w:rPr>
        <w:color w:val="FFFFFF" w:themeColor="background1"/>
      </w:rPr>
      <w:tblPr/>
      <w:tcPr>
        <w:shd w:val="clear" w:color="auto" w:themeFill="accent1" w:fill="365F91" w:themeFillShade="BF"/>
      </w:tc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2" w:fill="F2DBDB" w:themeFillTint="33"/>
    </w:tcPr>
    <w:tblStylePr w:type="firstRow">
      <w:rPr>
        <w:b/>
        <w:bCs/>
      </w:rPr>
      <w:tblPr/>
      <w:tcPr>
        <w:shd w:val="clear" w:color="auto" w:themeFill="accent2" w:fill="E5B8B7" w:themeFillTint="66"/>
      </w:tcPr>
    </w:tblStylePr>
    <w:tblStylePr w:type="lastRow">
      <w:rPr>
        <w:b/>
        <w:bCs/>
        <w:color w:val="000000" w:themeColor="text1"/>
      </w:rPr>
      <w:tblPr/>
      <w:tcPr>
        <w:shd w:val="clear" w:color="auto" w:themeFill="accent2" w:fill="E5B8B7" w:themeFillTint="66"/>
      </w:tcPr>
    </w:tblStylePr>
    <w:tblStylePr w:type="firstCol">
      <w:rPr>
        <w:color w:val="FFFFFF" w:themeColor="background1"/>
      </w:rPr>
      <w:tblPr/>
      <w:tcPr>
        <w:shd w:val="clear" w:color="auto" w:themeFill="accent2" w:fill="943634" w:themeFillShade="BF"/>
      </w:tcPr>
    </w:tblStylePr>
    <w:tblStylePr w:type="lastCol">
      <w:rPr>
        <w:color w:val="FFFFFF" w:themeColor="background1"/>
      </w:rPr>
      <w:tblPr/>
      <w:tcPr>
        <w:shd w:val="clear" w:color="auto" w:themeFill="accent2" w:fill="943634" w:themeFillShade="BF"/>
      </w:tc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3" w:fill="EAF1DD" w:themeFillTint="33"/>
    </w:tcPr>
    <w:tblStylePr w:type="firstRow">
      <w:rPr>
        <w:b/>
        <w:bCs/>
      </w:rPr>
      <w:tblPr/>
      <w:tcPr>
        <w:shd w:val="clear" w:color="auto" w:themeFill="accent3" w:fill="D6E3BC" w:themeFillTint="66"/>
      </w:tcPr>
    </w:tblStylePr>
    <w:tblStylePr w:type="lastRow">
      <w:rPr>
        <w:b/>
        <w:bCs/>
        <w:color w:val="000000" w:themeColor="text1"/>
      </w:rPr>
      <w:tblPr/>
      <w:tcPr>
        <w:shd w:val="clear" w:color="auto" w:themeFill="accent3" w:fill="D6E3BC" w:themeFillTint="66"/>
      </w:tcPr>
    </w:tblStylePr>
    <w:tblStylePr w:type="firstCol">
      <w:rPr>
        <w:color w:val="FFFFFF" w:themeColor="background1"/>
      </w:rPr>
      <w:tblPr/>
      <w:tcPr>
        <w:shd w:val="clear" w:color="auto" w:themeFill="accent3" w:fill="76923C" w:themeFillShade="BF"/>
      </w:tcPr>
    </w:tblStylePr>
    <w:tblStylePr w:type="lastCol">
      <w:rPr>
        <w:color w:val="FFFFFF" w:themeColor="background1"/>
      </w:rPr>
      <w:tblPr/>
      <w:tcPr>
        <w:shd w:val="clear" w:color="auto" w:themeFill="accent3" w:fill="76923C" w:themeFillShade="BF"/>
      </w:tc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4" w:fill="E5DFEC" w:themeFillTint="33"/>
    </w:tcPr>
    <w:tblStylePr w:type="firstRow">
      <w:rPr>
        <w:b/>
        <w:bCs/>
      </w:rPr>
      <w:tblPr/>
      <w:tcPr>
        <w:shd w:val="clear" w:color="auto" w:themeFill="accent4" w:fill="CCC0D9" w:themeFillTint="66"/>
      </w:tcPr>
    </w:tblStylePr>
    <w:tblStylePr w:type="lastRow">
      <w:rPr>
        <w:b/>
        <w:bCs/>
        <w:color w:val="000000" w:themeColor="text1"/>
      </w:rPr>
      <w:tblPr/>
      <w:tcPr>
        <w:shd w:val="clear" w:color="auto" w:themeFill="accent4" w:fill="CCC0D9" w:themeFillTint="66"/>
      </w:tcPr>
    </w:tblStylePr>
    <w:tblStylePr w:type="firstCol">
      <w:rPr>
        <w:color w:val="FFFFFF" w:themeColor="background1"/>
      </w:rPr>
      <w:tblPr/>
      <w:tcPr>
        <w:shd w:val="clear" w:color="auto" w:themeFill="accent4" w:fill="5F497A" w:themeFillShade="BF"/>
      </w:tcPr>
    </w:tblStylePr>
    <w:tblStylePr w:type="lastCol">
      <w:rPr>
        <w:color w:val="FFFFFF" w:themeColor="background1"/>
      </w:rPr>
      <w:tblPr/>
      <w:tcPr>
        <w:shd w:val="clear" w:color="auto" w:themeFill="accent4" w:fill="5F497A" w:themeFillShade="BF"/>
      </w:tc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5" w:fill="DAEEF3" w:themeFillTint="33"/>
    </w:tcPr>
    <w:tblStylePr w:type="firstRow">
      <w:rPr>
        <w:b/>
        <w:bCs/>
      </w:rPr>
      <w:tblPr/>
      <w:tcPr>
        <w:shd w:val="clear" w:color="auto" w:themeFill="accent5" w:fill="B6DDE8" w:themeFillTint="66"/>
      </w:tcPr>
    </w:tblStylePr>
    <w:tblStylePr w:type="lastRow">
      <w:rPr>
        <w:b/>
        <w:bCs/>
        <w:color w:val="000000" w:themeColor="text1"/>
      </w:rPr>
      <w:tblPr/>
      <w:tcPr>
        <w:shd w:val="clear" w:color="auto" w:themeFill="accent5" w:fill="B6DDE8" w:themeFillTint="66"/>
      </w:tcPr>
    </w:tblStylePr>
    <w:tblStylePr w:type="firstCol">
      <w:rPr>
        <w:color w:val="FFFFFF" w:themeColor="background1"/>
      </w:rPr>
      <w:tblPr/>
      <w:tcPr>
        <w:shd w:val="clear" w:color="auto" w:themeFill="accent5" w:fill="31849B" w:themeFillShade="BF"/>
      </w:tcPr>
    </w:tblStylePr>
    <w:tblStylePr w:type="lastCol">
      <w:rPr>
        <w:color w:val="FFFFFF" w:themeColor="background1"/>
      </w:rPr>
      <w:tblPr/>
      <w:tcPr>
        <w:shd w:val="clear" w:color="auto" w:themeFill="accent5" w:fill="31849B" w:themeFillShade="BF"/>
      </w:tc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6" w:fill="FDE9D9" w:themeFillTint="33"/>
    </w:tcPr>
    <w:tblStylePr w:type="firstRow">
      <w:rPr>
        <w:b/>
        <w:bCs/>
      </w:rPr>
      <w:tblPr/>
      <w:tcPr>
        <w:shd w:val="clear" w:color="auto" w:themeFill="accent6" w:fill="FBD4B4" w:themeFillTint="66"/>
      </w:tcPr>
    </w:tblStylePr>
    <w:tblStylePr w:type="lastRow">
      <w:rPr>
        <w:b/>
        <w:bCs/>
        <w:color w:val="000000" w:themeColor="text1"/>
      </w:rPr>
      <w:tblPr/>
      <w:tcPr>
        <w:shd w:val="clear" w:color="auto" w:themeFill="accent6" w:fill="FBD4B4" w:themeFillTint="66"/>
      </w:tcPr>
    </w:tblStylePr>
    <w:tblStylePr w:type="firstCol">
      <w:rPr>
        <w:color w:val="FFFFFF" w:themeColor="background1"/>
      </w:rPr>
      <w:tblPr/>
      <w:tcPr>
        <w:shd w:val="clear" w:color="auto" w:themeFill="accent6" w:fill="E36C0A" w:themeFillShade="BF"/>
      </w:tcPr>
    </w:tblStylePr>
    <w:tblStylePr w:type="lastCol">
      <w:rPr>
        <w:color w:val="FFFFFF" w:themeColor="background1"/>
      </w:rPr>
      <w:tblPr/>
      <w:tcPr>
        <w:shd w:val="clear" w:color="auto" w:themeFill="accent6" w:fill="E36C0A" w:themeFillShade="BF"/>
      </w:tc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character" w:styleId="Hyperlink">
    <w:name w:val="Hyperlink"/>
    <w:basedOn w:val="DefaultParagraphFont"/>
    <w:uiPriority w:val="99"/>
    <w:unhideWhenUsed/>
    <w:rsid w:val="00990D6A"/>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Relationship><Relationship Id="rId4" Type="http://schemas.microsoft.com/office/2007/relationships/stylesWithEffects" Target="stylesWithEffects.xml"></Relationship><Relationship Id="rId5" Type="http://schemas.openxmlformats.org/officeDocument/2006/relationships/settings" Target="settings.xml"></Relationship><Relationship Id="rId6" Type="http://schemas.openxmlformats.org/officeDocument/2006/relationships/webSettings" Target="webSettings.xml"></Relationship><Relationship Id="rId7" Type="http://schemas.openxmlformats.org/officeDocument/2006/relationships/fontTable" Target="fontTable.xml"></Relationship><Relationship Id="rId8" Type="http://schemas.openxmlformats.org/officeDocument/2006/relationships/theme" Target="theme/theme1.xml"></Relationship><Relationship Id="rId1" Type="http://schemas.openxmlformats.org/officeDocument/2006/relationships/customXml" Target="../customXml/item1.xml"></Relationship><Relationship Id="rId2" Type="http://schemas.openxmlformats.org/officeDocument/2006/relationships/numbering" Target="numbering.xml"></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gomutex</dc:creator>
  <cp:keywords/>
  <dc:description>generated by godocx</dc:description>
  <cp:lastModifiedBy/>
  <cp:revision>1</cp:revision>
  <dcterms:created xsi:type="dcterms:W3CDTF">2013-12-23T23:15:00Z</dcterms:created>
  <dcterms:modified xsi:type="dcterms:W3CDTF">2013-12-23T23:15:00Z</dcterms:modified>
  <cp:category/>
</cp:coreProperties>
</file>