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5794" w14:textId="614C16C4" w:rsidR="005C6D45" w:rsidRDefault="003948FC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Using </w:t>
      </w:r>
      <w:r w:rsidRPr="003948FC">
        <w:rPr>
          <w:b/>
          <w:bCs/>
          <w:sz w:val="72"/>
          <w:szCs w:val="72"/>
        </w:rPr>
        <w:t xml:space="preserve">Amazon </w:t>
      </w:r>
      <w:proofErr w:type="spellStart"/>
      <w:r w:rsidRPr="003948FC">
        <w:rPr>
          <w:b/>
          <w:bCs/>
          <w:sz w:val="72"/>
          <w:szCs w:val="72"/>
        </w:rPr>
        <w:t>Rekognition</w:t>
      </w:r>
      <w:proofErr w:type="spellEnd"/>
      <w:r>
        <w:rPr>
          <w:sz w:val="72"/>
          <w:szCs w:val="72"/>
        </w:rPr>
        <w:t xml:space="preserve"> in a Java Application</w:t>
      </w:r>
    </w:p>
    <w:p w14:paraId="7638B315" w14:textId="77777777" w:rsidR="00A44A20" w:rsidRDefault="00A44A20">
      <w:bookmarkStart w:id="0" w:name="_Hlk487785372"/>
      <w:bookmarkEnd w:id="0"/>
    </w:p>
    <w:p w14:paraId="1FC2082E" w14:textId="2033971B" w:rsidR="00617D63" w:rsidRDefault="00A05299">
      <w:r>
        <w:t xml:space="preserve">This tutorial gives a brief run-down of the steps necessary to getting started </w:t>
      </w:r>
      <w:r w:rsidR="001466C0">
        <w:t>utilizing</w:t>
      </w:r>
      <w:r w:rsidR="003948FC">
        <w:t xml:space="preserve"> Amazon </w:t>
      </w:r>
      <w:proofErr w:type="spellStart"/>
      <w:r w:rsidR="003948FC">
        <w:t>Rekognition</w:t>
      </w:r>
      <w:proofErr w:type="spellEnd"/>
      <w:r w:rsidR="003948FC">
        <w:t xml:space="preserve"> image and video analysis technology in </w:t>
      </w:r>
      <w:r w:rsidR="001466C0">
        <w:t xml:space="preserve">a </w:t>
      </w:r>
      <w:r w:rsidR="003948FC">
        <w:t>Java application</w:t>
      </w:r>
      <w:r w:rsidR="001466C0">
        <w:t>.</w:t>
      </w:r>
    </w:p>
    <w:p w14:paraId="10AF7F14" w14:textId="77777777" w:rsidR="00A44A20" w:rsidRDefault="00A44A20" w:rsidP="00A44A20">
      <w:pPr>
        <w:ind w:firstLine="360"/>
        <w:rPr>
          <w:i/>
          <w:iCs/>
          <w:color w:val="808080" w:themeColor="background1" w:themeShade="80"/>
        </w:rPr>
      </w:pPr>
    </w:p>
    <w:p w14:paraId="56FDC63C" w14:textId="783B2962" w:rsidR="006B3F45" w:rsidRPr="00A44A20" w:rsidRDefault="006B3F45" w:rsidP="00117153">
      <w:pPr>
        <w:ind w:left="720"/>
        <w:rPr>
          <w:i/>
          <w:iCs/>
          <w:color w:val="808080" w:themeColor="background1" w:themeShade="80"/>
        </w:rPr>
      </w:pPr>
      <w:r w:rsidRPr="00A44A20">
        <w:rPr>
          <w:i/>
          <w:iCs/>
          <w:color w:val="808080" w:themeColor="background1" w:themeShade="80"/>
        </w:rPr>
        <w:t xml:space="preserve">Note: This tutorial assumes </w:t>
      </w:r>
      <w:r w:rsidR="00A44A20">
        <w:rPr>
          <w:i/>
          <w:iCs/>
          <w:color w:val="808080" w:themeColor="background1" w:themeShade="80"/>
        </w:rPr>
        <w:t>the user has</w:t>
      </w:r>
      <w:r w:rsidRPr="00A44A20">
        <w:rPr>
          <w:i/>
          <w:iCs/>
          <w:color w:val="808080" w:themeColor="background1" w:themeShade="80"/>
        </w:rPr>
        <w:t xml:space="preserve"> already </w:t>
      </w:r>
      <w:r w:rsidR="00A44A20">
        <w:rPr>
          <w:i/>
          <w:iCs/>
          <w:color w:val="808080" w:themeColor="background1" w:themeShade="80"/>
        </w:rPr>
        <w:t xml:space="preserve">has </w:t>
      </w:r>
      <w:r w:rsidRPr="00A44A20">
        <w:rPr>
          <w:i/>
          <w:iCs/>
          <w:color w:val="808080" w:themeColor="background1" w:themeShade="80"/>
        </w:rPr>
        <w:t>an Amazon AWS account</w:t>
      </w:r>
      <w:r w:rsidR="00A44A20" w:rsidRPr="00A44A20">
        <w:rPr>
          <w:i/>
          <w:iCs/>
          <w:color w:val="808080" w:themeColor="background1" w:themeShade="80"/>
        </w:rPr>
        <w:t xml:space="preserve"> and </w:t>
      </w:r>
      <w:r w:rsidR="00A44A20">
        <w:rPr>
          <w:i/>
          <w:iCs/>
          <w:color w:val="808080" w:themeColor="background1" w:themeShade="80"/>
        </w:rPr>
        <w:t>at least one</w:t>
      </w:r>
      <w:r w:rsidR="00A44A20" w:rsidRPr="00A44A20">
        <w:rPr>
          <w:i/>
          <w:iCs/>
          <w:color w:val="808080" w:themeColor="background1" w:themeShade="80"/>
        </w:rPr>
        <w:t xml:space="preserve"> IAM User</w:t>
      </w:r>
      <w:r w:rsidR="00A44A20">
        <w:rPr>
          <w:i/>
          <w:iCs/>
          <w:color w:val="808080" w:themeColor="background1" w:themeShade="80"/>
        </w:rPr>
        <w:t xml:space="preserve"> created</w:t>
      </w:r>
      <w:r w:rsidR="00A44A20" w:rsidRPr="00A44A20">
        <w:rPr>
          <w:i/>
          <w:iCs/>
          <w:color w:val="808080" w:themeColor="background1" w:themeShade="80"/>
        </w:rPr>
        <w:t xml:space="preserve"> for account management. For more information, see </w:t>
      </w:r>
      <w:hyperlink r:id="rId8" w:history="1">
        <w:r w:rsidR="00A44A20" w:rsidRPr="00A44A20">
          <w:rPr>
            <w:rStyle w:val="Hyperlink"/>
            <w:i/>
            <w:iCs/>
            <w:color w:val="5B9BD5" w:themeColor="accent1"/>
          </w:rPr>
          <w:t xml:space="preserve">this section of the </w:t>
        </w:r>
        <w:bookmarkStart w:id="1" w:name="_GoBack"/>
        <w:bookmarkEnd w:id="1"/>
        <w:proofErr w:type="spellStart"/>
        <w:r w:rsidR="00A44A20" w:rsidRPr="00A44A20">
          <w:rPr>
            <w:rStyle w:val="Hyperlink"/>
            <w:i/>
            <w:iCs/>
            <w:color w:val="5B9BD5" w:themeColor="accent1"/>
          </w:rPr>
          <w:t>Rekognition</w:t>
        </w:r>
        <w:proofErr w:type="spellEnd"/>
        <w:r w:rsidR="00A44A20" w:rsidRPr="00A44A20">
          <w:rPr>
            <w:rStyle w:val="Hyperlink"/>
            <w:i/>
            <w:iCs/>
            <w:color w:val="5B9BD5" w:themeColor="accent1"/>
          </w:rPr>
          <w:t xml:space="preserve"> “Getting Started” guide.</w:t>
        </w:r>
      </w:hyperlink>
    </w:p>
    <w:p w14:paraId="05B12D2F" w14:textId="218693DA" w:rsidR="005C6D45" w:rsidRDefault="006B3F45" w:rsidP="0082071E">
      <w:pPr>
        <w:pStyle w:val="Heading1"/>
        <w:numPr>
          <w:ilvl w:val="0"/>
          <w:numId w:val="34"/>
        </w:numPr>
      </w:pPr>
      <w:r>
        <w:t xml:space="preserve">AWS </w:t>
      </w:r>
      <w:r w:rsidR="00665EF0">
        <w:t>Account Security Credentials</w:t>
      </w:r>
      <w:r>
        <w:t xml:space="preserve"> configuration</w:t>
      </w:r>
    </w:p>
    <w:p w14:paraId="29BD5B33" w14:textId="2BA0413F" w:rsidR="00A44A20" w:rsidRDefault="009A4359" w:rsidP="00A44A20">
      <w:pPr>
        <w:pStyle w:val="ListNumber"/>
        <w:numPr>
          <w:ilvl w:val="0"/>
          <w:numId w:val="38"/>
        </w:numPr>
        <w:rPr>
          <w:b/>
          <w:bCs/>
        </w:rPr>
      </w:pPr>
      <w:r w:rsidRPr="00081751">
        <w:rPr>
          <w:b/>
          <w:bCs/>
        </w:rPr>
        <w:t>Set up AWS Credentials and Region</w:t>
      </w:r>
      <w:r w:rsidR="00F04C1D">
        <w:rPr>
          <w:b/>
          <w:bCs/>
        </w:rPr>
        <w:t xml:space="preserve">. (NOTE: Skip </w:t>
      </w:r>
      <w:r w:rsidR="00665EF0">
        <w:rPr>
          <w:b/>
          <w:bCs/>
        </w:rPr>
        <w:t xml:space="preserve">to step </w:t>
      </w:r>
      <w:r w:rsidR="00665EF0" w:rsidRPr="00665EF0">
        <w:rPr>
          <w:b/>
          <w:bCs/>
          <w:color w:val="2B579A" w:themeColor="accent5"/>
          <w:sz w:val="28"/>
          <w:szCs w:val="28"/>
        </w:rPr>
        <w:t>2.</w:t>
      </w:r>
      <w:r w:rsidR="00665EF0" w:rsidRPr="00665EF0">
        <w:rPr>
          <w:b/>
          <w:bCs/>
          <w:color w:val="5B9BD5" w:themeColor="accent1"/>
          <w:sz w:val="28"/>
          <w:szCs w:val="28"/>
        </w:rPr>
        <w:t xml:space="preserve"> </w:t>
      </w:r>
      <w:r w:rsidR="00F04C1D">
        <w:rPr>
          <w:b/>
          <w:bCs/>
        </w:rPr>
        <w:t>if you have already created and stored an access key pair for an IAM User)</w:t>
      </w:r>
    </w:p>
    <w:p w14:paraId="5F79B1C9" w14:textId="77777777" w:rsidR="00081751" w:rsidRPr="00081751" w:rsidRDefault="00081751" w:rsidP="00081751">
      <w:pPr>
        <w:pStyle w:val="ListNumber"/>
        <w:numPr>
          <w:ilvl w:val="0"/>
          <w:numId w:val="0"/>
        </w:numPr>
        <w:ind w:left="792"/>
        <w:rPr>
          <w:b/>
          <w:bCs/>
        </w:rPr>
      </w:pPr>
    </w:p>
    <w:p w14:paraId="70232585" w14:textId="65B38221" w:rsidR="00081751" w:rsidRDefault="00081751" w:rsidP="00665EF0">
      <w:pPr>
        <w:pStyle w:val="ListNumber"/>
        <w:numPr>
          <w:ilvl w:val="0"/>
          <w:numId w:val="39"/>
        </w:numPr>
      </w:pPr>
      <w:r>
        <w:t>Log in to the AWS Console, click the User dropdown menu in the upper right corner of the browser and click “My Security Credentials.”</w:t>
      </w:r>
    </w:p>
    <w:p w14:paraId="4A735CE8" w14:textId="1B8336A6" w:rsidR="009A4359" w:rsidRDefault="009A4359" w:rsidP="009A4359">
      <w:pPr>
        <w:pStyle w:val="ListNumber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 wp14:anchorId="6122CB7A" wp14:editId="36D5D6F1">
            <wp:extent cx="3781425" cy="4233552"/>
            <wp:effectExtent l="114300" t="114300" r="104775" b="109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902" cy="424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4DACE8" w14:textId="13D42CB0" w:rsidR="00081751" w:rsidRDefault="00081751" w:rsidP="009A4359">
      <w:pPr>
        <w:pStyle w:val="ListNumber"/>
        <w:numPr>
          <w:ilvl w:val="0"/>
          <w:numId w:val="0"/>
        </w:numPr>
        <w:ind w:left="7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FF4EE" wp14:editId="07C926B9">
                <wp:simplePos x="0" y="0"/>
                <wp:positionH relativeFrom="column">
                  <wp:posOffset>2181225</wp:posOffset>
                </wp:positionH>
                <wp:positionV relativeFrom="paragraph">
                  <wp:posOffset>60325</wp:posOffset>
                </wp:positionV>
                <wp:extent cx="419100" cy="590550"/>
                <wp:effectExtent l="19050" t="0" r="190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80B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171.75pt;margin-top:4.75pt;width:33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gRdwIAAEEFAAAOAAAAZHJzL2Uyb0RvYy54bWysVMFu2zAMvQ/YPwi6r7aDZFuMOkXQosOA&#10;oi3WDj0rshQbkEWNUuJkXz9KdtyiLXYY5oMsiuQj+UTq/OLQGbZX6FuwFS/Ocs6UlVC3dlvxn4/X&#10;n75y5oOwtTBgVcWPyvOL1ccP570r1QwaMLVCRiDWl72reBOCK7PMy0Z1wp+BU5aUGrATgUTcZjWK&#10;ntA7k83y/HPWA9YOQSrv6fRqUPJVwtdayXCntVeBmYpTbiGtmNZNXLPVuSi3KFzTyjEN8Q9ZdKK1&#10;FHSCuhJBsB22b6C6ViJ40OFMQpeB1q1UqQaqpshfVfPQCKdSLUSOdxNN/v/Bytv9PbK2prsrOLOi&#10;oztaI0JfsivoLaNToqh3viTLB3ePo+RpG+s9aOzinyphh0TrcaJVHQKTdDgvlkVO5EtSLZb5YpFo&#10;z56dHfrwTUHH4qbiNQVOOSRGxf7GB4pK9ic7EmJGQw5pF45GxTSM/aE0lUNRZ8k7NZK6NMj2glpA&#10;SKlsKAZVI2o1HC9y+mKhFGTySFICjMi6NWbCHgFik77FHmBG++iqUh9OzvnfEhucJ48UGWyYnLvW&#10;Ar4HYKiqMfJgfyJpoCaytIH6SJeNMEyBd/K6JcJvhA/3Aqnt6Y5olMMdLdpAX3EYd5w1gL/fO4/2&#10;1I2k5aynMaq4/7UTqDgz3y316bKYz+PcJWG++DIjAV9qNi81dtddAl0TtSJll7bRPpjTViN0TzTx&#10;6xiVVMJKil1xGfAkXIZhvOnNkGq9TmY0a06EG/vgZASPrMZeejw8CXRj1wVq11s4jZwoX/XdYBs9&#10;Lax3AXSbmvKZ15FvmtPUOOObEh+Cl3Kyen75Vn8AAAD//wMAUEsDBBQABgAIAAAAIQBgR6Zg4AAA&#10;AAkBAAAPAAAAZHJzL2Rvd25yZXYueG1sTI9BT8MwDIXvSPyHyEhcpi1l3dAoTacJCSEhcdhAO2eN&#10;aao1TmnStezX453Gybbe8/PnfD26RpywC7UnBQ+zBARS6U1NlYKvz9fpCkSImoxuPKGCXwywLm5v&#10;cp0ZP9AWT7tYCQ6hkGkFNsY2kzKUFp0OM98isfbtO6cjj10lTacHDneNnCfJo3S6Jr5gdYsvFsvj&#10;rneMsXdykn5M7Hb/cx7f+uF9czxrpe7vxs0ziIhjvJrhgs87UDDTwfdkgmgUpIt0yVYFT1xYXySX&#10;5sDGZL4EWeTy/wfFHwAAAP//AwBQSwECLQAUAAYACAAAACEAtoM4kv4AAADhAQAAEwAAAAAAAAAA&#10;AAAAAAAAAAAAW0NvbnRlbnRfVHlwZXNdLnhtbFBLAQItABQABgAIAAAAIQA4/SH/1gAAAJQBAAAL&#10;AAAAAAAAAAAAAAAAAC8BAABfcmVscy8ucmVsc1BLAQItABQABgAIAAAAIQBn5OgRdwIAAEEFAAAO&#10;AAAAAAAAAAAAAAAAAC4CAABkcnMvZTJvRG9jLnhtbFBLAQItABQABgAIAAAAIQBgR6Zg4AAAAAkB&#10;AAAPAAAAAAAAAAAAAAAAANEEAABkcnMvZG93bnJldi54bWxQSwUGAAAAAAQABADzAAAA3gUAAAAA&#10;" adj="13935" fillcolor="#5b9bd5 [3204]" strokecolor="#1f4d78 [1604]" strokeweight="1pt"/>
            </w:pict>
          </mc:Fallback>
        </mc:AlternateContent>
      </w:r>
    </w:p>
    <w:p w14:paraId="0A146A5B" w14:textId="781268B1" w:rsidR="00081751" w:rsidRDefault="00081751" w:rsidP="00081751">
      <w:pPr>
        <w:pStyle w:val="ListParagraph"/>
        <w:ind w:left="792"/>
        <w:rPr>
          <w:noProof/>
        </w:rPr>
      </w:pPr>
    </w:p>
    <w:p w14:paraId="7547565E" w14:textId="77777777" w:rsidR="00F04C1D" w:rsidRDefault="00F04C1D" w:rsidP="00081751">
      <w:pPr>
        <w:pStyle w:val="ListParagraph"/>
        <w:ind w:left="792"/>
        <w:rPr>
          <w:noProof/>
        </w:rPr>
      </w:pPr>
    </w:p>
    <w:p w14:paraId="3C36C807" w14:textId="4F37D5C1" w:rsidR="00081751" w:rsidRDefault="00081751" w:rsidP="00665EF0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>Create a new access key</w:t>
      </w:r>
      <w:r w:rsidR="00654641">
        <w:rPr>
          <w:noProof/>
        </w:rPr>
        <w:t>, download the newly created .csv file containing the key pair and stash it in a secure location.</w:t>
      </w:r>
    </w:p>
    <w:p w14:paraId="0147CC76" w14:textId="4CC94EF5" w:rsidR="00B35BB0" w:rsidRDefault="00081751" w:rsidP="00081751">
      <w:pPr>
        <w:pStyle w:val="ListParagraph"/>
        <w:ind w:left="792"/>
      </w:pPr>
      <w:r>
        <w:rPr>
          <w:noProof/>
        </w:rPr>
        <w:drawing>
          <wp:inline distT="0" distB="0" distL="0" distR="0" wp14:anchorId="1F251DB6" wp14:editId="664561FD">
            <wp:extent cx="8086725" cy="1974949"/>
            <wp:effectExtent l="152400" t="95250" r="142875" b="101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"/>
                    <a:stretch/>
                  </pic:blipFill>
                  <pic:spPr bwMode="auto">
                    <a:xfrm>
                      <a:off x="0" y="0"/>
                      <a:ext cx="8132747" cy="198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6DBC0" w14:textId="70895147" w:rsidR="00F04C1D" w:rsidRDefault="00F04C1D" w:rsidP="00081751">
      <w:pPr>
        <w:pStyle w:val="ListParagraph"/>
        <w:ind w:left="792"/>
      </w:pPr>
    </w:p>
    <w:p w14:paraId="5F000CA6" w14:textId="56540095" w:rsidR="00F04C1D" w:rsidRDefault="00F04C1D" w:rsidP="00665EF0">
      <w:pPr>
        <w:pStyle w:val="ListParagraph"/>
        <w:numPr>
          <w:ilvl w:val="0"/>
          <w:numId w:val="39"/>
        </w:numPr>
      </w:pPr>
      <w:r>
        <w:t>Download the .csv file containing the key pair and stash in a secure location.</w:t>
      </w:r>
    </w:p>
    <w:p w14:paraId="123EB838" w14:textId="77777777" w:rsidR="00665EF0" w:rsidRDefault="00665EF0" w:rsidP="00081751">
      <w:pPr>
        <w:pStyle w:val="ListParagraph"/>
        <w:ind w:left="792"/>
      </w:pPr>
    </w:p>
    <w:p w14:paraId="00E04835" w14:textId="373EBAE6" w:rsidR="00F04C1D" w:rsidRDefault="00F04C1D" w:rsidP="00081751">
      <w:pPr>
        <w:pStyle w:val="ListParagraph"/>
        <w:ind w:left="792"/>
      </w:pPr>
    </w:p>
    <w:p w14:paraId="7C94D262" w14:textId="0EA17FF8" w:rsidR="00F04C1D" w:rsidRDefault="00654641" w:rsidP="00F04C1D">
      <w:pPr>
        <w:pStyle w:val="ListParagraph"/>
        <w:numPr>
          <w:ilvl w:val="0"/>
          <w:numId w:val="38"/>
        </w:numPr>
      </w:pPr>
      <w:r>
        <w:t xml:space="preserve">In your browser, navigate to </w:t>
      </w:r>
      <w:hyperlink r:id="rId11" w:history="1">
        <w:r>
          <w:rPr>
            <w:rStyle w:val="Hyperlink"/>
          </w:rPr>
          <w:t>https://docs.aws.amazon.com/rekognition/latest/dg/setup-awscli-sdk.html</w:t>
        </w:r>
      </w:hyperlink>
      <w:r>
        <w:t xml:space="preserve"> and complete steps 4 through 10 to use the downloaded .csv key pair produce the ‘</w:t>
      </w:r>
      <w:r w:rsidRPr="00654641">
        <w:t>credentials</w:t>
      </w:r>
      <w:r>
        <w:t>’ and ‘</w:t>
      </w:r>
      <w:r w:rsidRPr="00654641">
        <w:t>config</w:t>
      </w:r>
      <w:r>
        <w:t>’ files necessary for completing AWS API calls.</w:t>
      </w:r>
    </w:p>
    <w:p w14:paraId="68B1387D" w14:textId="700DF9C7" w:rsidR="005C6D45" w:rsidRDefault="00665EF0" w:rsidP="0082071E">
      <w:pPr>
        <w:pStyle w:val="Heading1"/>
        <w:numPr>
          <w:ilvl w:val="0"/>
          <w:numId w:val="34"/>
        </w:numPr>
      </w:pPr>
      <w:r>
        <w:t>Download the SDK into Your Project</w:t>
      </w:r>
    </w:p>
    <w:p w14:paraId="71D11196" w14:textId="77777777" w:rsidR="005C6D45" w:rsidRDefault="002F25A8">
      <w:r>
        <w:t xml:space="preserve">The heavy lifting doesn’t stop with creating a TOC. Word is smart enough to keep track of where things are, so you don’t have to. When things change, just update the TOC. </w:t>
      </w:r>
    </w:p>
    <w:p w14:paraId="7C9CA332" w14:textId="77777777" w:rsidR="005C6D45" w:rsidRDefault="002F25A8">
      <w:r>
        <w:rPr>
          <w:rStyle w:val="Emphasis"/>
        </w:rPr>
        <w:t>Try It:</w:t>
      </w:r>
      <w:r>
        <w:t xml:space="preserve"> Update your TOC.</w:t>
      </w:r>
    </w:p>
    <w:p w14:paraId="202DB12C" w14:textId="77777777" w:rsidR="005C6D45" w:rsidRDefault="002F25A8" w:rsidP="00A44A20">
      <w:pPr>
        <w:pStyle w:val="ListNumber"/>
        <w:numPr>
          <w:ilvl w:val="0"/>
          <w:numId w:val="38"/>
        </w:numPr>
      </w:pPr>
      <w:r>
        <w:t xml:space="preserve">Place your cursor after the paragraph </w:t>
      </w:r>
      <w:r w:rsidR="00980085">
        <w:t>that ends with, “</w:t>
      </w:r>
      <w:r w:rsidR="003407A9" w:rsidRPr="003407A9">
        <w:t>When things change, just update the TOC</w:t>
      </w:r>
      <w:r w:rsidR="00980085">
        <w:t>” (above),</w:t>
      </w:r>
      <w:r>
        <w:t xml:space="preserve"> and then hit </w:t>
      </w:r>
      <w:proofErr w:type="spellStart"/>
      <w:r>
        <w:t>Ctrl+Enter</w:t>
      </w:r>
      <w:proofErr w:type="spellEnd"/>
      <w:r>
        <w:t xml:space="preserve"> to </w:t>
      </w:r>
      <w:r w:rsidR="001B2338">
        <w:t>push</w:t>
      </w:r>
      <w:r w:rsidR="00444F02">
        <w:t xml:space="preserve"> </w:t>
      </w:r>
      <w:r w:rsidR="00980085">
        <w:t>this section</w:t>
      </w:r>
      <w:r w:rsidR="00444F02">
        <w:t xml:space="preserve"> </w:t>
      </w:r>
      <w:r w:rsidR="001B2338">
        <w:t>onto page 3</w:t>
      </w:r>
      <w:r>
        <w:t xml:space="preserve">. </w:t>
      </w:r>
    </w:p>
    <w:p w14:paraId="13F2B024" w14:textId="77777777" w:rsidR="005C6D45" w:rsidRDefault="00885CE1" w:rsidP="00A44A20">
      <w:pPr>
        <w:pStyle w:val="ListNumber"/>
        <w:numPr>
          <w:ilvl w:val="0"/>
          <w:numId w:val="38"/>
        </w:numPr>
      </w:pPr>
      <w:r>
        <w:t xml:space="preserve">Go to your TOC and click anywhere in it. Then </w:t>
      </w:r>
      <w:r w:rsidR="002F25A8">
        <w:t xml:space="preserve">click </w:t>
      </w:r>
      <w:r w:rsidR="002F25A8">
        <w:rPr>
          <w:rStyle w:val="Strong"/>
        </w:rPr>
        <w:t xml:space="preserve">Update </w:t>
      </w:r>
      <w:proofErr w:type="gramStart"/>
      <w:r w:rsidR="002F25A8">
        <w:rPr>
          <w:rStyle w:val="Strong"/>
        </w:rPr>
        <w:t>Table</w:t>
      </w:r>
      <w:r w:rsidR="002F25A8">
        <w:t>, and</w:t>
      </w:r>
      <w:proofErr w:type="gramEnd"/>
      <w:r w:rsidR="002F25A8">
        <w:t xml:space="preserve"> click </w:t>
      </w:r>
      <w:r w:rsidR="002F25A8">
        <w:rPr>
          <w:rStyle w:val="Strong"/>
        </w:rPr>
        <w:t>OK</w:t>
      </w:r>
      <w:r w:rsidR="00444F02">
        <w:t xml:space="preserve"> (</w:t>
      </w:r>
      <w:r w:rsidR="00444F02" w:rsidRPr="00444F02">
        <w:rPr>
          <w:rStyle w:val="Strong"/>
        </w:rPr>
        <w:t>Update page numbers only</w:t>
      </w:r>
      <w:r w:rsidR="00444F02">
        <w:t xml:space="preserve"> </w:t>
      </w:r>
      <w:r w:rsidR="00A87896">
        <w:t xml:space="preserve">is </w:t>
      </w:r>
      <w:r w:rsidR="00444F02">
        <w:t>selected by default).</w:t>
      </w:r>
    </w:p>
    <w:p w14:paraId="605C0FAC" w14:textId="77777777" w:rsidR="003407A9" w:rsidRDefault="003407A9">
      <w:pPr>
        <w:pStyle w:val="ListParagraph"/>
      </w:pPr>
      <w:r>
        <w:rPr>
          <w:noProof/>
        </w:rPr>
        <w:drawing>
          <wp:inline distT="0" distB="0" distL="0" distR="0" wp14:anchorId="28EB7294" wp14:editId="6B9767DD">
            <wp:extent cx="2852006" cy="1719470"/>
            <wp:effectExtent l="0" t="0" r="5715" b="0"/>
            <wp:docPr id="1" name="Picture 1" descr="A screenshot that shows clicking OK in the Update Table of Contents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280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14F9" w14:textId="7EFE1E7A" w:rsidR="005C6D45" w:rsidRDefault="002F25A8">
      <w:r>
        <w:t xml:space="preserve">Word </w:t>
      </w:r>
      <w:r w:rsidR="00980085">
        <w:t xml:space="preserve">updated the entry for </w:t>
      </w:r>
      <w:r w:rsidR="00980085" w:rsidRPr="00DF0FDA">
        <w:rPr>
          <w:rStyle w:val="QuoteemphasisChar"/>
        </w:rPr>
        <w:t>Update when things change</w:t>
      </w:r>
      <w:r w:rsidR="00980085">
        <w:t xml:space="preserve"> from </w:t>
      </w:r>
      <w:r w:rsidR="00980085" w:rsidRPr="00A87896">
        <w:rPr>
          <w:rStyle w:val="QuoteemphasisChar"/>
        </w:rPr>
        <w:t>page 2</w:t>
      </w:r>
      <w:r w:rsidR="00980085">
        <w:t xml:space="preserve"> to </w:t>
      </w:r>
      <w:r w:rsidR="00980085" w:rsidRPr="00A87896">
        <w:rPr>
          <w:rStyle w:val="QuoteemphasisChar"/>
        </w:rPr>
        <w:t>page 3</w:t>
      </w:r>
      <w:r>
        <w:t xml:space="preserve">. </w:t>
      </w:r>
    </w:p>
    <w:p w14:paraId="564527F9" w14:textId="77777777" w:rsidR="00A44A20" w:rsidRDefault="00A44A20" w:rsidP="00A44A20"/>
    <w:p w14:paraId="361B6794" w14:textId="77777777" w:rsidR="00A44A20" w:rsidRDefault="00A44A20" w:rsidP="00A44A20">
      <w:pPr>
        <w:pStyle w:val="Heading1"/>
        <w:numPr>
          <w:ilvl w:val="0"/>
          <w:numId w:val="34"/>
        </w:numPr>
      </w:pPr>
    </w:p>
    <w:p w14:paraId="546176BA" w14:textId="77777777" w:rsidR="00A44A20" w:rsidRDefault="00A44A20" w:rsidP="00A44A20">
      <w:r>
        <w:t xml:space="preserve">The heavy lifting doesn’t stop with creating a TOC. Word is smart enough to keep track of where things are, so you don’t have to. When things change, just update the TOC. </w:t>
      </w:r>
    </w:p>
    <w:p w14:paraId="3A148EDE" w14:textId="77777777" w:rsidR="00A44A20" w:rsidRDefault="00A44A20" w:rsidP="00A44A20">
      <w:r>
        <w:rPr>
          <w:rStyle w:val="Emphasis"/>
        </w:rPr>
        <w:t>Try It:</w:t>
      </w:r>
      <w:r>
        <w:t xml:space="preserve"> Update your TOC.</w:t>
      </w:r>
    </w:p>
    <w:p w14:paraId="41B9B78F" w14:textId="77777777" w:rsidR="00A44A20" w:rsidRDefault="00A44A20" w:rsidP="00A44A20">
      <w:pPr>
        <w:pStyle w:val="ListNumber"/>
        <w:numPr>
          <w:ilvl w:val="0"/>
          <w:numId w:val="38"/>
        </w:numPr>
      </w:pPr>
      <w:r>
        <w:t>Place your cursor after the paragraph that ends with, “</w:t>
      </w:r>
      <w:r w:rsidRPr="003407A9">
        <w:t>When things change, just update the TOC</w:t>
      </w:r>
      <w:r>
        <w:t xml:space="preserve">” (above), and then hit </w:t>
      </w:r>
      <w:proofErr w:type="spellStart"/>
      <w:r>
        <w:t>Ctrl+Enter</w:t>
      </w:r>
      <w:proofErr w:type="spellEnd"/>
      <w:r>
        <w:t xml:space="preserve"> to push this section onto page 3. </w:t>
      </w:r>
    </w:p>
    <w:p w14:paraId="0CC3CBC8" w14:textId="77777777" w:rsidR="00A44A20" w:rsidRDefault="00A44A20" w:rsidP="00A44A20">
      <w:pPr>
        <w:pStyle w:val="ListNumber"/>
        <w:numPr>
          <w:ilvl w:val="0"/>
          <w:numId w:val="38"/>
        </w:numPr>
      </w:pPr>
      <w:r>
        <w:t xml:space="preserve">Go to your TOC and click anywhere in it. Then click </w:t>
      </w:r>
      <w:r>
        <w:rPr>
          <w:rStyle w:val="Strong"/>
        </w:rPr>
        <w:t xml:space="preserve">Update </w:t>
      </w:r>
      <w:proofErr w:type="gramStart"/>
      <w:r>
        <w:rPr>
          <w:rStyle w:val="Strong"/>
        </w:rPr>
        <w:t>Table</w:t>
      </w:r>
      <w:r>
        <w:t>, and</w:t>
      </w:r>
      <w:proofErr w:type="gramEnd"/>
      <w:r>
        <w:t xml:space="preserve"> click </w:t>
      </w:r>
      <w:r>
        <w:rPr>
          <w:rStyle w:val="Strong"/>
        </w:rPr>
        <w:t>OK</w:t>
      </w:r>
      <w:r>
        <w:t xml:space="preserve"> (</w:t>
      </w:r>
      <w:r w:rsidRPr="00444F02">
        <w:rPr>
          <w:rStyle w:val="Strong"/>
        </w:rPr>
        <w:t>Update page numbers only</w:t>
      </w:r>
      <w:r>
        <w:t xml:space="preserve"> is selected by default).</w:t>
      </w:r>
    </w:p>
    <w:p w14:paraId="4E6D8189" w14:textId="77777777" w:rsidR="00A44A20" w:rsidRDefault="00A44A20" w:rsidP="00A44A20">
      <w:pPr>
        <w:pStyle w:val="ListParagraph"/>
      </w:pPr>
      <w:r>
        <w:rPr>
          <w:noProof/>
        </w:rPr>
        <w:drawing>
          <wp:inline distT="0" distB="0" distL="0" distR="0" wp14:anchorId="167171E1" wp14:editId="192A8FE5">
            <wp:extent cx="2852006" cy="1719470"/>
            <wp:effectExtent l="0" t="0" r="5715" b="0"/>
            <wp:docPr id="6" name="Picture 6" descr="A screenshot that shows clicking OK in the Update Table of Contents dialog 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7280" cy="17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425B" w14:textId="77777777" w:rsidR="00A44A20" w:rsidRDefault="00A44A20" w:rsidP="00A44A20">
      <w:r>
        <w:t xml:space="preserve">Word updated the entry for </w:t>
      </w:r>
      <w:r w:rsidRPr="00DF0FDA">
        <w:rPr>
          <w:rStyle w:val="QuoteemphasisChar"/>
        </w:rPr>
        <w:t>Update when things change</w:t>
      </w:r>
      <w:r>
        <w:t xml:space="preserve"> from </w:t>
      </w:r>
      <w:r w:rsidRPr="00A87896">
        <w:rPr>
          <w:rStyle w:val="QuoteemphasisChar"/>
        </w:rPr>
        <w:t>page 2</w:t>
      </w:r>
      <w:r>
        <w:t xml:space="preserve"> to </w:t>
      </w:r>
      <w:r w:rsidRPr="00A87896">
        <w:rPr>
          <w:rStyle w:val="QuoteemphasisChar"/>
        </w:rPr>
        <w:t>page 3</w:t>
      </w:r>
      <w:r>
        <w:t xml:space="preserve">. </w:t>
      </w:r>
    </w:p>
    <w:p w14:paraId="57EC2F27" w14:textId="77777777" w:rsidR="0082071E" w:rsidRDefault="0082071E" w:rsidP="0082071E"/>
    <w:p w14:paraId="0BD63B3A" w14:textId="77777777" w:rsidR="0082071E" w:rsidRDefault="0082071E"/>
    <w:p w14:paraId="1386EA4A" w14:textId="3B4B357B" w:rsidR="005C6D45" w:rsidRDefault="0082071E">
      <w:pPr>
        <w:pStyle w:val="Heading1"/>
      </w:pPr>
      <w:r>
        <w:t>FINALLY</w:t>
      </w:r>
    </w:p>
    <w:p w14:paraId="39D6E17D" w14:textId="4BFB64FB" w:rsidR="005C6D45" w:rsidRPr="0082071E" w:rsidRDefault="0082071E">
      <w:pPr>
        <w:rPr>
          <w:rStyle w:val="Strong"/>
        </w:rPr>
      </w:pPr>
      <w:r>
        <w:t xml:space="preserve">Extra </w:t>
      </w:r>
      <w:r>
        <w:rPr>
          <w:rStyle w:val="Strong"/>
        </w:rPr>
        <w:t>Details.</w:t>
      </w:r>
    </w:p>
    <w:sectPr w:rsidR="005C6D45" w:rsidRPr="0082071E">
      <w:footerReference w:type="default" r:id="rId1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05A6E" w14:textId="77777777" w:rsidR="004F196C" w:rsidRDefault="004F196C">
      <w:pPr>
        <w:spacing w:line="240" w:lineRule="auto"/>
      </w:pPr>
      <w:r>
        <w:separator/>
      </w:r>
    </w:p>
  </w:endnote>
  <w:endnote w:type="continuationSeparator" w:id="0">
    <w:p w14:paraId="1403DF2E" w14:textId="77777777" w:rsidR="004F196C" w:rsidRDefault="004F196C">
      <w:pPr>
        <w:spacing w:line="240" w:lineRule="auto"/>
      </w:pPr>
      <w:r>
        <w:continuationSeparator/>
      </w:r>
    </w:p>
  </w:endnote>
  <w:endnote w:type="continuationNotice" w:id="1">
    <w:p w14:paraId="4CDCB8B4" w14:textId="77777777" w:rsidR="004F196C" w:rsidRDefault="004F196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2E7A9BC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B6B8E6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91A20" w14:textId="77777777" w:rsidR="004F196C" w:rsidRDefault="004F196C">
      <w:pPr>
        <w:spacing w:line="240" w:lineRule="auto"/>
      </w:pPr>
      <w:r>
        <w:separator/>
      </w:r>
    </w:p>
  </w:footnote>
  <w:footnote w:type="continuationSeparator" w:id="0">
    <w:p w14:paraId="130E8198" w14:textId="77777777" w:rsidR="004F196C" w:rsidRDefault="004F196C">
      <w:pPr>
        <w:spacing w:line="240" w:lineRule="auto"/>
      </w:pPr>
      <w:r>
        <w:continuationSeparator/>
      </w:r>
    </w:p>
  </w:footnote>
  <w:footnote w:type="continuationNotice" w:id="1">
    <w:p w14:paraId="28031F9A" w14:textId="77777777" w:rsidR="004F196C" w:rsidRDefault="004F196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D301F"/>
    <w:multiLevelType w:val="hybridMultilevel"/>
    <w:tmpl w:val="94421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07FB"/>
    <w:multiLevelType w:val="multilevel"/>
    <w:tmpl w:val="FA00571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3293791B"/>
    <w:multiLevelType w:val="hybridMultilevel"/>
    <w:tmpl w:val="20A80E06"/>
    <w:lvl w:ilvl="0" w:tplc="FEF48F68">
      <w:start w:val="2"/>
      <w:numFmt w:val="bullet"/>
      <w:lvlText w:val="-"/>
      <w:lvlJc w:val="left"/>
      <w:pPr>
        <w:ind w:left="115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076D"/>
    <w:multiLevelType w:val="hybridMultilevel"/>
    <w:tmpl w:val="5E2AEFFA"/>
    <w:lvl w:ilvl="0" w:tplc="F3023A3C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11203"/>
    <w:multiLevelType w:val="hybridMultilevel"/>
    <w:tmpl w:val="3FC0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866EF"/>
    <w:multiLevelType w:val="hybridMultilevel"/>
    <w:tmpl w:val="AABC78EC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20"/>
  </w:num>
  <w:num w:numId="22">
    <w:abstractNumId w:val="19"/>
  </w:num>
  <w:num w:numId="23">
    <w:abstractNumId w:val="18"/>
  </w:num>
  <w:num w:numId="24">
    <w:abstractNumId w:val="14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1"/>
  </w:num>
  <w:num w:numId="36">
    <w:abstractNumId w:val="15"/>
  </w:num>
  <w:num w:numId="37">
    <w:abstractNumId w:val="16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C"/>
    <w:rsid w:val="00016748"/>
    <w:rsid w:val="0006567E"/>
    <w:rsid w:val="000760DB"/>
    <w:rsid w:val="00081751"/>
    <w:rsid w:val="000F00E7"/>
    <w:rsid w:val="00117153"/>
    <w:rsid w:val="001466C0"/>
    <w:rsid w:val="0016766E"/>
    <w:rsid w:val="00170063"/>
    <w:rsid w:val="00175643"/>
    <w:rsid w:val="001B2338"/>
    <w:rsid w:val="002061A9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948FC"/>
    <w:rsid w:val="00444F02"/>
    <w:rsid w:val="00480626"/>
    <w:rsid w:val="0048458E"/>
    <w:rsid w:val="00490CC6"/>
    <w:rsid w:val="004F05F9"/>
    <w:rsid w:val="004F196C"/>
    <w:rsid w:val="005509B2"/>
    <w:rsid w:val="005556DB"/>
    <w:rsid w:val="005C6D45"/>
    <w:rsid w:val="005D58F7"/>
    <w:rsid w:val="00617D63"/>
    <w:rsid w:val="00643D1A"/>
    <w:rsid w:val="00654641"/>
    <w:rsid w:val="00665EF0"/>
    <w:rsid w:val="00674588"/>
    <w:rsid w:val="006A7B57"/>
    <w:rsid w:val="006B3F45"/>
    <w:rsid w:val="006D44C5"/>
    <w:rsid w:val="006E0BF1"/>
    <w:rsid w:val="00713672"/>
    <w:rsid w:val="0073562D"/>
    <w:rsid w:val="007B07DE"/>
    <w:rsid w:val="0082071E"/>
    <w:rsid w:val="008270A2"/>
    <w:rsid w:val="00853F77"/>
    <w:rsid w:val="00885CE1"/>
    <w:rsid w:val="008907FF"/>
    <w:rsid w:val="008B696C"/>
    <w:rsid w:val="008B6BEE"/>
    <w:rsid w:val="008F78D7"/>
    <w:rsid w:val="009121AD"/>
    <w:rsid w:val="009200C1"/>
    <w:rsid w:val="00980085"/>
    <w:rsid w:val="00997127"/>
    <w:rsid w:val="009A4359"/>
    <w:rsid w:val="009D216F"/>
    <w:rsid w:val="009D3248"/>
    <w:rsid w:val="00A05299"/>
    <w:rsid w:val="00A44A20"/>
    <w:rsid w:val="00A65E8A"/>
    <w:rsid w:val="00A87896"/>
    <w:rsid w:val="00AC1EE7"/>
    <w:rsid w:val="00B35BB0"/>
    <w:rsid w:val="00B650C6"/>
    <w:rsid w:val="00BA63C2"/>
    <w:rsid w:val="00BC6939"/>
    <w:rsid w:val="00BD3155"/>
    <w:rsid w:val="00BE1875"/>
    <w:rsid w:val="00BE45C8"/>
    <w:rsid w:val="00BF2331"/>
    <w:rsid w:val="00BF7463"/>
    <w:rsid w:val="00C30889"/>
    <w:rsid w:val="00C90A2E"/>
    <w:rsid w:val="00CC5861"/>
    <w:rsid w:val="00D30B81"/>
    <w:rsid w:val="00D3649E"/>
    <w:rsid w:val="00D65327"/>
    <w:rsid w:val="00D9070C"/>
    <w:rsid w:val="00DF0FDA"/>
    <w:rsid w:val="00E142DA"/>
    <w:rsid w:val="00E16F51"/>
    <w:rsid w:val="00E86924"/>
    <w:rsid w:val="00EB0B6E"/>
    <w:rsid w:val="00EE70C1"/>
    <w:rsid w:val="00F04C1D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222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ekognition/latest/dg/setting-up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rekognition/latest/dg/setup-awscli-sd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ph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925A-50F8-4738-94BE-7097B4143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2020-03-31T15:56:00Z</dcterms:created>
  <dcterms:modified xsi:type="dcterms:W3CDTF">2020-04-01T01:32:00Z</dcterms:modified>
</cp:coreProperties>
</file>