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数据脱敏记录模板"/>
    <w:p>
      <w:pPr>
        <w:pStyle w:val="Heading1"/>
      </w:pPr>
      <w:r>
        <w:rPr>
          <w:rFonts w:hint="eastAsia"/>
        </w:rPr>
        <w:t xml:space="preserve">数据脱敏记录模板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脱敏范围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全量脱敏</w:t>
            </w:r>
            <w:r>
              <w:t xml:space="preserve"> □ </w:t>
            </w:r>
            <w:r>
              <w:rPr>
                <w:rFonts w:hint="eastAsia"/>
              </w:rPr>
              <w:t xml:space="preserve">部分脱敏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脱敏记录"/>
    <w:p>
      <w:pPr>
        <w:pStyle w:val="Heading2"/>
      </w:pPr>
      <w:r>
        <w:rPr>
          <w:rFonts w:hint="eastAsia"/>
        </w:rPr>
        <w:t xml:space="preserve">二、脱敏记录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688"/>
        <w:gridCol w:w="774"/>
        <w:gridCol w:w="774"/>
        <w:gridCol w:w="946"/>
        <w:gridCol w:w="1033"/>
        <w:gridCol w:w="688"/>
        <w:gridCol w:w="774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所属表/接口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掩码/替换/删除/加密/哈希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0条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掩码/替换/删除/加密/哈希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0条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脱敏规则库"/>
    <w:p>
      <w:pPr>
        <w:pStyle w:val="Heading2"/>
      </w:pPr>
      <w:r>
        <w:rPr>
          <w:rFonts w:hint="eastAsia"/>
        </w:rPr>
        <w:t xml:space="preserve">三、脱敏规则库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370"/>
        <w:gridCol w:w="1370"/>
        <w:gridCol w:w="1370"/>
        <w:gridCol w:w="913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保留前3后4，中间*</w:t>
            </w:r>
          </w:p>
        </w:tc>
        <w:tc>
          <w:tcPr/>
          <w:p>
            <w:pPr>
              <w:pStyle w:val="Compact"/>
            </w:pPr>
            <w:r>
              <w:t xml:space="preserve">138****1234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保留前3后4，中间*</w:t>
            </w:r>
          </w:p>
        </w:tc>
        <w:tc>
          <w:tcPr/>
          <w:p>
            <w:pPr>
              <w:pStyle w:val="Compact"/>
            </w:pPr>
            <w:r>
              <w:t xml:space="preserve">110**********1234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保留首字母和@后，中间*</w:t>
            </w:r>
          </w:p>
        </w:tc>
        <w:tc>
          <w:tcPr/>
          <w:p>
            <w:pPr>
              <w:pStyle w:val="Compact"/>
            </w:pPr>
            <w:r>
              <w:t xml:space="preserve">z***</w:t>
            </w:r>
            <w:r>
              <w:t xml:space="preserve">@example.com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不可逆哈希加密</w:t>
            </w:r>
          </w:p>
        </w:tc>
        <w:tc>
          <w:tcPr/>
          <w:p>
            <w:pPr>
              <w:pStyle w:val="Compact"/>
            </w:pPr>
            <w:r>
              <w:t xml:space="preserve">$2b</w:t>
            </w:r>
            <m:oMath>
              <m:r>
                <m:t>10</m:t>
              </m:r>
            </m:oMath>
            <w:r>
              <w:t xml:space="preserve">xxx…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保留后4位</w:t>
            </w:r>
          </w:p>
        </w:tc>
        <w:tc>
          <w:tcPr/>
          <w:p>
            <w:pPr>
              <w:pStyle w:val="Compact"/>
            </w:pPr>
            <w:r>
              <w:t xml:space="preserve">****1234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替换为虚拟姓名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张三→测试用户A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替换为虚拟地址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北京市→测试城市A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替换为测试网段IP</w:t>
            </w:r>
          </w:p>
        </w:tc>
        <w:tc>
          <w:tcPr/>
          <w:p>
            <w:pPr>
              <w:pStyle w:val="Compact"/>
            </w:pPr>
            <w:r>
              <w:t xml:space="preserve">192.168.1.x→10.0.0.x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脱敏验证结果"/>
    <w:p>
      <w:pPr>
        <w:pStyle w:val="Heading2"/>
      </w:pPr>
      <w:r>
        <w:rPr>
          <w:rFonts w:hint="eastAsia"/>
        </w:rPr>
        <w:t xml:space="preserve">四、脱敏验证结果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检查字段数量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脱敏前后字段数一致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执行测试查询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脱敏后数据可正常使用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脱敏不可逆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尝试逆向还原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无法还原原始数据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检查数据格式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格式保持一致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ai质量审核结果"/>
    <w:p>
      <w:pPr>
        <w:pStyle w:val="Heading2"/>
      </w:pPr>
      <w:r>
        <w:rPr>
          <w:rFonts w:hint="eastAsia"/>
        </w:rPr>
        <w:t xml:space="preserve">五、AI质量审核结果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13"/>
    <w:bookmarkStart w:id="14" w:name="六人工审核与审批"/>
    <w:p>
      <w:pPr>
        <w:pStyle w:val="Heading2"/>
      </w:pPr>
      <w:r>
        <w:rPr>
          <w:rFonts w:hint="eastAsia"/>
        </w:rPr>
        <w:t xml:space="preserve">六、人工审核与审批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data-masking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2026-05-21T10:14:39Z</dcterms:created>
  <dcterms:modified xsi:type="dcterms:W3CDTF">2026-05-21T10:14:39Z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