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5A21B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5D3DB2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56C3A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BEB6C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61531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60EA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C26C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76FF9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CD99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2A633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3D558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5B44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01344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6549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6D2EF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</w:tbl>
    <w:tbl>
      <w:tblPr>
        <w:tblStyle w:val="40"/>
        <w:tblW w:w="8875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2"/>
        <w:gridCol w:w="960"/>
        <w:gridCol w:w="324"/>
        <w:gridCol w:w="1126"/>
        <w:gridCol w:w="1705"/>
        <w:gridCol w:w="1569"/>
        <w:gridCol w:w="1348"/>
        <w:gridCol w:w="1331"/>
      </w:tblGrid>
      <w:tr w14:paraId="6D845F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5EB663B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样品信息</w:t>
            </w: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2891FE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样品编号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7541D00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{h_ypbh}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5799A0F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样品名称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6411F55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{h_ypmc}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552DAE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64541DF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{h_jcbl}</w:t>
            </w:r>
          </w:p>
        </w:tc>
      </w:tr>
      <w:tr w14:paraId="1F4337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0509A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0F48102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型号规格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465294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{h_xhgg}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3C203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样品数量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13B1C7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{h_ypsl}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459755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代表数量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2423E3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{h_dbsl}</w:t>
            </w:r>
          </w:p>
        </w:tc>
      </w:tr>
      <w:tr w14:paraId="49AD4C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1B31180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1E136E66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样品来源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76DBC2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{h_yply}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3AD359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样品状态</w:t>
            </w:r>
          </w:p>
        </w:tc>
        <w:tc>
          <w:tcPr>
            <w:tcW w:w="4248" w:type="dxa"/>
            <w:gridSpan w:val="3"/>
            <w:tcBorders>
              <w:tl2br w:val="nil"/>
              <w:tr2bl w:val="nil"/>
            </w:tcBorders>
            <w:vAlign w:val="center"/>
          </w:tcPr>
          <w:p w14:paraId="131C563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{h_ypzt}</w:t>
            </w:r>
          </w:p>
        </w:tc>
      </w:tr>
      <w:tr w14:paraId="472283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794D1A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3903F1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出厂日期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64BE692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{h_ccrq}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48D36F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生产厂家</w:t>
            </w:r>
          </w:p>
        </w:tc>
        <w:tc>
          <w:tcPr>
            <w:tcW w:w="4248" w:type="dxa"/>
            <w:gridSpan w:val="3"/>
            <w:tcBorders>
              <w:tl2br w:val="nil"/>
              <w:tr2bl w:val="nil"/>
            </w:tcBorders>
            <w:vAlign w:val="center"/>
          </w:tcPr>
          <w:p w14:paraId="0D017F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{h_sccj}</w:t>
            </w:r>
          </w:p>
        </w:tc>
      </w:tr>
      <w:tr w14:paraId="019D733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090BBE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检测</w:t>
            </w:r>
          </w:p>
          <w:p w14:paraId="67D95AD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信息</w:t>
            </w: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59278D3F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收样日期</w:t>
            </w:r>
          </w:p>
        </w:tc>
        <w:tc>
          <w:tcPr>
            <w:tcW w:w="1126" w:type="dxa"/>
            <w:tcBorders>
              <w:tl2br w:val="nil"/>
              <w:tr2bl w:val="nil"/>
            </w:tcBorders>
            <w:vAlign w:val="center"/>
          </w:tcPr>
          <w:p w14:paraId="637D29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{h_sylr}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3D91B636">
            <w:pPr>
              <w:ind w:left="117" w:hanging="117" w:hangingChars="66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  <w:t>检测日期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6DCA863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{h_jcrq}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25336D6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检测环境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328F09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{h_jchj}</w:t>
            </w:r>
          </w:p>
        </w:tc>
      </w:tr>
      <w:tr w14:paraId="5D89B4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613A660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646D8EC1">
            <w:pPr>
              <w:jc w:val="center"/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检测地址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63F666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{h_jcdz}</w:t>
            </w:r>
          </w:p>
        </w:tc>
      </w:tr>
      <w:tr w14:paraId="5637FE1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0E50C9B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6E7FAC50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主要设备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60BF05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{h_zysb}</w:t>
            </w:r>
          </w:p>
        </w:tc>
      </w:tr>
      <w:tr w14:paraId="7F5740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035A56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284" w:type="dxa"/>
            <w:gridSpan w:val="2"/>
            <w:tcBorders>
              <w:tl2br w:val="nil"/>
              <w:tr2bl w:val="nil"/>
            </w:tcBorders>
            <w:vAlign w:val="center"/>
          </w:tcPr>
          <w:p w14:paraId="42500C87">
            <w:pPr>
              <w:jc w:val="center"/>
              <w:rPr>
                <w:rFonts w:hint="eastAsia" w:ascii="宋体" w:hAnsi="宋体" w:eastAsia="宋体" w:cs="宋体"/>
                <w:color w:val="auto"/>
                <w:spacing w:val="-1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判定依据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33FD0A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{h_pdyj}</w:t>
            </w:r>
          </w:p>
        </w:tc>
      </w:tr>
      <w:tr w14:paraId="75D98D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F6C3B00">
            <w:pPr>
              <w:ind w:left="12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</w:rPr>
              <w:t>序号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322200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检测项目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3F59FC7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检测依据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D22AB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技术要求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5590BC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检测结果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2C4121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3"/>
                <w:sz w:val="18"/>
              </w:rPr>
              <w:t>单项判定</w:t>
            </w:r>
          </w:p>
        </w:tc>
      </w:tr>
      <w:tr w14:paraId="23611E1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562B68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6ED57B3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抗压强度(MPa)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7B26502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52C571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256C62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28B533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{p1_jd}</w:t>
            </w:r>
          </w:p>
        </w:tc>
      </w:tr>
      <w:tr w14:paraId="5EF0ABA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001192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6AA082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抗折强度(MPa)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6126BA0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466984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340B66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413F8EB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{p2_jd}</w:t>
            </w:r>
          </w:p>
        </w:tc>
      </w:tr>
      <w:tr w14:paraId="42F40CF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666099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7D634B7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面密度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kg</w:t>
            </w:r>
            <w:r>
              <w:rPr>
                <w:rFonts w:hint="eastAsia" w:ascii="宋体" w:hAnsi="宋体" w:eastAsia="宋体" w:cs="宋体"/>
                <w:color w:val="auto"/>
                <w:spacing w:val="2"/>
                <w:kern w:val="0"/>
                <w:sz w:val="18"/>
                <w:lang w:bidi="ar"/>
              </w:rPr>
              <w:t>/㎡）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35DA5B9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54B4F2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5C2CB26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9845B4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{p3_jd}</w:t>
            </w:r>
          </w:p>
        </w:tc>
      </w:tr>
      <w:tr w14:paraId="5BCBEF6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70825AF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119AB88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吸水率（%）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1C1D40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F5875B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01F5B9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026F9AB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{p4_jd}</w:t>
            </w:r>
          </w:p>
        </w:tc>
      </w:tr>
      <w:tr w14:paraId="0029C74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5043F0F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0F3966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抗渗性能（mm）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65C6D7C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2D0B905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49BAE9C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5DE7508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{p5_jd}</w:t>
            </w:r>
          </w:p>
        </w:tc>
      </w:tr>
      <w:tr w14:paraId="416A68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09DAA49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6</w:t>
            </w:r>
          </w:p>
        </w:tc>
        <w:tc>
          <w:tcPr>
            <w:tcW w:w="960" w:type="dxa"/>
            <w:vMerge w:val="restart"/>
            <w:tcBorders>
              <w:tl2br w:val="nil"/>
              <w:tr2bl w:val="nil"/>
            </w:tcBorders>
            <w:vAlign w:val="center"/>
          </w:tcPr>
          <w:p w14:paraId="16E79D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抗冲击性能</w:t>
            </w: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553AE94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落球法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7F8B8BC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6AA34A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6D3CC4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360D5FA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{p6_jd}</w:t>
            </w:r>
          </w:p>
        </w:tc>
      </w:tr>
      <w:tr w14:paraId="65DE0C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2D88815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60" w:type="dxa"/>
            <w:vMerge w:val="continue"/>
            <w:tcBorders>
              <w:tl2br w:val="nil"/>
              <w:tr2bl w:val="nil"/>
            </w:tcBorders>
            <w:vAlign w:val="center"/>
          </w:tcPr>
          <w:p w14:paraId="59CC1D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</w:pP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50D210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砂袋法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252107A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4C0536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421FBE3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341523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{p7_jd}</w:t>
            </w:r>
          </w:p>
        </w:tc>
      </w:tr>
      <w:tr w14:paraId="4677AE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E6DF65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7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666F68E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抗弯破坏荷载（N）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0013B3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02EE7E5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102A8D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58AE8F7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{p8_jd}</w:t>
            </w:r>
          </w:p>
        </w:tc>
      </w:tr>
      <w:tr w14:paraId="2F79CBF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tcBorders>
              <w:tl2br w:val="nil"/>
              <w:tr2bl w:val="nil"/>
            </w:tcBorders>
            <w:vAlign w:val="center"/>
          </w:tcPr>
          <w:p w14:paraId="2EE9936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8</w:t>
            </w:r>
          </w:p>
        </w:tc>
        <w:tc>
          <w:tcPr>
            <w:tcW w:w="2410" w:type="dxa"/>
            <w:gridSpan w:val="3"/>
            <w:tcBorders>
              <w:tl2br w:val="nil"/>
              <w:tr2bl w:val="nil"/>
            </w:tcBorders>
            <w:vAlign w:val="center"/>
          </w:tcPr>
          <w:p w14:paraId="09C2D86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18"/>
                <w:lang w:bidi="ar"/>
              </w:rPr>
              <w:t>吊挂力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7F4E068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3452C75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1E53B9E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773386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{p9_jd}</w:t>
            </w:r>
          </w:p>
        </w:tc>
      </w:tr>
      <w:tr w14:paraId="0C8EC0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restart"/>
            <w:tcBorders>
              <w:tl2br w:val="nil"/>
              <w:tr2bl w:val="nil"/>
            </w:tcBorders>
            <w:vAlign w:val="center"/>
          </w:tcPr>
          <w:p w14:paraId="1E409A8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9</w:t>
            </w:r>
          </w:p>
        </w:tc>
        <w:tc>
          <w:tcPr>
            <w:tcW w:w="960" w:type="dxa"/>
            <w:vMerge w:val="restart"/>
            <w:tcBorders>
              <w:tl2br w:val="nil"/>
              <w:tr2bl w:val="nil"/>
            </w:tcBorders>
            <w:vAlign w:val="center"/>
          </w:tcPr>
          <w:p w14:paraId="280715E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抗冻性能</w:t>
            </w: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334345E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冻后外观质量</w:t>
            </w:r>
          </w:p>
        </w:tc>
        <w:tc>
          <w:tcPr>
            <w:tcW w:w="1705" w:type="dxa"/>
            <w:vMerge w:val="restart"/>
            <w:tcBorders>
              <w:tl2br w:val="nil"/>
              <w:tr2bl w:val="nil"/>
            </w:tcBorders>
            <w:vAlign w:val="center"/>
          </w:tcPr>
          <w:p w14:paraId="479824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38864E7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06C81BA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{p10_jcz}</w:t>
            </w:r>
          </w:p>
        </w:tc>
        <w:tc>
          <w:tcPr>
            <w:tcW w:w="1331" w:type="dxa"/>
            <w:vMerge w:val="restart"/>
            <w:tcBorders>
              <w:tl2br w:val="nil"/>
              <w:tr2bl w:val="nil"/>
            </w:tcBorders>
            <w:vAlign w:val="center"/>
          </w:tcPr>
          <w:p w14:paraId="1ECF014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{p11_jd}</w:t>
            </w:r>
          </w:p>
        </w:tc>
      </w:tr>
      <w:tr w14:paraId="23E0C4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341DCBFA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60" w:type="dxa"/>
            <w:vMerge w:val="continue"/>
            <w:tcBorders>
              <w:tl2br w:val="nil"/>
              <w:tr2bl w:val="nil"/>
            </w:tcBorders>
            <w:vAlign w:val="center"/>
          </w:tcPr>
          <w:p w14:paraId="01D0154A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3AA6D66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质量损失率</w:t>
            </w:r>
          </w:p>
          <w:p w14:paraId="071B86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平均值（%）</w:t>
            </w:r>
          </w:p>
        </w:tc>
        <w:tc>
          <w:tcPr>
            <w:tcW w:w="1705" w:type="dxa"/>
            <w:vMerge w:val="continue"/>
            <w:tcBorders>
              <w:tl2br w:val="nil"/>
              <w:tr2bl w:val="nil"/>
            </w:tcBorders>
            <w:vAlign w:val="center"/>
          </w:tcPr>
          <w:p w14:paraId="2C15134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1D6E1B7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2B92FB9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{p11_jcz}</w:t>
            </w:r>
          </w:p>
        </w:tc>
        <w:tc>
          <w:tcPr>
            <w:tcW w:w="1331" w:type="dxa"/>
            <w:vMerge w:val="continue"/>
            <w:tcBorders>
              <w:tl2br w:val="nil"/>
              <w:tr2bl w:val="nil"/>
            </w:tcBorders>
            <w:vAlign w:val="center"/>
          </w:tcPr>
          <w:p w14:paraId="05443A9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8F4AAE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512" w:type="dxa"/>
            <w:vMerge w:val="continue"/>
            <w:tcBorders>
              <w:tl2br w:val="nil"/>
              <w:tr2bl w:val="nil"/>
            </w:tcBorders>
            <w:vAlign w:val="center"/>
          </w:tcPr>
          <w:p w14:paraId="54988792">
            <w:pPr>
              <w:ind w:left="261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960" w:type="dxa"/>
            <w:vMerge w:val="continue"/>
            <w:tcBorders>
              <w:tl2br w:val="nil"/>
              <w:tr2bl w:val="nil"/>
            </w:tcBorders>
            <w:vAlign w:val="center"/>
          </w:tcPr>
          <w:p w14:paraId="6B21C26E">
            <w:pPr>
              <w:ind w:left="470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  <w:tc>
          <w:tcPr>
            <w:tcW w:w="1450" w:type="dxa"/>
            <w:gridSpan w:val="2"/>
            <w:tcBorders>
              <w:tl2br w:val="nil"/>
              <w:tr2bl w:val="nil"/>
            </w:tcBorders>
            <w:vAlign w:val="center"/>
          </w:tcPr>
          <w:p w14:paraId="48CA7E6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抗压强度损失率平均值（%）</w:t>
            </w:r>
          </w:p>
        </w:tc>
        <w:tc>
          <w:tcPr>
            <w:tcW w:w="1705" w:type="dxa"/>
            <w:tcBorders>
              <w:tl2br w:val="nil"/>
              <w:tr2bl w:val="nil"/>
            </w:tcBorders>
            <w:vAlign w:val="center"/>
          </w:tcPr>
          <w:p w14:paraId="10EE35E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{p12_jcyj}</w:t>
            </w:r>
          </w:p>
        </w:tc>
        <w:tc>
          <w:tcPr>
            <w:tcW w:w="1569" w:type="dxa"/>
            <w:tcBorders>
              <w:tl2br w:val="nil"/>
              <w:tr2bl w:val="nil"/>
            </w:tcBorders>
            <w:vAlign w:val="center"/>
          </w:tcPr>
          <w:p w14:paraId="360B2FA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{p12_jz}</w:t>
            </w:r>
          </w:p>
        </w:tc>
        <w:tc>
          <w:tcPr>
            <w:tcW w:w="1348" w:type="dxa"/>
            <w:tcBorders>
              <w:tl2br w:val="nil"/>
              <w:tr2bl w:val="nil"/>
            </w:tcBorders>
            <w:vAlign w:val="center"/>
          </w:tcPr>
          <w:p w14:paraId="780C0D7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{p12_jcz}</w:t>
            </w:r>
          </w:p>
        </w:tc>
        <w:tc>
          <w:tcPr>
            <w:tcW w:w="1331" w:type="dxa"/>
            <w:tcBorders>
              <w:tl2br w:val="nil"/>
              <w:tr2bl w:val="nil"/>
            </w:tcBorders>
            <w:vAlign w:val="center"/>
          </w:tcPr>
          <w:p w14:paraId="4F81249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{p12_jd}</w:t>
            </w:r>
          </w:p>
        </w:tc>
      </w:tr>
      <w:tr w14:paraId="652C1F4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796" w:type="dxa"/>
            <w:gridSpan w:val="3"/>
            <w:tcBorders>
              <w:tl2br w:val="nil"/>
              <w:tr2bl w:val="nil"/>
            </w:tcBorders>
            <w:vAlign w:val="center"/>
          </w:tcPr>
          <w:p w14:paraId="42C6E8D2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结</w:t>
            </w:r>
            <w:r>
              <w:rPr>
                <w:rFonts w:hint="eastAsia" w:ascii="宋体" w:hAnsi="宋体" w:eastAsia="宋体" w:cs="宋体"/>
                <w:color w:val="auto"/>
                <w:spacing w:val="4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6"/>
                <w:sz w:val="18"/>
              </w:rPr>
              <w:t>论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097A585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4C6AE4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jc w:val="center"/>
        </w:trPr>
        <w:tc>
          <w:tcPr>
            <w:tcW w:w="1796" w:type="dxa"/>
            <w:gridSpan w:val="3"/>
            <w:tcBorders>
              <w:tl2br w:val="nil"/>
              <w:tr2bl w:val="nil"/>
            </w:tcBorders>
            <w:vAlign w:val="center"/>
          </w:tcPr>
          <w:p w14:paraId="0CD68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备</w:t>
            </w:r>
            <w:r>
              <w:rPr>
                <w:rFonts w:hint="eastAsia" w:ascii="宋体" w:hAnsi="宋体" w:eastAsia="宋体" w:cs="宋体"/>
                <w:color w:val="auto"/>
                <w:spacing w:val="3"/>
                <w:sz w:val="18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pacing w:val="-5"/>
                <w:sz w:val="18"/>
              </w:rPr>
              <w:t>注</w:t>
            </w:r>
          </w:p>
        </w:tc>
        <w:tc>
          <w:tcPr>
            <w:tcW w:w="7079" w:type="dxa"/>
            <w:gridSpan w:val="5"/>
            <w:tcBorders>
              <w:tl2br w:val="nil"/>
              <w:tr2bl w:val="nil"/>
            </w:tcBorders>
            <w:vAlign w:val="center"/>
          </w:tcPr>
          <w:p w14:paraId="1D81782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6031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1D82779B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13E67588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43500F1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7B454BA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22D64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055FAA04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0DF3CCB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6A561FDE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6849871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6B3FD937">
      <w:r>
        <w:br w:type="page"/>
      </w:r>
      <w:bookmarkStart w:id="0" w:name="_GoBack"/>
      <w:bookmarkEnd w:id="0"/>
    </w:p>
    <w:p w14:paraId="5F493AE3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18F1F25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0597042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58E4F5F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19863CB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2A992B2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4FB4B7B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21D2C0D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5435CF5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5342BE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6DDFA0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2CF2D3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5EE691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B97610E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2A8B0E9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5AB2687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4E1EE2C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51D0EFF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0E87089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1136956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1554BC0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E5C837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E2B6D48">
      <w:pPr>
        <w:spacing w:line="240" w:lineRule="auto"/>
        <w:rPr>
          <w:rFonts w:ascii="Calibri" w:hAnsi="Calibri" w:eastAsia="宋体" w:cs="宋体"/>
          <w:color w:val="auto"/>
          <w:spacing w:val="-3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07236D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4D4781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0B62EF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1B52EC7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634</Words>
  <Characters>1182</Characters>
  <Lines>3969</Lines>
  <Paragraphs>1117</Paragraphs>
  <TotalTime>19</TotalTime>
  <ScaleCrop>false</ScaleCrop>
  <LinksUpToDate>false</LinksUpToDate>
  <CharactersWithSpaces>1265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