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D94C7">
      <w:pPr>
        <w:spacing w:line="240" w:lineRule="auto"/>
        <w:jc w:val="lef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117D9437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1C59344E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17049"/>
      <w:bookmarkStart w:id="1" w:name="_Toc18284"/>
      <w:bookmarkStart w:id="2" w:name="_Toc14894"/>
      <w:bookmarkStart w:id="3" w:name="_Toc28409"/>
      <w:bookmarkStart w:id="4" w:name="_Toc3784"/>
      <w:bookmarkStart w:id="5" w:name="_Toc13985"/>
      <w:bookmarkStart w:id="6" w:name="_Toc2258"/>
      <w:bookmarkStart w:id="7" w:name="_Toc24957"/>
      <w:bookmarkStart w:id="8" w:name="_Toc20269"/>
      <w:bookmarkStart w:id="9" w:name="_Toc16061"/>
      <w:bookmarkStart w:id="10" w:name="_Toc14029"/>
      <w:bookmarkStart w:id="11" w:name="_Toc28605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防水材料检测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054069A0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p w14:paraId="352FDEAC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  </w:t>
      </w:r>
    </w:p>
    <w:p w14:paraId="2B7CE4C7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</w:t>
      </w:r>
    </w:p>
    <w:p w14:paraId="1E04E2D5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</w:t>
      </w:r>
    </w:p>
    <w:tbl>
      <w:tblPr>
        <w:tblStyle w:val="40"/>
        <w:tblW w:w="887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2"/>
        <w:gridCol w:w="1115"/>
        <w:gridCol w:w="1079"/>
        <w:gridCol w:w="354"/>
        <w:gridCol w:w="1419"/>
        <w:gridCol w:w="1564"/>
        <w:gridCol w:w="1412"/>
        <w:gridCol w:w="1421"/>
      </w:tblGrid>
      <w:tr w14:paraId="7CE606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707256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24BF19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221E3D92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0B50A4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BEF568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22BB80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3A59E7D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0316CF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0DE6718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E8DBFD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61C23A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4A353B3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1374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1CC480C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1EED6A9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7CA703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57D284C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5C26C1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37B47721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3BA9236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397" w:type="dxa"/>
            <w:gridSpan w:val="3"/>
            <w:tcBorders>
              <w:tl2br w:val="nil"/>
              <w:tr2bl w:val="nil"/>
            </w:tcBorders>
            <w:vAlign w:val="center"/>
          </w:tcPr>
          <w:p w14:paraId="1DBE4A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82D35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04267D1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5BB366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2B58CD21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1EEEAA2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397" w:type="dxa"/>
            <w:gridSpan w:val="3"/>
            <w:tcBorders>
              <w:tl2br w:val="nil"/>
              <w:tr2bl w:val="nil"/>
            </w:tcBorders>
            <w:vAlign w:val="center"/>
          </w:tcPr>
          <w:p w14:paraId="753746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87498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6B360FD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7F289D8D">
            <w:pPr>
              <w:jc w:val="center"/>
              <w:rPr>
                <w:rFonts w:hint="eastAsia" w:ascii="Arial" w:eastAsia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76ADC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</w:t>
            </w:r>
            <w:r>
              <w:rPr>
                <w:rFonts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07FE326F">
            <w:pPr>
              <w:jc w:val="center"/>
              <w:rPr>
                <w:rFonts w:hint="eastAsia" w:ascii="Arial" w:eastAsia="宋体"/>
                <w:color w:val="auto"/>
              </w:rPr>
            </w:pP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09CBF78F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1"/>
                <w:sz w:val="18"/>
              </w:rPr>
              <w:t>检</w:t>
            </w: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测</w:t>
            </w:r>
            <w:r>
              <w:rPr>
                <w:rFonts w:ascii="宋体" w:hAnsi="宋体" w:eastAsia="宋体" w:cs="宋体"/>
                <w:color w:val="auto"/>
                <w:spacing w:val="-1"/>
                <w:sz w:val="18"/>
              </w:rPr>
              <w:t>日期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6C2A2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00E041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91E6A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CFFFC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3D2A6070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0761A4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17DA5B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B3E6A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538C65F8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83F3C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50EDAA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23B21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711F8B35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1BEEB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5E8CC8C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46CCA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3D3A17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28EAC78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65533E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0D54C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674CDB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A2C407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6B0A8C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1DFCEF74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  <w:r>
              <w:rPr>
                <w:rFonts w:ascii="Calibri" w:hAnsi="Calibri" w:eastAsia="宋体" w:cs="宋体"/>
                <w:color w:val="auto"/>
                <w:sz w:val="18"/>
              </w:rPr>
              <w:t>1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667B7B5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  <w:highlight w:val="none"/>
              </w:rPr>
              <w:t>单位面积质量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  <w:t>（g/m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  <w:t>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34AB4AE1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4A4A6B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4396FDDD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BAC5A60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157B3B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57386042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  <w:r>
              <w:rPr>
                <w:rFonts w:ascii="Calibri" w:hAnsi="Calibri" w:eastAsia="宋体" w:cs="宋体"/>
                <w:color w:val="auto"/>
                <w:sz w:val="18"/>
              </w:rPr>
              <w:t>2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186D09A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  <w:highlight w:val="none"/>
              </w:rPr>
              <w:t>膨润土膨胀指数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  <w:t>（mL/2g）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4DBA7F0B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DF28D9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6647D033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9DD5482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7C28A1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356EF0B5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  <w:r>
              <w:rPr>
                <w:rFonts w:ascii="Calibri" w:hAnsi="Calibri" w:eastAsia="宋体" w:cs="宋体"/>
                <w:color w:val="auto"/>
                <w:sz w:val="18"/>
              </w:rPr>
              <w:t>3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1468C03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  <w:highlight w:val="none"/>
              </w:rPr>
              <w:t>渗透系数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  <w:t>（m/s）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42A0F71E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76EF7D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26C9413E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31CF49CE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787C09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4C7C4585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  <w:r>
              <w:rPr>
                <w:rFonts w:ascii="Calibri" w:hAnsi="Calibri" w:eastAsia="宋体" w:cs="宋体"/>
                <w:color w:val="auto"/>
                <w:sz w:val="18"/>
              </w:rPr>
              <w:t>4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7C88E55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  <w:highlight w:val="none"/>
              </w:rPr>
              <w:t>滤失量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highlight w:val="none"/>
              </w:rPr>
              <w:t>（ml）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6CA63FE7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C62A61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3D1348FC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34DB0FDB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2C9D8C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282A518B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5B7535E7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66A822FF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B5FFAE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1F249732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D50A354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387829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3D90856C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7C902248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26075D6F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2A6706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6B9175A7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5378983E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5FE49B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273B77F5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4E1F1B43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1365DC71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234D8D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10A18FB1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76E32A3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709BBE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41DB6EE8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12C4249B">
            <w:pPr>
              <w:jc w:val="center"/>
              <w:rPr>
                <w:rFonts w:ascii="Calibri" w:hAnsi="Calibri" w:eastAsia="宋体" w:cs="宋体"/>
                <w:color w:val="auto"/>
                <w:sz w:val="18"/>
              </w:rPr>
            </w:pP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22F6282C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7EA9B5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31AFE453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DC8468D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4F1225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jc w:val="center"/>
        </w:trPr>
        <w:tc>
          <w:tcPr>
            <w:tcW w:w="1627" w:type="dxa"/>
            <w:gridSpan w:val="2"/>
            <w:tcBorders>
              <w:tl2br w:val="nil"/>
              <w:tr2bl w:val="nil"/>
            </w:tcBorders>
            <w:vAlign w:val="center"/>
          </w:tcPr>
          <w:p w14:paraId="4FE1E47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5A5D45F5">
            <w:pPr>
              <w:jc w:val="center"/>
              <w:rPr>
                <w:rFonts w:hint="eastAsia" w:ascii="Arial"/>
                <w:color w:val="auto"/>
              </w:rPr>
            </w:pPr>
          </w:p>
        </w:tc>
      </w:tr>
      <w:tr w14:paraId="5B0E1A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</w:tblPrEx>
        <w:trPr>
          <w:trHeight w:val="527" w:hRule="atLeast"/>
          <w:jc w:val="center"/>
        </w:trPr>
        <w:tc>
          <w:tcPr>
            <w:tcW w:w="1627" w:type="dxa"/>
            <w:gridSpan w:val="2"/>
            <w:tcBorders>
              <w:tl2br w:val="nil"/>
              <w:tr2bl w:val="nil"/>
            </w:tcBorders>
            <w:vAlign w:val="center"/>
          </w:tcPr>
          <w:p w14:paraId="19DFBD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3BF64FA6">
            <w:pPr>
              <w:jc w:val="center"/>
              <w:rPr>
                <w:rFonts w:hint="eastAsia" w:ascii="Arial"/>
                <w:color w:val="auto"/>
              </w:rPr>
            </w:pPr>
          </w:p>
        </w:tc>
      </w:tr>
    </w:tbl>
    <w:p w14:paraId="01E45D56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01CC602D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5FFDA62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72DD547E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0145CD7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5D21572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6EDA817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62118BF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55050D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4542700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6970DE3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3133D5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6E41F8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FD5D65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35BCC6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53D5AF5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AD629F5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34E29A6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7AA6C5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0165A69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9E60A7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153DECD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23698CD2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74675F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01E58960">
      <w:pPr>
        <w:spacing w:line="240" w:lineRule="auto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5260A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CF12F0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523</Words>
  <Characters>549</Characters>
  <Lines>3969</Lines>
  <Paragraphs>1117</Paragraphs>
  <TotalTime>19</TotalTime>
  <ScaleCrop>false</ScaleCrop>
  <LinksUpToDate>false</LinksUpToDate>
  <CharactersWithSpaces>1120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