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6"/>
        <w:tblW w:w="0" w:type="auto"/>
        <w:tblLook w:val="04A0"/>
      </w:tblPr>
      <w:tblGrid>
        <w:gridCol w:w="959"/>
        <w:gridCol w:w="992"/>
        <w:gridCol w:w="6571"/>
      </w:tblGrid>
      <w:tr w:rsidR="00EE0BC2" w:rsidTr="00EE0BC2">
        <w:trPr>
          <w:cnfStyle w:val="100000000000"/>
        </w:trPr>
        <w:tc>
          <w:tcPr>
            <w:cnfStyle w:val="001000000000"/>
            <w:tcW w:w="959" w:type="dxa"/>
          </w:tcPr>
          <w:p w:rsidR="00EE0BC2" w:rsidRDefault="00EE0BC2" w:rsidP="00AE493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层次</w:t>
            </w:r>
          </w:p>
        </w:tc>
        <w:tc>
          <w:tcPr>
            <w:tcW w:w="992" w:type="dxa"/>
          </w:tcPr>
          <w:p w:rsidR="00EE0BC2" w:rsidRDefault="00EE0BC2" w:rsidP="00AE4931">
            <w:pPr>
              <w:spacing w:line="360" w:lineRule="auto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</w:p>
        </w:tc>
        <w:tc>
          <w:tcPr>
            <w:tcW w:w="6571" w:type="dxa"/>
          </w:tcPr>
          <w:p w:rsidR="00EE0BC2" w:rsidRDefault="00EE0BC2" w:rsidP="00AE4931">
            <w:pPr>
              <w:spacing w:line="360" w:lineRule="auto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E0BC2" w:rsidTr="00EE0BC2">
        <w:trPr>
          <w:cnfStyle w:val="000000100000"/>
        </w:trPr>
        <w:tc>
          <w:tcPr>
            <w:cnfStyle w:val="001000000000"/>
            <w:tcW w:w="959" w:type="dxa"/>
          </w:tcPr>
          <w:p w:rsidR="00EE0BC2" w:rsidRDefault="00EE0BC2" w:rsidP="00AE4931">
            <w:pPr>
              <w:spacing w:line="360" w:lineRule="auto"/>
              <w:rPr>
                <w:rFonts w:hint="eastAsia"/>
              </w:rPr>
            </w:pPr>
            <w:r w:rsidRPr="00AE4931">
              <w:rPr>
                <w:rFonts w:hint="eastAsia"/>
              </w:rPr>
              <w:t>识记</w:t>
            </w:r>
          </w:p>
        </w:tc>
        <w:tc>
          <w:tcPr>
            <w:tcW w:w="992" w:type="dxa"/>
          </w:tcPr>
          <w:p w:rsidR="00EE0BC2" w:rsidRDefault="00EE0BC2" w:rsidP="00AE4931">
            <w:pPr>
              <w:spacing w:line="360" w:lineRule="auto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红色</w:t>
            </w:r>
          </w:p>
        </w:tc>
        <w:tc>
          <w:tcPr>
            <w:tcW w:w="6571" w:type="dxa"/>
          </w:tcPr>
          <w:p w:rsidR="00EE0BC2" w:rsidRDefault="00EE0BC2" w:rsidP="00AE4931">
            <w:pPr>
              <w:spacing w:line="360" w:lineRule="auto"/>
              <w:cnfStyle w:val="000000100000"/>
              <w:rPr>
                <w:rFonts w:hint="eastAsia"/>
              </w:rPr>
            </w:pPr>
            <w:r w:rsidRPr="00AE4931">
              <w:rPr>
                <w:rFonts w:hint="eastAsia"/>
              </w:rPr>
              <w:t>指对先前学习过的只是材料的记忆，包括具体事实、方法、过程、理论等的记忆，如记忆名词、事实、基本观念、原则等。</w:t>
            </w:r>
          </w:p>
        </w:tc>
      </w:tr>
      <w:tr w:rsidR="00EE0BC2" w:rsidTr="00EE0BC2">
        <w:tc>
          <w:tcPr>
            <w:cnfStyle w:val="001000000000"/>
            <w:tcW w:w="959" w:type="dxa"/>
          </w:tcPr>
          <w:p w:rsidR="00EE0BC2" w:rsidRPr="00AE4931" w:rsidRDefault="00EE0BC2" w:rsidP="00AE4931">
            <w:pPr>
              <w:spacing w:line="360" w:lineRule="auto"/>
              <w:rPr>
                <w:rFonts w:hint="eastAsia"/>
              </w:rPr>
            </w:pPr>
            <w:r w:rsidRPr="00AE4931">
              <w:rPr>
                <w:rFonts w:hint="eastAsia"/>
              </w:rPr>
              <w:t>领会</w:t>
            </w:r>
          </w:p>
        </w:tc>
        <w:tc>
          <w:tcPr>
            <w:tcW w:w="992" w:type="dxa"/>
          </w:tcPr>
          <w:p w:rsidR="00EE0BC2" w:rsidRDefault="00EE0BC2" w:rsidP="00AE4931">
            <w:pPr>
              <w:spacing w:line="360" w:lineRule="auto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橙色</w:t>
            </w:r>
          </w:p>
        </w:tc>
        <w:tc>
          <w:tcPr>
            <w:tcW w:w="6571" w:type="dxa"/>
          </w:tcPr>
          <w:p w:rsidR="00EE0BC2" w:rsidRPr="00AE4931" w:rsidRDefault="00EE0BC2" w:rsidP="00AE4931">
            <w:pPr>
              <w:spacing w:line="360" w:lineRule="auto"/>
              <w:cnfStyle w:val="000000000000"/>
              <w:rPr>
                <w:rFonts w:hint="eastAsia"/>
              </w:rPr>
            </w:pPr>
            <w:r w:rsidRPr="00AE4931">
              <w:rPr>
                <w:rFonts w:hint="eastAsia"/>
              </w:rPr>
              <w:t>指把握知识材料意义的能力。可以通过三种形式来表明对知识材料的领会：一是转化，即用自己的话或用与原先不同的方式来表述所学的内容；二是解释，即对一项信息（如图表、数据等）加以说明或概述；三是推断，即预测发展的趋势。</w:t>
            </w:r>
          </w:p>
        </w:tc>
      </w:tr>
      <w:tr w:rsidR="00EE0BC2" w:rsidTr="00EE0BC2">
        <w:trPr>
          <w:cnfStyle w:val="000000100000"/>
        </w:trPr>
        <w:tc>
          <w:tcPr>
            <w:cnfStyle w:val="001000000000"/>
            <w:tcW w:w="959" w:type="dxa"/>
          </w:tcPr>
          <w:p w:rsidR="00EE0BC2" w:rsidRPr="00AE4931" w:rsidRDefault="00EE0BC2" w:rsidP="00AE4931">
            <w:pPr>
              <w:spacing w:line="360" w:lineRule="auto"/>
              <w:rPr>
                <w:rFonts w:hint="eastAsia"/>
              </w:rPr>
            </w:pPr>
            <w:r w:rsidRPr="00AE4931">
              <w:rPr>
                <w:rFonts w:hint="eastAsia"/>
              </w:rPr>
              <w:t>运用</w:t>
            </w:r>
          </w:p>
        </w:tc>
        <w:tc>
          <w:tcPr>
            <w:tcW w:w="992" w:type="dxa"/>
          </w:tcPr>
          <w:p w:rsidR="00EE0BC2" w:rsidRDefault="00EE0BC2" w:rsidP="00AE4931">
            <w:pPr>
              <w:spacing w:line="360" w:lineRule="auto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黄色</w:t>
            </w:r>
          </w:p>
        </w:tc>
        <w:tc>
          <w:tcPr>
            <w:tcW w:w="6571" w:type="dxa"/>
          </w:tcPr>
          <w:p w:rsidR="00EE0BC2" w:rsidRPr="00AE4931" w:rsidRDefault="00EE0BC2" w:rsidP="00AE4931">
            <w:pPr>
              <w:spacing w:line="360" w:lineRule="auto"/>
              <w:cnfStyle w:val="000000100000"/>
              <w:rPr>
                <w:rFonts w:hint="eastAsia"/>
              </w:rPr>
            </w:pPr>
            <w:r w:rsidRPr="00AE4931">
              <w:rPr>
                <w:rFonts w:hint="eastAsia"/>
              </w:rPr>
              <w:t>指把学到的知识应用于新的情境、解决实际问题的能力。它包括概念、原理、方法和理论的应用。运用的能力以知道和领会为基础，是较高水平的理解。</w:t>
            </w:r>
          </w:p>
        </w:tc>
      </w:tr>
      <w:tr w:rsidR="00EE0BC2" w:rsidTr="00EE0BC2">
        <w:tc>
          <w:tcPr>
            <w:cnfStyle w:val="001000000000"/>
            <w:tcW w:w="959" w:type="dxa"/>
          </w:tcPr>
          <w:p w:rsidR="00EE0BC2" w:rsidRPr="00AE4931" w:rsidRDefault="00EE0BC2" w:rsidP="00AE4931">
            <w:pPr>
              <w:spacing w:line="360" w:lineRule="auto"/>
              <w:rPr>
                <w:rFonts w:hint="eastAsia"/>
              </w:rPr>
            </w:pPr>
            <w:r w:rsidRPr="00AE4931">
              <w:rPr>
                <w:rFonts w:hint="eastAsia"/>
              </w:rPr>
              <w:t>分析</w:t>
            </w:r>
          </w:p>
        </w:tc>
        <w:tc>
          <w:tcPr>
            <w:tcW w:w="992" w:type="dxa"/>
          </w:tcPr>
          <w:p w:rsidR="00EE0BC2" w:rsidRDefault="00EE0BC2" w:rsidP="00AE4931">
            <w:pPr>
              <w:spacing w:line="360" w:lineRule="auto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蓝色</w:t>
            </w:r>
          </w:p>
        </w:tc>
        <w:tc>
          <w:tcPr>
            <w:tcW w:w="6571" w:type="dxa"/>
          </w:tcPr>
          <w:p w:rsidR="00EE0BC2" w:rsidRPr="00AE4931" w:rsidRDefault="00EE0BC2" w:rsidP="00AE4931">
            <w:pPr>
              <w:spacing w:line="360" w:lineRule="auto"/>
              <w:cnfStyle w:val="000000000000"/>
              <w:rPr>
                <w:rFonts w:hint="eastAsia"/>
              </w:rPr>
            </w:pPr>
            <w:r w:rsidRPr="00AE4931">
              <w:rPr>
                <w:rFonts w:hint="eastAsia"/>
              </w:rPr>
              <w:t>指把复杂的知识整体分解为组成部分并理解各部分之间联系的能力。它包括部分的鉴别、部分之间关系的分析和认识其中的组织结构。例如，能区分因果关系，能识别史料中作者的观点或倾向等。分析代表了比运用更高的智力水平，因为它既要理解知识材料的内容，又要理解其结构。</w:t>
            </w:r>
          </w:p>
        </w:tc>
      </w:tr>
      <w:tr w:rsidR="00EE0BC2" w:rsidTr="00EE0BC2">
        <w:trPr>
          <w:cnfStyle w:val="000000100000"/>
        </w:trPr>
        <w:tc>
          <w:tcPr>
            <w:cnfStyle w:val="001000000000"/>
            <w:tcW w:w="959" w:type="dxa"/>
          </w:tcPr>
          <w:p w:rsidR="00EE0BC2" w:rsidRPr="00AE4931" w:rsidRDefault="00EE0BC2" w:rsidP="00AE4931">
            <w:pPr>
              <w:spacing w:line="360" w:lineRule="auto"/>
              <w:rPr>
                <w:rFonts w:hint="eastAsia"/>
              </w:rPr>
            </w:pPr>
            <w:r w:rsidRPr="00AE4931">
              <w:rPr>
                <w:rFonts w:hint="eastAsia"/>
              </w:rPr>
              <w:t>综合</w:t>
            </w:r>
          </w:p>
        </w:tc>
        <w:tc>
          <w:tcPr>
            <w:tcW w:w="992" w:type="dxa"/>
          </w:tcPr>
          <w:p w:rsidR="00EE0BC2" w:rsidRDefault="00EE0BC2" w:rsidP="00AE4931">
            <w:pPr>
              <w:spacing w:line="360" w:lineRule="auto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绿色</w:t>
            </w:r>
          </w:p>
        </w:tc>
        <w:tc>
          <w:tcPr>
            <w:tcW w:w="6571" w:type="dxa"/>
          </w:tcPr>
          <w:p w:rsidR="00EE0BC2" w:rsidRPr="00AE4931" w:rsidRDefault="00EE0BC2" w:rsidP="00AE4931">
            <w:pPr>
              <w:spacing w:line="360" w:lineRule="auto"/>
              <w:cnfStyle w:val="000000100000"/>
              <w:rPr>
                <w:rFonts w:hint="eastAsia"/>
              </w:rPr>
            </w:pPr>
            <w:r w:rsidRPr="00AE4931">
              <w:rPr>
                <w:rFonts w:hint="eastAsia"/>
              </w:rPr>
              <w:t>指将所学知识的各部分重新组合，形成一个新的知识整体。它包括发表一篇内容独特的演说或文章，拟定一项操作计划或概括出一套抽象关系。它所强调的是创造能力，即形成新的模式或结构的能力。</w:t>
            </w:r>
          </w:p>
        </w:tc>
      </w:tr>
      <w:tr w:rsidR="00EE0BC2" w:rsidTr="00EE0BC2">
        <w:tc>
          <w:tcPr>
            <w:cnfStyle w:val="001000000000"/>
            <w:tcW w:w="959" w:type="dxa"/>
          </w:tcPr>
          <w:p w:rsidR="00EE0BC2" w:rsidRPr="00AE4931" w:rsidRDefault="00EE0BC2" w:rsidP="00AE4931">
            <w:pPr>
              <w:spacing w:line="360" w:lineRule="auto"/>
              <w:rPr>
                <w:rFonts w:hint="eastAsia"/>
              </w:rPr>
            </w:pPr>
            <w:r w:rsidRPr="00AE4931">
              <w:rPr>
                <w:rFonts w:hint="eastAsia"/>
              </w:rPr>
              <w:t>评价</w:t>
            </w:r>
          </w:p>
        </w:tc>
        <w:tc>
          <w:tcPr>
            <w:tcW w:w="992" w:type="dxa"/>
          </w:tcPr>
          <w:p w:rsidR="00EE0BC2" w:rsidRDefault="00EE0BC2" w:rsidP="00AE4931">
            <w:pPr>
              <w:spacing w:line="360" w:lineRule="auto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紫色</w:t>
            </w:r>
          </w:p>
        </w:tc>
        <w:tc>
          <w:tcPr>
            <w:tcW w:w="6571" w:type="dxa"/>
          </w:tcPr>
          <w:p w:rsidR="00EE0BC2" w:rsidRPr="00EE0BC2" w:rsidRDefault="00EE0BC2" w:rsidP="00EE0BC2">
            <w:pPr>
              <w:spacing w:line="360" w:lineRule="auto"/>
              <w:cnfStyle w:val="000000000000"/>
              <w:rPr>
                <w:rFonts w:hint="eastAsia"/>
              </w:rPr>
            </w:pPr>
            <w:r w:rsidRPr="00AE4931">
              <w:rPr>
                <w:rFonts w:hint="eastAsia"/>
              </w:rPr>
              <w:t>指对材料（如论文、观点、研究报告等）作价值判断的能力。它包括对材料的内在标准（如组织结构）或外在的标准（如某种学术观点）进行价值判断。例如，判断实验结构是否有充分的数据支持，或评价某篇文章的水平与价值。这是最高水平的认知学习结构，因为它要求超越原先的学习内容，综合多方面的知识并要基于明确的标准才能作出评价。</w:t>
            </w:r>
          </w:p>
        </w:tc>
      </w:tr>
    </w:tbl>
    <w:p w:rsidR="009F142F" w:rsidRPr="00AE4931" w:rsidRDefault="009F142F" w:rsidP="00EE0BC2">
      <w:pPr>
        <w:spacing w:line="360" w:lineRule="auto"/>
        <w:ind w:firstLineChars="200" w:firstLine="420"/>
      </w:pPr>
    </w:p>
    <w:sectPr w:rsidR="009F142F" w:rsidRPr="00AE4931" w:rsidSect="009F1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C16" w:rsidRDefault="00467C16" w:rsidP="00AE4931">
      <w:r>
        <w:separator/>
      </w:r>
    </w:p>
  </w:endnote>
  <w:endnote w:type="continuationSeparator" w:id="0">
    <w:p w:rsidR="00467C16" w:rsidRDefault="00467C16" w:rsidP="00AE49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C16" w:rsidRDefault="00467C16" w:rsidP="00AE4931">
      <w:r>
        <w:separator/>
      </w:r>
    </w:p>
  </w:footnote>
  <w:footnote w:type="continuationSeparator" w:id="0">
    <w:p w:rsidR="00467C16" w:rsidRDefault="00467C16" w:rsidP="00AE49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63F9D"/>
    <w:multiLevelType w:val="hybridMultilevel"/>
    <w:tmpl w:val="8DBA915C"/>
    <w:lvl w:ilvl="0" w:tplc="6B227D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556AEC"/>
    <w:multiLevelType w:val="hybridMultilevel"/>
    <w:tmpl w:val="34EC9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4931"/>
    <w:rsid w:val="00467C16"/>
    <w:rsid w:val="009F142F"/>
    <w:rsid w:val="00AE4931"/>
    <w:rsid w:val="00B63AC9"/>
    <w:rsid w:val="00EE0BC2"/>
    <w:rsid w:val="00F80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4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4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49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4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4931"/>
    <w:rPr>
      <w:sz w:val="18"/>
      <w:szCs w:val="18"/>
    </w:rPr>
  </w:style>
  <w:style w:type="paragraph" w:styleId="a5">
    <w:name w:val="List Paragraph"/>
    <w:basedOn w:val="a"/>
    <w:uiPriority w:val="34"/>
    <w:qFormat/>
    <w:rsid w:val="00AE4931"/>
    <w:pPr>
      <w:ind w:firstLineChars="200" w:firstLine="420"/>
    </w:pPr>
  </w:style>
  <w:style w:type="table" w:styleId="a6">
    <w:name w:val="Table Grid"/>
    <w:basedOn w:val="a1"/>
    <w:uiPriority w:val="59"/>
    <w:rsid w:val="00EE0B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Colorful List Accent 6"/>
    <w:basedOn w:val="a1"/>
    <w:uiPriority w:val="72"/>
    <w:rsid w:val="00EE0BC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555</Characters>
  <Application>Microsoft Office Word</Application>
  <DocSecurity>0</DocSecurity>
  <Lines>4</Lines>
  <Paragraphs>1</Paragraphs>
  <ScaleCrop>false</ScaleCrop>
  <Company>中国石油大学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钱道</dc:creator>
  <cp:keywords/>
  <dc:description/>
  <cp:lastModifiedBy>钱道</cp:lastModifiedBy>
  <cp:revision>3</cp:revision>
  <dcterms:created xsi:type="dcterms:W3CDTF">2017-08-18T08:24:00Z</dcterms:created>
  <dcterms:modified xsi:type="dcterms:W3CDTF">2017-08-18T08:40:00Z</dcterms:modified>
</cp:coreProperties>
</file>