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bookmarkStart w:id="0" w:name="zacharycutlip"/>
      <w:bookmarkEnd w:id="0"/>
      <w:r>
        <w:rPr/>
        <w:t>Zachary Cutlip</w:t>
      </w:r>
    </w:p>
    <w:p>
      <w:pPr>
        <w:pStyle w:val="style0"/>
      </w:pPr>
      <w:r>
        <w:rPr/>
        <w:t>zachary[dot]cutlip[at]gmail.com</w:t>
      </w:r>
    </w:p>
    <w:p>
      <w:pPr>
        <w:pStyle w:val="style3"/>
        <w:numPr>
          <w:ilvl w:val="2"/>
          <w:numId w:val="1"/>
        </w:numPr>
      </w:pPr>
      <w:bookmarkStart w:id="1" w:name="seniorsecurityresearcher"/>
      <w:bookmarkEnd w:id="1"/>
      <w:r>
        <w:rPr/>
        <w:t>Senior Security Researcher</w:t>
      </w:r>
    </w:p>
    <w:p>
      <w:pPr>
        <w:pStyle w:val="style3"/>
        <w:numPr>
          <w:ilvl w:val="2"/>
          <w:numId w:val="1"/>
        </w:numPr>
      </w:pPr>
      <w:bookmarkStart w:id="2" w:name="summary"/>
      <w:bookmarkEnd w:id="2"/>
      <w:r>
        <w:rPr/>
        <w:t>Summary</w:t>
      </w:r>
    </w:p>
    <w:p>
      <w:pPr>
        <w:pStyle w:val="style0"/>
      </w:pPr>
      <w:r>
        <w:rPr/>
        <w:t>Software security researcher with expertise in embedded device exploitation, software reverse engineering and vulnerability research.</w:t>
      </w:r>
    </w:p>
    <w:p>
      <w:pPr>
        <w:pStyle w:val="style3"/>
        <w:numPr>
          <w:ilvl w:val="2"/>
          <w:numId w:val="1"/>
        </w:numPr>
      </w:pPr>
      <w:bookmarkStart w:id="3" w:name="highlights"/>
      <w:bookmarkEnd w:id="3"/>
      <w:r>
        <w:rPr/>
        <w:t>Highlights</w:t>
      </w:r>
    </w:p>
    <w:p>
      <w:pPr>
        <w:pStyle w:val="style0"/>
        <w:numPr>
          <w:ilvl w:val="0"/>
          <w:numId w:val="2"/>
        </w:numPr>
        <w:jc w:val="left"/>
      </w:pPr>
      <w:r>
        <w:rPr/>
        <w:t>March 2013: Created open source Bowcaster exploit development framework [1]</w:t>
      </w:r>
    </w:p>
    <w:p>
      <w:pPr>
        <w:pStyle w:val="style0"/>
        <w:numPr>
          <w:ilvl w:val="0"/>
          <w:numId w:val="2"/>
        </w:numPr>
        <w:jc w:val="left"/>
      </w:pPr>
      <w:r>
        <w:rPr/>
        <w:t>October 2012: Published remote root exploit for BT HomeHub</w:t>
      </w:r>
    </w:p>
    <w:p>
      <w:pPr>
        <w:pStyle w:val="style0"/>
        <w:numPr>
          <w:ilvl w:val="0"/>
          <w:numId w:val="2"/>
        </w:numPr>
        <w:jc w:val="left"/>
      </w:pPr>
      <w:r>
        <w:rPr/>
        <w:t>July 2012: Black Hat USA Presenter [2]</w:t>
      </w:r>
    </w:p>
    <w:p>
      <w:pPr>
        <w:pStyle w:val="style0"/>
        <w:numPr>
          <w:ilvl w:val="0"/>
          <w:numId w:val="2"/>
        </w:numPr>
        <w:jc w:val="left"/>
      </w:pPr>
      <w:r>
        <w:rPr/>
        <w:t>July 2012: DEF CON 20 Presenter [3]</w:t>
      </w:r>
    </w:p>
    <w:p>
      <w:pPr>
        <w:pStyle w:val="style3"/>
        <w:numPr>
          <w:ilvl w:val="2"/>
          <w:numId w:val="1"/>
        </w:numPr>
      </w:pPr>
      <w:bookmarkStart w:id="4" w:name="publications:"/>
      <w:bookmarkEnd w:id="4"/>
      <w:r>
        <w:rPr/>
        <w:t>Publications:</w:t>
      </w:r>
    </w:p>
    <w:p>
      <w:pPr>
        <w:pStyle w:val="style0"/>
        <w:numPr>
          <w:ilvl w:val="0"/>
          <w:numId w:val="3"/>
        </w:numPr>
        <w:jc w:val="left"/>
      </w:pPr>
      <w:r>
        <w:rPr/>
        <w:t>From SQL Injection to MIPS Overflows: Rooting SOHO Routers [4]</w:t>
      </w:r>
    </w:p>
    <w:p>
      <w:pPr>
        <w:pStyle w:val="style0"/>
        <w:numPr>
          <w:ilvl w:val="0"/>
          <w:numId w:val="3"/>
        </w:numPr>
        <w:jc w:val="left"/>
      </w:pPr>
      <w:r>
        <w:rPr/>
        <w:t>Introduction to Bowcaster [5],[6]</w:t>
      </w:r>
    </w:p>
    <w:p>
      <w:pPr>
        <w:pStyle w:val="style0"/>
        <w:numPr>
          <w:ilvl w:val="0"/>
          <w:numId w:val="3"/>
        </w:numPr>
        <w:jc w:val="left"/>
      </w:pPr>
      <w:r>
        <w:rPr/>
        <w:t>BT HomeHub 3.0b Vulnerability Report [7],[8]</w:t>
      </w:r>
    </w:p>
    <w:p>
      <w:pPr>
        <w:pStyle w:val="style3"/>
        <w:numPr>
          <w:ilvl w:val="2"/>
          <w:numId w:val="1"/>
        </w:numPr>
      </w:pPr>
      <w:bookmarkStart w:id="5" w:name="education"/>
      <w:bookmarkEnd w:id="5"/>
      <w:r>
        <w:rPr/>
        <w:t>Education</w:t>
      </w:r>
    </w:p>
    <w:p>
      <w:pPr>
        <w:pStyle w:val="style0"/>
        <w:numPr>
          <w:ilvl w:val="0"/>
          <w:numId w:val="4"/>
        </w:numPr>
        <w:jc w:val="left"/>
      </w:pPr>
      <w:r>
        <w:rPr/>
        <w:t>Johns Hopkins University</w:t>
      </w:r>
    </w:p>
    <w:p>
      <w:pPr>
        <w:pStyle w:val="style0"/>
        <w:numPr>
          <w:ilvl w:val="1"/>
          <w:numId w:val="4"/>
        </w:numPr>
        <w:jc w:val="left"/>
      </w:pPr>
      <w:r>
        <w:rPr/>
        <w:t>Master of Science in Computer Science</w:t>
      </w:r>
    </w:p>
    <w:p>
      <w:pPr>
        <w:pStyle w:val="style0"/>
        <w:numPr>
          <w:ilvl w:val="0"/>
          <w:numId w:val="4"/>
        </w:numPr>
        <w:jc w:val="left"/>
      </w:pPr>
      <w:r>
        <w:rPr/>
        <w:t>Texas A&amp;M University</w:t>
      </w:r>
    </w:p>
    <w:p>
      <w:pPr>
        <w:pStyle w:val="style0"/>
        <w:numPr>
          <w:ilvl w:val="1"/>
          <w:numId w:val="4"/>
        </w:numPr>
        <w:jc w:val="left"/>
      </w:pPr>
      <w:r>
        <w:rPr/>
        <w:t>Bachelor of Business Administration in Information Operations Management</w:t>
      </w:r>
    </w:p>
    <w:p>
      <w:pPr>
        <w:pStyle w:val="style3"/>
        <w:numPr>
          <w:ilvl w:val="2"/>
          <w:numId w:val="1"/>
        </w:numPr>
      </w:pPr>
      <w:bookmarkStart w:id="6" w:name="experience"/>
      <w:bookmarkEnd w:id="6"/>
      <w:r>
        <w:rPr/>
        <w:t>Experience</w:t>
      </w:r>
    </w:p>
    <w:p>
      <w:pPr>
        <w:pStyle w:val="style0"/>
        <w:numPr>
          <w:ilvl w:val="0"/>
          <w:numId w:val="5"/>
        </w:numPr>
        <w:jc w:val="left"/>
      </w:pPr>
      <w:r>
        <w:rPr>
          <w:b/>
          <w:bCs/>
        </w:rPr>
        <w:t>Tactical Network Solutions, LLC</w:t>
      </w:r>
    </w:p>
    <w:p>
      <w:pPr>
        <w:pStyle w:val="style0"/>
        <w:jc w:val="left"/>
      </w:pPr>
      <w:r>
        <w:rPr/>
        <w:t>Senior Vulnerability Researcher, October 2011 - Present</w:t>
      </w:r>
    </w:p>
    <w:p>
      <w:pPr>
        <w:pStyle w:val="style0"/>
        <w:numPr>
          <w:ilvl w:val="1"/>
          <w:numId w:val="5"/>
        </w:numPr>
        <w:jc w:val="left"/>
      </w:pPr>
      <w:r>
        <w:rPr/>
        <w:t>Vulnerability research and exploit development against embedded systems.</w:t>
      </w:r>
    </w:p>
    <w:p>
      <w:pPr>
        <w:pStyle w:val="style0"/>
        <w:numPr>
          <w:ilvl w:val="1"/>
          <w:numId w:val="5"/>
        </w:numPr>
        <w:jc w:val="left"/>
      </w:pPr>
      <w:r>
        <w:rPr/>
        <w:t>Co-instructed Introduction to Embedded Device Exploitation course.[9]</w:t>
      </w:r>
    </w:p>
    <w:p>
      <w:pPr>
        <w:pStyle w:val="style0"/>
        <w:numPr>
          <w:ilvl w:val="1"/>
          <w:numId w:val="5"/>
        </w:numPr>
        <w:jc w:val="left"/>
      </w:pPr>
      <w:r>
        <w:rPr/>
        <w:t>Helped develop Advanced Embedded Device Exploitation course.[9]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surreptitious capability enabling connection to a target behind a well-defended boundary.</w:t>
        <w:br/>
        <w:t>Encrypted, remotely triggered.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a novel exploitation technique combining low-value, high-exposure vulnerabilities with high-value, low exposure vulnerabilities.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a surreptitious implant capability tailored for a specific vendor’s network infrastructure equipment.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a method of accepting incoming TCP connections undetectable by traditional port scanning tools.</w:t>
      </w:r>
    </w:p>
    <w:p>
      <w:pPr>
        <w:pStyle w:val="style0"/>
        <w:numPr>
          <w:ilvl w:val="0"/>
          <w:numId w:val="5"/>
        </w:numPr>
        <w:jc w:val="left"/>
      </w:pPr>
      <w:r>
        <w:rPr>
          <w:b/>
          <w:bCs/>
        </w:rPr>
        <w:t>Raytheon Applied Signal Technology (formerly Seismic, LLC)</w:t>
      </w:r>
    </w:p>
    <w:p>
      <w:pPr>
        <w:pStyle w:val="style0"/>
        <w:jc w:val="left"/>
      </w:pPr>
      <w:r>
        <w:rPr/>
        <w:t>Senior Security Engineer, November 2009 - October 2011</w:t>
      </w:r>
    </w:p>
    <w:p>
      <w:pPr>
        <w:pStyle w:val="style0"/>
        <w:numPr>
          <w:ilvl w:val="1"/>
          <w:numId w:val="5"/>
        </w:numPr>
        <w:jc w:val="left"/>
      </w:pPr>
      <w:r>
        <w:rPr/>
        <w:t>Security tool development for the National Security Agency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custom extensions for an open-source penetration testing framework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tool-chain for decrypting, analyzing, &amp; manipulating proprietary Remote Desktop Protocol data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parser for Windows PE executable files and DLLs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and maintained multipurpose C library, ensuring compatibility across multiple Windows and Unix OSes</w:t>
      </w:r>
    </w:p>
    <w:p>
      <w:pPr>
        <w:pStyle w:val="style0"/>
        <w:numPr>
          <w:ilvl w:val="0"/>
          <w:numId w:val="5"/>
        </w:numPr>
        <w:jc w:val="left"/>
      </w:pPr>
      <w:r>
        <w:rPr>
          <w:b/>
          <w:bCs/>
        </w:rPr>
        <w:t>Tresys Technology, LLC</w:t>
      </w:r>
    </w:p>
    <w:p>
      <w:pPr>
        <w:pStyle w:val="style0"/>
        <w:jc w:val="left"/>
      </w:pPr>
      <w:r>
        <w:rPr/>
        <w:t>Senior Software Engineer, March 2007 - November 2009</w:t>
      </w:r>
    </w:p>
    <w:p>
      <w:pPr>
        <w:pStyle w:val="style0"/>
        <w:numPr>
          <w:ilvl w:val="1"/>
          <w:numId w:val="5"/>
        </w:numPr>
        <w:jc w:val="left"/>
      </w:pPr>
      <w:r>
        <w:rPr/>
        <w:t>Led development Java Message Service (JMS) guarding appliance</w:t>
      </w:r>
    </w:p>
    <w:p>
      <w:pPr>
        <w:pStyle w:val="style0"/>
        <w:numPr>
          <w:ilvl w:val="1"/>
          <w:numId w:val="5"/>
        </w:numPr>
        <w:jc w:val="left"/>
      </w:pPr>
      <w:r>
        <w:rPr/>
        <w:t>Achieved extremely high-performance JMS filter, developing in pure C on Linux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automated build system producing bootable installation images from project source code</w:t>
      </w:r>
    </w:p>
    <w:p>
      <w:pPr>
        <w:pStyle w:val="style0"/>
        <w:numPr>
          <w:ilvl w:val="1"/>
          <w:numId w:val="5"/>
        </w:numPr>
        <w:jc w:val="left"/>
      </w:pPr>
      <w:r>
        <w:rPr/>
        <w:t>Led vulnerability assessment of distributed intrusion detection system, uncovering multiple vulnerabilities through software reverse engineering and architecture review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SELinux Mandatory Access Control Policy for Red Hat Enterprise Linux based guarding solutions</w:t>
      </w:r>
    </w:p>
    <w:p>
      <w:pPr>
        <w:pStyle w:val="style0"/>
        <w:numPr>
          <w:ilvl w:val="1"/>
          <w:numId w:val="5"/>
        </w:numPr>
        <w:jc w:val="left"/>
      </w:pPr>
      <w:r>
        <w:rPr/>
        <w:t>Led development of an extensible filtering framework enabling the use of custom and off-the-shelf filter mechanisms</w:t>
      </w:r>
    </w:p>
    <w:p>
      <w:pPr>
        <w:pStyle w:val="style0"/>
        <w:numPr>
          <w:ilvl w:val="1"/>
          <w:numId w:val="5"/>
        </w:numPr>
        <w:jc w:val="left"/>
      </w:pPr>
      <w:r>
        <w:rPr/>
        <w:t>Numerous customer-facing roles including requirements analysis, system design, and on-site support</w:t>
      </w:r>
    </w:p>
    <w:p>
      <w:pPr>
        <w:pStyle w:val="style0"/>
        <w:numPr>
          <w:ilvl w:val="0"/>
          <w:numId w:val="5"/>
        </w:numPr>
        <w:jc w:val="left"/>
      </w:pPr>
      <w:r>
        <w:rPr>
          <w:b/>
          <w:bCs/>
        </w:rPr>
        <w:t>National Security Agency/USAF</w:t>
      </w:r>
    </w:p>
    <w:p>
      <w:pPr>
        <w:pStyle w:val="style0"/>
        <w:jc w:val="left"/>
      </w:pPr>
      <w:r>
        <w:rPr/>
        <w:t>Operating System Vulnerability Analyst, May 2004 - June 2006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method to fuzz executable file loaders in operating system kernels</w:t>
      </w:r>
    </w:p>
    <w:p>
      <w:pPr>
        <w:pStyle w:val="style0"/>
        <w:numPr>
          <w:ilvl w:val="1"/>
          <w:numId w:val="5"/>
        </w:numPr>
        <w:jc w:val="left"/>
      </w:pPr>
      <w:r>
        <w:rPr/>
        <w:t>Developed Linux &amp; Unix security configuration guidance for DoD classified and unclassified Systems</w:t>
      </w:r>
    </w:p>
    <w:p>
      <w:pPr>
        <w:pStyle w:val="style0"/>
        <w:numPr>
          <w:ilvl w:val="1"/>
          <w:numId w:val="5"/>
        </w:numPr>
        <w:jc w:val="left"/>
      </w:pPr>
      <w:r>
        <w:rPr/>
        <w:t>Researched operating systems technology to identify vulnerabilities and corresponding mitigation strategies</w:t>
      </w:r>
    </w:p>
    <w:p>
      <w:pPr>
        <w:pStyle w:val="style0"/>
        <w:numPr>
          <w:ilvl w:val="1"/>
          <w:numId w:val="5"/>
        </w:numPr>
        <w:jc w:val="left"/>
      </w:pPr>
      <w:r>
        <w:rPr/>
        <w:t>Analyzed operating system source code to understand and validate implementation of security mechanisms</w:t>
      </w:r>
    </w:p>
    <w:p>
      <w:pPr>
        <w:pStyle w:val="style0"/>
        <w:jc w:val="left"/>
      </w:pPr>
      <w:r>
        <w:rPr/>
        <w:t>Officer-in-Charge, ISSE Guards, March 2003 - March 2004</w:t>
      </w:r>
    </w:p>
    <w:p>
      <w:pPr>
        <w:pStyle w:val="style0"/>
        <w:numPr>
          <w:ilvl w:val="1"/>
          <w:numId w:val="6"/>
        </w:numPr>
        <w:jc w:val="left"/>
      </w:pPr>
      <w:r>
        <w:rPr/>
        <w:t>Led government and contractor team responsible for National Security Agency’s (NSA) Secret and Below Interoperability (SABI) network operations, and Information Assurance (IA)</w:t>
      </w:r>
    </w:p>
    <w:p>
      <w:pPr>
        <w:pStyle w:val="style0"/>
        <w:numPr>
          <w:ilvl w:val="0"/>
          <w:numId w:val="6"/>
        </w:numPr>
        <w:jc w:val="left"/>
      </w:pPr>
      <w:r>
        <w:rPr>
          <w:b/>
          <w:bCs/>
        </w:rPr>
        <w:t>12th Air Force Network Operations Security Center</w:t>
      </w:r>
    </w:p>
    <w:p>
      <w:pPr>
        <w:pStyle w:val="style0"/>
        <w:jc w:val="left"/>
      </w:pPr>
      <w:r>
        <w:rPr/>
        <w:t>Crew Commander, August 2001 - March 2003</w:t>
      </w:r>
    </w:p>
    <w:p>
      <w:pPr>
        <w:pStyle w:val="style0"/>
        <w:numPr>
          <w:ilvl w:val="0"/>
          <w:numId w:val="6"/>
        </w:numPr>
        <w:jc w:val="left"/>
      </w:pPr>
      <w:r>
        <w:rPr>
          <w:b/>
          <w:bCs/>
        </w:rPr>
        <w:t>612th Air Communications Squadron</w:t>
      </w:r>
    </w:p>
    <w:p>
      <w:pPr>
        <w:pStyle w:val="style0"/>
        <w:jc w:val="left"/>
      </w:pPr>
      <w:r>
        <w:rPr/>
        <w:t>Communications Plans Officer, July 2000 - August 2001</w:t>
      </w:r>
    </w:p>
    <w:p>
      <w:pPr>
        <w:pStyle w:val="style27"/>
      </w:pPr>
      <w:r>
        <w:rPr/>
      </w:r>
    </w:p>
    <w:p>
      <w:pPr>
        <w:pStyle w:val="style0"/>
      </w:pPr>
      <w:r>
        <w:rPr/>
        <w:t>[1] https://github.com/zcutlip/bowcaster</w:t>
      </w:r>
    </w:p>
    <w:p>
      <w:pPr>
        <w:pStyle w:val="style0"/>
      </w:pPr>
      <w:r>
        <w:rPr/>
        <w:t>[2] https://vimeo.com/64809593</w:t>
      </w:r>
    </w:p>
    <w:p>
      <w:pPr>
        <w:pStyle w:val="style0"/>
      </w:pPr>
      <w:r>
        <w:rPr/>
        <w:t>[3] https://vimeo.com/64809592</w:t>
      </w:r>
    </w:p>
    <w:p>
      <w:pPr>
        <w:pStyle w:val="style0"/>
      </w:pPr>
      <w:r>
        <w:rPr/>
        <w:t>[4] http://tinyurl.com/agjr6bm (media.blackhat.com)</w:t>
      </w:r>
    </w:p>
    <w:p>
      <w:pPr>
        <w:pStyle w:val="style0"/>
      </w:pPr>
      <w:r>
        <w:rPr/>
        <w:t>[5] http://shadow-file.blogspot.com/2013/03/crossbow.html</w:t>
      </w:r>
    </w:p>
    <w:p>
      <w:pPr>
        <w:pStyle w:val="style0"/>
      </w:pPr>
      <w:r>
        <w:rPr/>
        <w:t>[6] http://shadow-file.blogspot.com/2013/03/buffer-overflows-with-crossbow-part–1.html</w:t>
      </w:r>
    </w:p>
    <w:p>
      <w:pPr>
        <w:pStyle w:val="style0"/>
      </w:pPr>
      <w:r>
        <w:rPr/>
        <w:t>[7] http://lists.grok.org.uk/pipermail/full-disclosure/2013-January/089348.html</w:t>
      </w:r>
    </w:p>
    <w:p>
      <w:pPr>
        <w:pStyle w:val="style0"/>
      </w:pPr>
      <w:r>
        <w:rPr/>
        <w:t>[8] https://vimeo.com/52954499</w:t>
      </w:r>
    </w:p>
    <w:p>
      <w:pPr>
        <w:pStyle w:val="style0"/>
        <w:spacing w:after="216" w:before="0"/>
        <w:contextualSpacing w:val="false"/>
        <w:jc w:val="both"/>
      </w:pPr>
      <w:r>
        <w:rPr/>
        <w:t>[9] http://tacnetsol.com/training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ourier New">
    <w:charset w:val="80"/>
    <w:family w:val="modern"/>
    <w:pitch w:val="fixed"/>
  </w:font>
  <w:font w:name="Arial">
    <w:charset w:val="80"/>
    <w:family w:val="swiss"/>
    <w:pitch w:val="variable"/>
  </w:font>
  <w:font w:name="starbat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"/>
      <w:lvlJc w:val="left"/>
      <w:pPr>
        <w:tabs>
          <w:tab w:pos="720" w:val="num"/>
        </w:tabs>
        <w:ind w:hanging="360" w:left="720"/>
      </w:pPr>
      <w:rPr>
        <w:rFonts w:ascii="starbats" w:cs="starbats" w:hAnsi="starbats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"/>
      <w:lvlJc w:val="left"/>
      <w:pPr>
        <w:tabs>
          <w:tab w:pos="720" w:val="num"/>
        </w:tabs>
        <w:ind w:hanging="360" w:left="720"/>
      </w:pPr>
      <w:rPr>
        <w:rFonts w:ascii="starbats" w:cs="starbats" w:hAnsi="starbats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"/>
      <w:lvlJc w:val="left"/>
      <w:pPr>
        <w:tabs>
          <w:tab w:pos="720" w:val="num"/>
        </w:tabs>
        <w:ind w:hanging="360" w:left="720"/>
      </w:pPr>
      <w:rPr>
        <w:rFonts w:ascii="starbats" w:cs="starbats" w:hAnsi="starbats" w:hint="default"/>
      </w:rPr>
    </w:lvl>
    <w:lvl w:ilvl="1">
      <w:start w:val="1"/>
      <w:numFmt w:val="bullet"/>
      <w:lvlText w:val=""/>
      <w:lvlJc w:val="left"/>
      <w:pPr>
        <w:tabs>
          <w:tab w:pos="1080" w:val="num"/>
        </w:tabs>
        <w:ind w:hanging="360" w:left="1080"/>
      </w:pPr>
      <w:rPr>
        <w:rFonts w:ascii="starbats" w:cs="starbats" w:hAnsi="starbats" w:hint="default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"/>
      <w:lvlJc w:val="left"/>
      <w:pPr>
        <w:tabs>
          <w:tab w:pos="720" w:val="num"/>
        </w:tabs>
        <w:ind w:hanging="360" w:left="720"/>
      </w:pPr>
      <w:rPr>
        <w:rFonts w:ascii="starbats" w:cs="starbats" w:hAnsi="starbats" w:hint="default"/>
      </w:rPr>
    </w:lvl>
    <w:lvl w:ilvl="1">
      <w:start w:val="1"/>
      <w:numFmt w:val="bullet"/>
      <w:lvlText w:val=""/>
      <w:lvlJc w:val="left"/>
      <w:pPr>
        <w:tabs>
          <w:tab w:pos="1080" w:val="num"/>
        </w:tabs>
        <w:ind w:hanging="360" w:left="1080"/>
      </w:pPr>
      <w:rPr>
        <w:rFonts w:ascii="starbats" w:cs="starbats" w:hAnsi="starbats" w:hint="default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"/>
      <w:lvlJc w:val="left"/>
      <w:pPr>
        <w:tabs>
          <w:tab w:pos="720" w:val="num"/>
        </w:tabs>
        <w:ind w:hanging="360" w:left="720"/>
      </w:pPr>
      <w:rPr>
        <w:rFonts w:ascii="starbats" w:cs="starbats" w:hAnsi="starbats" w:hint="default"/>
      </w:rPr>
    </w:lvl>
    <w:lvl w:ilvl="1">
      <w:start w:val="1"/>
      <w:numFmt w:val="bullet"/>
      <w:lvlText w:val=""/>
      <w:lvlJc w:val="left"/>
      <w:pPr>
        <w:tabs>
          <w:tab w:pos="1080" w:val="num"/>
        </w:tabs>
        <w:ind w:hanging="360" w:left="1080"/>
      </w:pPr>
      <w:rPr>
        <w:rFonts w:ascii="starbats" w:cs="starbats" w:hAnsi="starbats" w:hint="default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spacing w:after="216" w:before="0"/>
      <w:contextualSpacing w:val="false"/>
      <w:jc w:val="both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Source Text"/>
    <w:next w:val="style15"/>
    <w:rPr>
      <w:rFonts w:ascii="Courier New" w:cs="Courier New" w:eastAsia="Courier New" w:hAnsi="Courier New"/>
      <w:sz w:val="22"/>
    </w:rPr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next w:val="style20"/>
    <w:pPr>
      <w:widowControl w:val="false"/>
      <w:suppressAutoHyphens w:val="true"/>
      <w:jc w:val="left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ucida Sans"/>
    </w:rPr>
  </w:style>
  <w:style w:styleId="style23" w:type="paragraph">
    <w:name w:val="Preformatted Text"/>
    <w:next w:val="style23"/>
    <w:pPr>
      <w:widowControl w:val="false"/>
      <w:suppressAutoHyphens w:val="true"/>
      <w:spacing w:after="0" w:before="0"/>
      <w:contextualSpacing w:val="false"/>
      <w:jc w:val="left"/>
    </w:pPr>
    <w:rPr>
      <w:rFonts w:ascii="Courier New" w:cs="Courier New" w:eastAsia="Courier New" w:hAnsi="Courier New"/>
      <w:color w:val="auto"/>
      <w:sz w:val="22"/>
      <w:szCs w:val="22"/>
      <w:lang w:bidi="hi-IN" w:eastAsia="zh-CN" w:val="en-US"/>
    </w:rPr>
  </w:style>
  <w:style w:styleId="style24" w:type="paragraph">
    <w:name w:val="Quotations"/>
    <w:next w:val="style24"/>
    <w:pPr>
      <w:widowControl w:val="false"/>
      <w:suppressAutoHyphens w:val="true"/>
      <w:spacing w:after="283" w:before="0"/>
      <w:ind w:hanging="0" w:left="567" w:right="567"/>
      <w:contextualSpacing w:val="false"/>
      <w:jc w:val="both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25" w:type="paragraph">
    <w:name w:val="Table Contents"/>
    <w:basedOn w:val="style0"/>
    <w:next w:val="style25"/>
    <w:pPr>
      <w:suppressLineNumbers/>
    </w:pPr>
    <w:rPr/>
  </w:style>
  <w:style w:styleId="style26" w:type="paragraph">
    <w:name w:val="Table Heading"/>
    <w:next w:val="style26"/>
    <w:pPr>
      <w:widowControl w:val="false"/>
      <w:suppressLineNumbers/>
      <w:suppressAutoHyphens w:val="true"/>
      <w:jc w:val="center"/>
    </w:pPr>
    <w:rPr>
      <w:rFonts w:ascii="Times New Roman" w:cs="Lucida Sans" w:eastAsia="SimSun" w:hAnsi="Times New Roman"/>
      <w:b/>
      <w:bCs/>
      <w:color w:val="auto"/>
      <w:sz w:val="24"/>
      <w:szCs w:val="24"/>
      <w:lang w:bidi="hi-IN" w:eastAsia="zh-CN" w:val="en-US"/>
    </w:rPr>
  </w:style>
  <w:style w:styleId="style27" w:type="paragraph">
    <w:name w:val="Horizontal Line"/>
    <w:next w:val="style19"/>
    <w:pPr>
      <w:widowControl w:val="false"/>
      <w:suppressLineNumbers/>
      <w:pBdr>
        <w:top w:val="none"/>
        <w:left w:val="none"/>
        <w:bottom w:color="808080" w:space="0" w:sz="2" w:val="double"/>
        <w:insideH w:color="808080" w:space="0" w:sz="2" w:val="double"/>
        <w:right w:val="none"/>
        <w:insideV w:val="none"/>
      </w:pBdr>
      <w:suppressAutoHyphens w:val="true"/>
      <w:spacing w:after="283" w:before="0"/>
      <w:contextualSpacing w:val="false"/>
    </w:pPr>
    <w:rPr>
      <w:rFonts w:ascii="Times New Roman" w:cs="Lucida Sans" w:eastAsia="SimSun" w:hAnsi="Times New Roman"/>
      <w:color w:val="auto"/>
      <w:sz w:val="12"/>
      <w:szCs w:val="12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