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1575CCD">
      <w:pPr>
        <w:jc w:val="center"/>
        <w:rPr>
          <w:rFonts w:hint="eastAsia" w:ascii="方正中等线简体" w:hAnsi="方正中等线简体" w:eastAsia="方正中等线简体" w:cs="方正中等线简体"/>
          <w:color w:val="auto"/>
        </w:rPr>
      </w:pPr>
      <w:r>
        <w:rPr>
          <w:rFonts w:hint="eastAsia" w:ascii="方正中等线简体" w:hAnsi="方正中等线简体" w:eastAsia="方正中等线简体" w:cs="方正中等线简体"/>
          <w:b/>
          <w:color w:val="auto"/>
          <w:sz w:val="40"/>
        </w:rPr>
        <w:t>Messager(信使)项目需求文档</w:t>
      </w:r>
    </w:p>
    <w:p w14:paraId="666F8F8F">
      <w:pPr>
        <w:rPr>
          <w:rFonts w:hint="eastAsia" w:ascii="方正中等线简体" w:hAnsi="方正中等线简体" w:eastAsia="方正中等线简体" w:cs="方正中等线简体"/>
        </w:rPr>
      </w:pPr>
    </w:p>
    <w:p w14:paraId="6892C6E9">
      <w:pPr>
        <w:pStyle w:val="3"/>
        <w:keepNext/>
        <w:rPr>
          <w:rFonts w:hint="eastAsia" w:ascii="方正中等线简体" w:hAnsi="方正中等线简体" w:eastAsia="方正中等线简体" w:cs="方正中等线简体"/>
          <w:color w:val="auto"/>
        </w:rPr>
      </w:pPr>
      <w:r>
        <w:rPr>
          <w:rFonts w:hint="eastAsia" w:ascii="方正中等线简体" w:hAnsi="方正中等线简体" w:eastAsia="方正中等线简体" w:cs="方正中等线简体"/>
          <w:b/>
          <w:color w:val="auto"/>
          <w:sz w:val="30"/>
        </w:rPr>
        <w:t>1. 项目定位</w:t>
      </w:r>
    </w:p>
    <w:p w14:paraId="46B1A4EB">
      <w:pPr>
        <w:spacing w:line="276" w:lineRule="auto"/>
        <w:ind w:firstLine="420"/>
        <w:rPr>
          <w:rFonts w:hint="eastAsia" w:ascii="方正中等线简体" w:hAnsi="方正中等线简体" w:eastAsia="方正中等线简体" w:cs="方正中等线简体"/>
        </w:rPr>
      </w:pPr>
      <w:r>
        <w:rPr>
          <w:rFonts w:hint="eastAsia" w:ascii="方正中等线简体" w:hAnsi="方正中等线简体" w:eastAsia="方正中等线简体" w:cs="方正中等线简体"/>
          <w:sz w:val="22"/>
        </w:rPr>
        <w:t>本项目拟实现一个基于局域网的轻量级</w:t>
      </w:r>
      <w:r>
        <w:rPr>
          <w:rFonts w:hint="eastAsia" w:ascii="方正中等线简体" w:hAnsi="方正中等线简体" w:eastAsia="方正中等线简体" w:cs="方正中等线简体"/>
          <w:sz w:val="22"/>
          <w:lang w:eastAsia="zh-CN"/>
        </w:rPr>
        <w:t>消息收发</w:t>
      </w:r>
      <w:r>
        <w:rPr>
          <w:rFonts w:hint="eastAsia" w:ascii="方正中等线简体" w:hAnsi="方正中等线简体" w:eastAsia="方正中等线简体" w:cs="方正中等线简体"/>
          <w:sz w:val="22"/>
        </w:rPr>
        <w:t>桌面应用，主要用于同一局域网内的用户之间快速发现在线设备、发送文本消息、传输文件并保留基本历史记录。</w:t>
      </w:r>
    </w:p>
    <w:p w14:paraId="3D72F17A">
      <w:pPr>
        <w:spacing w:line="276" w:lineRule="auto"/>
        <w:ind w:firstLine="420"/>
        <w:rPr>
          <w:rFonts w:hint="eastAsia" w:ascii="方正中等线简体" w:hAnsi="方正中等线简体" w:eastAsia="方正中等线简体" w:cs="方正中等线简体"/>
        </w:rPr>
      </w:pPr>
      <w:r>
        <w:rPr>
          <w:rFonts w:hint="eastAsia" w:ascii="方正中等线简体" w:hAnsi="方正中等线简体" w:eastAsia="方正中等线简体" w:cs="方正中等线简体"/>
          <w:sz w:val="22"/>
        </w:rPr>
        <w:t>项目采用 Qt 6 + C++23 + QML 实现。QML 只承担界面展示与交互入口，核心发现、通信、文件传输、历史存储与状态管理放在 C++ 层，由 AppController 统一调度。</w:t>
      </w:r>
    </w:p>
    <w:p w14:paraId="0341FD6F">
      <w:pPr>
        <w:pStyle w:val="4"/>
        <w:keepNext/>
        <w:rPr>
          <w:rFonts w:hint="eastAsia" w:ascii="方正中等线简体" w:hAnsi="方正中等线简体" w:eastAsia="方正中等线简体" w:cs="方正中等线简体"/>
          <w:color w:val="auto"/>
        </w:rPr>
      </w:pPr>
      <w:r>
        <w:rPr>
          <w:rFonts w:hint="eastAsia" w:ascii="方正中等线简体" w:hAnsi="方正中等线简体" w:eastAsia="方正中等线简体" w:cs="方正中等线简体"/>
          <w:b/>
          <w:color w:val="auto"/>
          <w:sz w:val="26"/>
        </w:rPr>
        <w:t>1.1 实际开发需求</w:t>
      </w:r>
    </w:p>
    <w:p w14:paraId="0A762FAA">
      <w:pPr>
        <w:spacing w:line="276" w:lineRule="auto"/>
        <w:ind w:firstLine="420"/>
        <w:rPr>
          <w:rFonts w:hint="eastAsia" w:ascii="方正中等线简体" w:hAnsi="方正中等线简体" w:eastAsia="方正中等线简体" w:cs="方正中等线简体"/>
        </w:rPr>
      </w:pPr>
      <w:r>
        <w:rPr>
          <w:rFonts w:hint="eastAsia" w:ascii="方正中等线简体" w:hAnsi="方正中等线简体" w:eastAsia="方正中等线简体" w:cs="方正中等线简体"/>
          <w:sz w:val="22"/>
        </w:rPr>
        <w:t>开发环境以课程要求为准：Manjaro Linux、GCC 15、CMake 4.</w:t>
      </w:r>
      <w:r>
        <w:rPr>
          <w:rFonts w:hint="default" w:ascii="方正中等线简体" w:hAnsi="方正中等线简体" w:eastAsia="方正中等线简体" w:cs="方正中等线简体"/>
          <w:sz w:val="22"/>
          <w:lang w:val="en-US"/>
        </w:rPr>
        <w:t>1</w:t>
      </w:r>
      <w:r>
        <w:rPr>
          <w:rFonts w:hint="eastAsia" w:ascii="方正中等线简体" w:hAnsi="方正中等线简体" w:eastAsia="方正中等线简体" w:cs="方正中等线简体"/>
          <w:sz w:val="22"/>
        </w:rPr>
        <w:t>.</w:t>
      </w:r>
      <w:r>
        <w:rPr>
          <w:rFonts w:hint="default" w:ascii="方正中等线简体" w:hAnsi="方正中等线简体" w:eastAsia="方正中等线简体" w:cs="方正中等线简体"/>
          <w:sz w:val="22"/>
          <w:lang w:val="en-US"/>
        </w:rPr>
        <w:t>1</w:t>
      </w:r>
      <w:r>
        <w:rPr>
          <w:rFonts w:hint="eastAsia" w:ascii="方正中等线简体" w:hAnsi="方正中等线简体" w:eastAsia="方正中等线简体" w:cs="方正中等线简体"/>
          <w:sz w:val="22"/>
        </w:rPr>
        <w:t>、Qt 6、Qt Creator。</w:t>
      </w:r>
    </w:p>
    <w:p w14:paraId="335DF6AA">
      <w:pPr>
        <w:spacing w:line="276" w:lineRule="auto"/>
        <w:ind w:firstLine="420"/>
        <w:rPr>
          <w:rFonts w:hint="eastAsia" w:ascii="方正中等线简体" w:hAnsi="方正中等线简体" w:eastAsia="方正中等线简体" w:cs="方正中等线简体"/>
        </w:rPr>
      </w:pPr>
      <w:r>
        <w:rPr>
          <w:rFonts w:hint="eastAsia" w:ascii="方正中等线简体" w:hAnsi="方正中等线简体" w:eastAsia="方正中等线简体" w:cs="方正中等线简体"/>
          <w:sz w:val="22"/>
        </w:rPr>
        <w:t>第一阶段不做公网通信，不做账号服务器。</w:t>
      </w:r>
    </w:p>
    <w:p w14:paraId="0E7EEBB6">
      <w:pPr>
        <w:spacing w:line="276" w:lineRule="auto"/>
        <w:ind w:firstLine="420"/>
        <w:rPr>
          <w:rFonts w:hint="eastAsia" w:ascii="方正中等线简体" w:hAnsi="方正中等线简体" w:eastAsia="方正中等线简体" w:cs="方正中等线简体"/>
        </w:rPr>
      </w:pPr>
      <w:r>
        <w:rPr>
          <w:rFonts w:hint="eastAsia" w:ascii="方正中等线简体" w:hAnsi="方正中等线简体" w:eastAsia="方正中等线简体" w:cs="方正中等线简体"/>
          <w:sz w:val="22"/>
        </w:rPr>
        <w:t>以两台电脑或本机为主要演示方式，确保没有复杂部署门槛。</w:t>
      </w:r>
    </w:p>
    <w:p w14:paraId="210875F1">
      <w:pPr>
        <w:spacing w:line="276" w:lineRule="auto"/>
        <w:ind w:firstLine="420"/>
        <w:rPr>
          <w:rFonts w:hint="eastAsia" w:ascii="方正中等线简体" w:hAnsi="方正中等线简体" w:eastAsia="方正中等线简体" w:cs="方正中等线简体"/>
        </w:rPr>
      </w:pPr>
      <w:r>
        <w:rPr>
          <w:rFonts w:hint="eastAsia" w:ascii="方正中等线简体" w:hAnsi="方正中等线简体" w:eastAsia="方正中等线简体" w:cs="方正中等线简体"/>
          <w:b/>
          <w:sz w:val="22"/>
        </w:rPr>
        <w:t>必要功能：</w:t>
      </w:r>
      <w:r>
        <w:rPr>
          <w:rFonts w:hint="eastAsia" w:ascii="方正中等线简体" w:hAnsi="方正中等线简体" w:eastAsia="方正中等线简体" w:cs="方正中等线简体"/>
          <w:sz w:val="22"/>
        </w:rPr>
        <w:t>发现用户、收发消息、传小文件</w:t>
      </w:r>
    </w:p>
    <w:p w14:paraId="392DEB99">
      <w:pPr>
        <w:spacing w:line="276" w:lineRule="auto"/>
        <w:ind w:firstLine="420"/>
        <w:rPr>
          <w:rFonts w:hint="eastAsia" w:ascii="方正中等线简体" w:hAnsi="方正中等线简体" w:eastAsia="方正中等线简体" w:cs="方正中等线简体"/>
        </w:rPr>
      </w:pPr>
      <w:r>
        <w:rPr>
          <w:rFonts w:hint="eastAsia" w:ascii="方正中等线简体" w:hAnsi="方正中等线简体" w:eastAsia="方正中等线简体" w:cs="方正中等线简体"/>
          <w:b/>
          <w:sz w:val="22"/>
        </w:rPr>
        <w:t>扩展功能：</w:t>
      </w:r>
      <w:r>
        <w:rPr>
          <w:rFonts w:hint="eastAsia" w:ascii="方正中等线简体" w:hAnsi="方正中等线简体" w:eastAsia="方正中等线简体" w:cs="方正中等线简体"/>
          <w:sz w:val="22"/>
        </w:rPr>
        <w:t>界面美化、创建群聊。</w:t>
      </w:r>
    </w:p>
    <w:p w14:paraId="658BB4C2">
      <w:pPr>
        <w:pStyle w:val="3"/>
        <w:keepNext/>
        <w:rPr>
          <w:rFonts w:hint="eastAsia" w:ascii="方正中等线简体" w:hAnsi="方正中等线简体" w:eastAsia="方正中等线简体" w:cs="方正中等线简体"/>
          <w:color w:val="auto"/>
        </w:rPr>
      </w:pPr>
      <w:r>
        <w:rPr>
          <w:rFonts w:hint="eastAsia" w:ascii="方正中等线简体" w:hAnsi="方正中等线简体" w:eastAsia="方正中等线简体" w:cs="方正中等线简体"/>
          <w:b/>
          <w:color w:val="auto"/>
          <w:sz w:val="30"/>
        </w:rPr>
        <w:t>2. 目标用户与场景</w:t>
      </w:r>
    </w:p>
    <w:tbl>
      <w:tblPr>
        <w:tblStyle w:val="33"/>
        <w:tblW w:w="0" w:type="auto"/>
        <w:jc w:val="center"/>
        <w:tblBorders>
          <w:top w:val="single" w:color="A6A6A6" w:sz="6" w:space="0"/>
          <w:left w:val="single" w:color="A6A6A6" w:sz="6" w:space="0"/>
          <w:bottom w:val="single" w:color="A6A6A6" w:sz="6" w:space="0"/>
          <w:right w:val="single" w:color="A6A6A6" w:sz="6" w:space="0"/>
          <w:insideH w:val="single" w:color="A6A6A6" w:sz="6" w:space="0"/>
          <w:insideV w:val="single" w:color="A6A6A6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49"/>
        <w:gridCol w:w="3249"/>
        <w:gridCol w:w="3249"/>
      </w:tblGrid>
      <w:tr w14:paraId="5791474D">
        <w:tblPrEx>
          <w:tblBorders>
            <w:top w:val="single" w:color="A6A6A6" w:sz="6" w:space="0"/>
            <w:left w:val="single" w:color="A6A6A6" w:sz="6" w:space="0"/>
            <w:bottom w:val="single" w:color="A6A6A6" w:sz="6" w:space="0"/>
            <w:right w:val="single" w:color="A6A6A6" w:sz="6" w:space="0"/>
            <w:insideH w:val="single" w:color="A6A6A6" w:sz="6" w:space="0"/>
            <w:insideV w:val="single" w:color="A6A6A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4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</w:tcBorders>
            <w:shd w:val="clear" w:color="auto" w:fill="FFFFFF"/>
            <w:vAlign w:val="center"/>
          </w:tcPr>
          <w:p w14:paraId="67111179">
            <w:pPr>
              <w:spacing w:after="0" w:line="240" w:lineRule="auto"/>
              <w:jc w:val="left"/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</w:rPr>
            </w:pPr>
            <w:r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  <w:sz w:val="19"/>
              </w:rPr>
              <w:t>用户/场景</w:t>
            </w:r>
          </w:p>
        </w:tc>
        <w:tc>
          <w:tcPr>
            <w:tcW w:w="324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399D96CD">
            <w:pPr>
              <w:spacing w:after="0" w:line="240" w:lineRule="auto"/>
              <w:jc w:val="left"/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</w:rPr>
            </w:pPr>
            <w:r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  <w:sz w:val="19"/>
              </w:rPr>
              <w:t>具体需求</w:t>
            </w:r>
          </w:p>
        </w:tc>
        <w:tc>
          <w:tcPr>
            <w:tcW w:w="324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450503A6">
            <w:pPr>
              <w:spacing w:after="0" w:line="240" w:lineRule="auto"/>
              <w:jc w:val="left"/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</w:rPr>
            </w:pPr>
            <w:r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  <w:sz w:val="19"/>
              </w:rPr>
              <w:t>处理方式</w:t>
            </w:r>
          </w:p>
        </w:tc>
      </w:tr>
      <w:tr w14:paraId="4A07B73C">
        <w:tblPrEx>
          <w:tblBorders>
            <w:top w:val="single" w:color="A6A6A6" w:sz="6" w:space="0"/>
            <w:left w:val="single" w:color="A6A6A6" w:sz="6" w:space="0"/>
            <w:bottom w:val="single" w:color="A6A6A6" w:sz="6" w:space="0"/>
            <w:right w:val="single" w:color="A6A6A6" w:sz="6" w:space="0"/>
            <w:insideH w:val="single" w:color="A6A6A6" w:sz="6" w:space="0"/>
            <w:insideV w:val="single" w:color="A6A6A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4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70B13D94">
            <w:pPr>
              <w:spacing w:after="0" w:line="240" w:lineRule="auto"/>
              <w:jc w:val="left"/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</w:rPr>
            </w:pPr>
            <w:r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  <w:sz w:val="19"/>
              </w:rPr>
              <w:t>同组开发成员</w:t>
            </w:r>
          </w:p>
        </w:tc>
        <w:tc>
          <w:tcPr>
            <w:tcW w:w="324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648765D2">
            <w:pPr>
              <w:spacing w:after="0" w:line="240" w:lineRule="auto"/>
              <w:jc w:val="left"/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</w:rPr>
            </w:pPr>
            <w:r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  <w:sz w:val="19"/>
              </w:rPr>
              <w:t>快速发送代码片段、截图、小文件</w:t>
            </w:r>
          </w:p>
        </w:tc>
        <w:tc>
          <w:tcPr>
            <w:tcW w:w="324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05362213">
            <w:pPr>
              <w:spacing w:after="0" w:line="240" w:lineRule="auto"/>
              <w:jc w:val="left"/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</w:rPr>
            </w:pPr>
            <w:r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  <w:sz w:val="19"/>
              </w:rPr>
              <w:t>提供一对一文本聊天与文件传输。</w:t>
            </w:r>
          </w:p>
        </w:tc>
      </w:tr>
      <w:tr w14:paraId="37DC0039">
        <w:tblPrEx>
          <w:tblBorders>
            <w:top w:val="single" w:color="A6A6A6" w:sz="6" w:space="0"/>
            <w:left w:val="single" w:color="A6A6A6" w:sz="6" w:space="0"/>
            <w:bottom w:val="single" w:color="A6A6A6" w:sz="6" w:space="0"/>
            <w:right w:val="single" w:color="A6A6A6" w:sz="6" w:space="0"/>
            <w:insideH w:val="single" w:color="A6A6A6" w:sz="6" w:space="0"/>
            <w:insideV w:val="single" w:color="A6A6A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4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6FE13B8A">
            <w:pPr>
              <w:spacing w:after="0" w:line="240" w:lineRule="auto"/>
              <w:jc w:val="left"/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</w:rPr>
            </w:pPr>
            <w:r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  <w:sz w:val="19"/>
              </w:rPr>
              <w:t>课堂演示</w:t>
            </w:r>
          </w:p>
        </w:tc>
        <w:tc>
          <w:tcPr>
            <w:tcW w:w="324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222D20C7">
            <w:pPr>
              <w:spacing w:after="0" w:line="240" w:lineRule="auto"/>
              <w:jc w:val="left"/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</w:rPr>
            </w:pPr>
            <w:r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  <w:sz w:val="19"/>
              </w:rPr>
              <w:t>无需服务器即可演示网络通信</w:t>
            </w:r>
          </w:p>
        </w:tc>
        <w:tc>
          <w:tcPr>
            <w:tcW w:w="324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775C2F20">
            <w:pPr>
              <w:spacing w:after="0" w:line="240" w:lineRule="auto"/>
              <w:jc w:val="left"/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</w:rPr>
            </w:pPr>
            <w:r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  <w:sz w:val="19"/>
              </w:rPr>
              <w:t>使用 UDP 广播发现在线用户，TCP 负责可靠传输。</w:t>
            </w:r>
          </w:p>
        </w:tc>
      </w:tr>
      <w:tr w14:paraId="777D6111">
        <w:tblPrEx>
          <w:tblBorders>
            <w:top w:val="single" w:color="A6A6A6" w:sz="6" w:space="0"/>
            <w:left w:val="single" w:color="A6A6A6" w:sz="6" w:space="0"/>
            <w:bottom w:val="single" w:color="A6A6A6" w:sz="6" w:space="0"/>
            <w:right w:val="single" w:color="A6A6A6" w:sz="6" w:space="0"/>
            <w:insideH w:val="single" w:color="A6A6A6" w:sz="6" w:space="0"/>
            <w:insideV w:val="single" w:color="A6A6A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4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71A69126">
            <w:pPr>
              <w:spacing w:after="0" w:line="240" w:lineRule="auto"/>
              <w:jc w:val="left"/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</w:rPr>
            </w:pPr>
            <w:r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  <w:sz w:val="19"/>
              </w:rPr>
              <w:t>课代表/组长</w:t>
            </w:r>
          </w:p>
        </w:tc>
        <w:tc>
          <w:tcPr>
            <w:tcW w:w="324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299DEA18">
            <w:pPr>
              <w:spacing w:after="0" w:line="240" w:lineRule="auto"/>
              <w:jc w:val="left"/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</w:rPr>
            </w:pPr>
            <w:r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  <w:sz w:val="19"/>
              </w:rPr>
              <w:t>分发文档或收集文件</w:t>
            </w:r>
          </w:p>
        </w:tc>
        <w:tc>
          <w:tcPr>
            <w:tcW w:w="324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24853B41">
            <w:pPr>
              <w:spacing w:after="0" w:line="240" w:lineRule="auto"/>
              <w:jc w:val="left"/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</w:rPr>
            </w:pPr>
            <w:r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  <w:sz w:val="19"/>
              </w:rPr>
              <w:t>先做单人发送，群发作为后续扩展。。</w:t>
            </w:r>
          </w:p>
        </w:tc>
      </w:tr>
    </w:tbl>
    <w:p w14:paraId="78268342">
      <w:pPr>
        <w:rPr>
          <w:rFonts w:hint="eastAsia" w:ascii="方正中等线简体" w:hAnsi="方正中等线简体" w:eastAsia="方正中等线简体" w:cs="方正中等线简体"/>
        </w:rPr>
      </w:pPr>
    </w:p>
    <w:p w14:paraId="70DFC810">
      <w:pPr>
        <w:pStyle w:val="3"/>
        <w:keepNext/>
        <w:rPr>
          <w:rFonts w:hint="eastAsia" w:ascii="方正中等线简体" w:hAnsi="方正中等线简体" w:eastAsia="方正中等线简体" w:cs="方正中等线简体"/>
          <w:color w:val="auto"/>
        </w:rPr>
      </w:pPr>
      <w:r>
        <w:rPr>
          <w:rFonts w:hint="eastAsia" w:ascii="方正中等线简体" w:hAnsi="方正中等线简体" w:eastAsia="方正中等线简体" w:cs="方正中等线简体"/>
          <w:b/>
          <w:color w:val="auto"/>
          <w:sz w:val="30"/>
        </w:rPr>
        <w:t>3. 功能需求</w:t>
      </w:r>
    </w:p>
    <w:tbl>
      <w:tblPr>
        <w:tblStyle w:val="33"/>
        <w:tblW w:w="0" w:type="auto"/>
        <w:jc w:val="center"/>
        <w:tblBorders>
          <w:top w:val="single" w:color="A6A6A6" w:sz="6" w:space="0"/>
          <w:left w:val="single" w:color="A6A6A6" w:sz="6" w:space="0"/>
          <w:bottom w:val="single" w:color="A6A6A6" w:sz="6" w:space="0"/>
          <w:right w:val="single" w:color="A6A6A6" w:sz="6" w:space="0"/>
          <w:insideH w:val="single" w:color="A6A6A6" w:sz="6" w:space="0"/>
          <w:insideV w:val="single" w:color="A6A6A6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73"/>
        <w:gridCol w:w="4873"/>
      </w:tblGrid>
      <w:tr w14:paraId="62447290">
        <w:tblPrEx>
          <w:tblBorders>
            <w:top w:val="single" w:color="A6A6A6" w:sz="6" w:space="0"/>
            <w:left w:val="single" w:color="A6A6A6" w:sz="6" w:space="0"/>
            <w:bottom w:val="single" w:color="A6A6A6" w:sz="6" w:space="0"/>
            <w:right w:val="single" w:color="A6A6A6" w:sz="6" w:space="0"/>
            <w:insideH w:val="single" w:color="A6A6A6" w:sz="6" w:space="0"/>
            <w:insideV w:val="single" w:color="A6A6A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87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</w:tcBorders>
            <w:shd w:val="clear" w:color="auto" w:fill="FFFFFF"/>
            <w:vAlign w:val="center"/>
          </w:tcPr>
          <w:p w14:paraId="3645A624">
            <w:pPr>
              <w:spacing w:after="0" w:line="240" w:lineRule="auto"/>
              <w:jc w:val="left"/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</w:rPr>
            </w:pPr>
            <w:r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  <w:sz w:val="19"/>
              </w:rPr>
              <w:t>功能</w:t>
            </w:r>
          </w:p>
        </w:tc>
        <w:tc>
          <w:tcPr>
            <w:tcW w:w="487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6C0E5698">
            <w:pPr>
              <w:spacing w:after="0" w:line="240" w:lineRule="auto"/>
              <w:jc w:val="left"/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</w:rPr>
            </w:pPr>
            <w:r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  <w:sz w:val="19"/>
              </w:rPr>
              <w:t>说明</w:t>
            </w:r>
          </w:p>
        </w:tc>
      </w:tr>
      <w:tr w14:paraId="238F547D">
        <w:tblPrEx>
          <w:tblBorders>
            <w:top w:val="single" w:color="A6A6A6" w:sz="6" w:space="0"/>
            <w:left w:val="single" w:color="A6A6A6" w:sz="6" w:space="0"/>
            <w:bottom w:val="single" w:color="A6A6A6" w:sz="6" w:space="0"/>
            <w:right w:val="single" w:color="A6A6A6" w:sz="6" w:space="0"/>
            <w:insideH w:val="single" w:color="A6A6A6" w:sz="6" w:space="0"/>
            <w:insideV w:val="single" w:color="A6A6A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87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6D494604">
            <w:pPr>
              <w:spacing w:after="0" w:line="240" w:lineRule="auto"/>
              <w:jc w:val="left"/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</w:rPr>
            </w:pPr>
            <w:r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  <w:sz w:val="19"/>
              </w:rPr>
              <w:t>局域网在线发现</w:t>
            </w:r>
          </w:p>
        </w:tc>
        <w:tc>
          <w:tcPr>
            <w:tcW w:w="487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1E44D77E">
            <w:pPr>
              <w:spacing w:after="0" w:line="240" w:lineRule="auto"/>
              <w:jc w:val="left"/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</w:rPr>
            </w:pPr>
            <w:r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  <w:sz w:val="19"/>
              </w:rPr>
              <w:t>启动后显示同网段内在线用户。</w:t>
            </w:r>
          </w:p>
        </w:tc>
      </w:tr>
      <w:tr w14:paraId="0910543E">
        <w:tblPrEx>
          <w:tblBorders>
            <w:top w:val="single" w:color="A6A6A6" w:sz="6" w:space="0"/>
            <w:left w:val="single" w:color="A6A6A6" w:sz="6" w:space="0"/>
            <w:bottom w:val="single" w:color="A6A6A6" w:sz="6" w:space="0"/>
            <w:right w:val="single" w:color="A6A6A6" w:sz="6" w:space="0"/>
            <w:insideH w:val="single" w:color="A6A6A6" w:sz="6" w:space="0"/>
            <w:insideV w:val="single" w:color="A6A6A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87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18B49917">
            <w:pPr>
              <w:spacing w:after="0" w:line="240" w:lineRule="auto"/>
              <w:jc w:val="left"/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</w:rPr>
            </w:pPr>
            <w:r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  <w:sz w:val="19"/>
              </w:rPr>
              <w:t>一对一文本消息</w:t>
            </w:r>
          </w:p>
        </w:tc>
        <w:tc>
          <w:tcPr>
            <w:tcW w:w="487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132871EE">
            <w:pPr>
              <w:spacing w:after="0" w:line="240" w:lineRule="auto"/>
              <w:jc w:val="left"/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</w:rPr>
            </w:pPr>
            <w:r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  <w:sz w:val="19"/>
              </w:rPr>
              <w:t>选中联系人后发送文本，聊天窗口即时显示收发记录。</w:t>
            </w:r>
          </w:p>
        </w:tc>
      </w:tr>
      <w:tr w14:paraId="41CE3BFB">
        <w:tblPrEx>
          <w:tblBorders>
            <w:top w:val="single" w:color="A6A6A6" w:sz="6" w:space="0"/>
            <w:left w:val="single" w:color="A6A6A6" w:sz="6" w:space="0"/>
            <w:bottom w:val="single" w:color="A6A6A6" w:sz="6" w:space="0"/>
            <w:right w:val="single" w:color="A6A6A6" w:sz="6" w:space="0"/>
            <w:insideH w:val="single" w:color="A6A6A6" w:sz="6" w:space="0"/>
            <w:insideV w:val="single" w:color="A6A6A6" w:sz="6" w:space="0"/>
          </w:tblBorders>
        </w:tblPrEx>
        <w:trPr>
          <w:cantSplit/>
          <w:jc w:val="center"/>
        </w:trPr>
        <w:tc>
          <w:tcPr>
            <w:tcW w:w="487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3BA86701">
            <w:pPr>
              <w:spacing w:after="0" w:line="240" w:lineRule="auto"/>
              <w:jc w:val="left"/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</w:rPr>
            </w:pPr>
            <w:r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  <w:sz w:val="19"/>
              </w:rPr>
              <w:t>文件发送与接收</w:t>
            </w:r>
          </w:p>
        </w:tc>
        <w:tc>
          <w:tcPr>
            <w:tcW w:w="487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2BB7BC27">
            <w:pPr>
              <w:spacing w:after="0" w:line="240" w:lineRule="auto"/>
              <w:jc w:val="left"/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</w:rPr>
            </w:pPr>
            <w:r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  <w:sz w:val="19"/>
              </w:rPr>
              <w:t>支持选择文件上传，显示传输进度、完成提示。</w:t>
            </w:r>
          </w:p>
        </w:tc>
      </w:tr>
      <w:tr w14:paraId="61CBA61A">
        <w:tblPrEx>
          <w:tblBorders>
            <w:top w:val="single" w:color="A6A6A6" w:sz="6" w:space="0"/>
            <w:left w:val="single" w:color="A6A6A6" w:sz="6" w:space="0"/>
            <w:bottom w:val="single" w:color="A6A6A6" w:sz="6" w:space="0"/>
            <w:right w:val="single" w:color="A6A6A6" w:sz="6" w:space="0"/>
            <w:insideH w:val="single" w:color="A6A6A6" w:sz="6" w:space="0"/>
            <w:insideV w:val="single" w:color="A6A6A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87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3182FD40">
            <w:pPr>
              <w:spacing w:after="0" w:line="240" w:lineRule="auto"/>
              <w:jc w:val="left"/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</w:rPr>
            </w:pPr>
            <w:r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  <w:sz w:val="19"/>
              </w:rPr>
              <w:t>基础历史记录</w:t>
            </w:r>
          </w:p>
        </w:tc>
        <w:tc>
          <w:tcPr>
            <w:tcW w:w="487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62B07E72">
            <w:pPr>
              <w:spacing w:after="0" w:line="240" w:lineRule="auto"/>
              <w:jc w:val="left"/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</w:rPr>
            </w:pPr>
            <w:r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  <w:sz w:val="19"/>
              </w:rPr>
              <w:t>本地保存最近消息与文件记录，重启后可查看。</w:t>
            </w:r>
          </w:p>
        </w:tc>
      </w:tr>
      <w:tr w14:paraId="5C1B3ED4">
        <w:tblPrEx>
          <w:tblBorders>
            <w:top w:val="single" w:color="A6A6A6" w:sz="6" w:space="0"/>
            <w:left w:val="single" w:color="A6A6A6" w:sz="6" w:space="0"/>
            <w:bottom w:val="single" w:color="A6A6A6" w:sz="6" w:space="0"/>
            <w:right w:val="single" w:color="A6A6A6" w:sz="6" w:space="0"/>
            <w:insideH w:val="single" w:color="A6A6A6" w:sz="6" w:space="0"/>
            <w:insideV w:val="single" w:color="A6A6A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87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04EB84FD">
            <w:pPr>
              <w:spacing w:after="0" w:line="240" w:lineRule="auto"/>
              <w:jc w:val="left"/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</w:rPr>
            </w:pPr>
            <w:r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  <w:sz w:val="19"/>
              </w:rPr>
              <w:t>昵称与下载路径设置</w:t>
            </w:r>
          </w:p>
        </w:tc>
        <w:tc>
          <w:tcPr>
            <w:tcW w:w="487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330F336D">
            <w:pPr>
              <w:spacing w:after="0" w:line="240" w:lineRule="auto"/>
              <w:jc w:val="left"/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</w:rPr>
            </w:pPr>
            <w:r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  <w:sz w:val="19"/>
              </w:rPr>
              <w:t>允许用户修改显示名、端口、默认下载目录。</w:t>
            </w:r>
          </w:p>
        </w:tc>
      </w:tr>
      <w:tr w14:paraId="6B3AB527">
        <w:tblPrEx>
          <w:tblBorders>
            <w:top w:val="single" w:color="A6A6A6" w:sz="6" w:space="0"/>
            <w:left w:val="single" w:color="A6A6A6" w:sz="6" w:space="0"/>
            <w:bottom w:val="single" w:color="A6A6A6" w:sz="6" w:space="0"/>
            <w:right w:val="single" w:color="A6A6A6" w:sz="6" w:space="0"/>
            <w:insideH w:val="single" w:color="A6A6A6" w:sz="6" w:space="0"/>
            <w:insideV w:val="single" w:color="A6A6A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87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005C28DB">
            <w:pPr>
              <w:spacing w:after="0" w:line="240" w:lineRule="auto"/>
              <w:jc w:val="left"/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</w:rPr>
            </w:pPr>
            <w:r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  <w:sz w:val="19"/>
              </w:rPr>
              <w:t>错误提示与日志</w:t>
            </w:r>
          </w:p>
        </w:tc>
        <w:tc>
          <w:tcPr>
            <w:tcW w:w="487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42A7324A">
            <w:pPr>
              <w:spacing w:after="0" w:line="240" w:lineRule="auto"/>
              <w:jc w:val="left"/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</w:rPr>
            </w:pPr>
            <w:r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  <w:sz w:val="19"/>
              </w:rPr>
              <w:t>网络断开、端口占用、文件读写失败时给出明确提示。</w:t>
            </w:r>
          </w:p>
        </w:tc>
      </w:tr>
    </w:tbl>
    <w:p w14:paraId="65C149A8">
      <w:pPr>
        <w:rPr>
          <w:rFonts w:hint="eastAsia" w:ascii="方正中等线简体" w:hAnsi="方正中等线简体" w:eastAsia="方正中等线简体" w:cs="方正中等线简体"/>
        </w:rPr>
      </w:pPr>
    </w:p>
    <w:p w14:paraId="0643129B">
      <w:pPr>
        <w:pStyle w:val="3"/>
        <w:keepNext/>
        <w:rPr>
          <w:rFonts w:hint="eastAsia" w:ascii="方正中等线简体" w:hAnsi="方正中等线简体" w:eastAsia="方正中等线简体" w:cs="方正中等线简体"/>
          <w:color w:val="auto"/>
        </w:rPr>
      </w:pPr>
      <w:r>
        <w:rPr>
          <w:rFonts w:hint="eastAsia" w:ascii="方正中等线简体" w:hAnsi="方正中等线简体" w:eastAsia="方正中等线简体" w:cs="方正中等线简体"/>
          <w:b/>
          <w:color w:val="auto"/>
          <w:sz w:val="30"/>
        </w:rPr>
        <w:t>4. 非功能需求</w:t>
      </w:r>
    </w:p>
    <w:p w14:paraId="5B2BD132">
      <w:pPr>
        <w:spacing w:line="276" w:lineRule="auto"/>
        <w:ind w:firstLine="420"/>
        <w:rPr>
          <w:rFonts w:hint="eastAsia" w:ascii="方正中等线简体" w:hAnsi="方正中等线简体" w:eastAsia="方正中等线简体" w:cs="方正中等线简体"/>
        </w:rPr>
      </w:pPr>
      <w:r>
        <w:rPr>
          <w:rFonts w:hint="eastAsia" w:ascii="方正中等线简体" w:hAnsi="方正中等线简体" w:eastAsia="方正中等线简体" w:cs="方正中等线简体"/>
          <w:b/>
          <w:sz w:val="22"/>
        </w:rPr>
        <w:t>可运行性：</w:t>
      </w:r>
      <w:r>
        <w:rPr>
          <w:rFonts w:hint="eastAsia" w:ascii="方正中等线简体" w:hAnsi="方正中等线简体" w:eastAsia="方正中等线简体" w:cs="方正中等线简体"/>
          <w:sz w:val="22"/>
        </w:rPr>
        <w:t>必须能在 Qt Creator 中通过 CMake 配置、构建和运行。</w:t>
      </w:r>
    </w:p>
    <w:p w14:paraId="04206F2B">
      <w:pPr>
        <w:spacing w:line="276" w:lineRule="auto"/>
        <w:ind w:firstLine="420"/>
        <w:rPr>
          <w:rFonts w:hint="eastAsia" w:ascii="方正中等线简体" w:hAnsi="方正中等线简体" w:eastAsia="方正中等线简体" w:cs="方正中等线简体"/>
        </w:rPr>
      </w:pPr>
      <w:r>
        <w:rPr>
          <w:rFonts w:hint="eastAsia" w:ascii="方正中等线简体" w:hAnsi="方正中等线简体" w:eastAsia="方正中等线简体" w:cs="方正中等线简体"/>
          <w:b/>
          <w:sz w:val="22"/>
        </w:rPr>
        <w:t>响应性：</w:t>
      </w:r>
      <w:r>
        <w:rPr>
          <w:rFonts w:hint="eastAsia" w:ascii="方正中等线简体" w:hAnsi="方正中等线简体" w:eastAsia="方正中等线简体" w:cs="方正中等线简体"/>
          <w:sz w:val="22"/>
        </w:rPr>
        <w:t>文件传输不得阻塞 QML 界面。</w:t>
      </w:r>
    </w:p>
    <w:p w14:paraId="1E696D2B">
      <w:pPr>
        <w:spacing w:line="276" w:lineRule="auto"/>
        <w:ind w:firstLine="420"/>
        <w:rPr>
          <w:rFonts w:hint="eastAsia" w:ascii="方正中等线简体" w:hAnsi="方正中等线简体" w:eastAsia="方正中等线简体" w:cs="方正中等线简体"/>
        </w:rPr>
      </w:pPr>
      <w:r>
        <w:rPr>
          <w:rFonts w:hint="eastAsia" w:ascii="方正中等线简体" w:hAnsi="方正中等线简体" w:eastAsia="方正中等线简体" w:cs="方正中等线简体"/>
          <w:b/>
          <w:sz w:val="22"/>
        </w:rPr>
        <w:t>可维护性：</w:t>
      </w:r>
      <w:r>
        <w:rPr>
          <w:rFonts w:hint="eastAsia" w:ascii="方正中等线简体" w:hAnsi="方正中等线简体" w:eastAsia="方正中等线简体" w:cs="方正中等线简体"/>
          <w:sz w:val="22"/>
        </w:rPr>
        <w:t>UI、Controller、Model、Service、Storage 分层清楚，不能把文件读写直接写进 QML。</w:t>
      </w:r>
    </w:p>
    <w:p w14:paraId="786928B6">
      <w:pPr>
        <w:pStyle w:val="3"/>
        <w:keepNext/>
        <w:rPr>
          <w:rFonts w:hint="eastAsia" w:ascii="方正中等线简体" w:hAnsi="方正中等线简体" w:eastAsia="方正中等线简体" w:cs="方正中等线简体"/>
          <w:b/>
          <w:bCs/>
          <w:color w:val="auto"/>
        </w:rPr>
      </w:pPr>
      <w:r>
        <w:rPr>
          <w:rFonts w:hint="eastAsia" w:ascii="方正中等线简体" w:hAnsi="方正中等线简体" w:eastAsia="方正中等线简体" w:cs="方正中等线简体"/>
          <w:b/>
          <w:bCs/>
          <w:color w:val="auto"/>
          <w:sz w:val="30"/>
        </w:rPr>
        <w:t>5. 目标</w:t>
      </w:r>
    </w:p>
    <w:tbl>
      <w:tblPr>
        <w:tblStyle w:val="33"/>
        <w:tblW w:w="0" w:type="auto"/>
        <w:jc w:val="center"/>
        <w:tblBorders>
          <w:top w:val="single" w:color="A6A6A6" w:sz="6" w:space="0"/>
          <w:left w:val="single" w:color="A6A6A6" w:sz="6" w:space="0"/>
          <w:bottom w:val="single" w:color="A6A6A6" w:sz="6" w:space="0"/>
          <w:right w:val="single" w:color="A6A6A6" w:sz="6" w:space="0"/>
          <w:insideH w:val="single" w:color="A6A6A6" w:sz="6" w:space="0"/>
          <w:insideV w:val="single" w:color="A6A6A6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49"/>
        <w:gridCol w:w="3249"/>
        <w:gridCol w:w="3249"/>
      </w:tblGrid>
      <w:tr w14:paraId="0161FEE6">
        <w:tblPrEx>
          <w:tblBorders>
            <w:top w:val="single" w:color="A6A6A6" w:sz="6" w:space="0"/>
            <w:left w:val="single" w:color="A6A6A6" w:sz="6" w:space="0"/>
            <w:bottom w:val="single" w:color="A6A6A6" w:sz="6" w:space="0"/>
            <w:right w:val="single" w:color="A6A6A6" w:sz="6" w:space="0"/>
            <w:insideH w:val="single" w:color="A6A6A6" w:sz="6" w:space="0"/>
            <w:insideV w:val="single" w:color="A6A6A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4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  <w:tl2br w:val="nil"/>
            </w:tcBorders>
            <w:shd w:val="clear" w:color="auto" w:fill="FFFFFF"/>
            <w:vAlign w:val="center"/>
          </w:tcPr>
          <w:p w14:paraId="2F62FE88">
            <w:pPr>
              <w:spacing w:after="0" w:line="240" w:lineRule="auto"/>
              <w:jc w:val="left"/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</w:rPr>
            </w:pPr>
            <w:r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  <w:sz w:val="19"/>
              </w:rPr>
              <w:t>阶段</w:t>
            </w:r>
          </w:p>
        </w:tc>
        <w:tc>
          <w:tcPr>
            <w:tcW w:w="3249" w:type="dxa"/>
            <w:tcBorders>
              <w:top w:val="single" w:color="000000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011F7204">
            <w:pPr>
              <w:spacing w:after="0" w:line="240" w:lineRule="auto"/>
              <w:jc w:val="left"/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</w:rPr>
            </w:pPr>
            <w:r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  <w:sz w:val="19"/>
              </w:rPr>
              <w:t>目标</w:t>
            </w:r>
          </w:p>
        </w:tc>
        <w:tc>
          <w:tcPr>
            <w:tcW w:w="3249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08EE3A13">
            <w:pPr>
              <w:spacing w:after="0" w:line="240" w:lineRule="auto"/>
              <w:jc w:val="left"/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</w:rPr>
            </w:pPr>
            <w:r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  <w:sz w:val="19"/>
              </w:rPr>
              <w:t>可验收结果</w:t>
            </w:r>
          </w:p>
        </w:tc>
      </w:tr>
      <w:tr w14:paraId="3C931BC2">
        <w:tblPrEx>
          <w:tblBorders>
            <w:top w:val="single" w:color="A6A6A6" w:sz="6" w:space="0"/>
            <w:left w:val="single" w:color="A6A6A6" w:sz="6" w:space="0"/>
            <w:bottom w:val="single" w:color="A6A6A6" w:sz="6" w:space="0"/>
            <w:right w:val="single" w:color="A6A6A6" w:sz="6" w:space="0"/>
            <w:insideH w:val="single" w:color="A6A6A6" w:sz="6" w:space="0"/>
            <w:insideV w:val="single" w:color="A6A6A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4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3D1C22A2">
            <w:pPr>
              <w:spacing w:after="0" w:line="240" w:lineRule="auto"/>
              <w:jc w:val="left"/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</w:rPr>
            </w:pPr>
            <w:r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  <w:sz w:val="19"/>
              </w:rPr>
              <w:t>第 1 步</w:t>
            </w:r>
          </w:p>
        </w:tc>
        <w:tc>
          <w:tcPr>
            <w:tcW w:w="3249" w:type="dxa"/>
            <w:tcBorders>
              <w:top w:val="single" w:color="000000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76146991">
            <w:pPr>
              <w:spacing w:after="0" w:line="240" w:lineRule="auto"/>
              <w:jc w:val="left"/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</w:rPr>
            </w:pPr>
            <w:r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  <w:sz w:val="19"/>
              </w:rPr>
              <w:t xml:space="preserve">建立 CMake + Qt/QML </w:t>
            </w:r>
            <w:bookmarkStart w:id="0" w:name="_GoBack"/>
            <w:bookmarkEnd w:id="0"/>
            <w:r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  <w:sz w:val="19"/>
              </w:rPr>
              <w:t>骨架</w:t>
            </w:r>
          </w:p>
        </w:tc>
        <w:tc>
          <w:tcPr>
            <w:tcW w:w="3249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69FC9C62">
            <w:pPr>
              <w:spacing w:after="0" w:line="240" w:lineRule="auto"/>
              <w:jc w:val="left"/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</w:rPr>
            </w:pPr>
            <w:r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  <w:sz w:val="19"/>
              </w:rPr>
              <w:t>窗口可启动，目录结构符合分层设计。</w:t>
            </w:r>
          </w:p>
        </w:tc>
      </w:tr>
      <w:tr w14:paraId="2208E62B">
        <w:tblPrEx>
          <w:tblBorders>
            <w:top w:val="single" w:color="A6A6A6" w:sz="6" w:space="0"/>
            <w:left w:val="single" w:color="A6A6A6" w:sz="6" w:space="0"/>
            <w:bottom w:val="single" w:color="A6A6A6" w:sz="6" w:space="0"/>
            <w:right w:val="single" w:color="A6A6A6" w:sz="6" w:space="0"/>
            <w:insideH w:val="single" w:color="A6A6A6" w:sz="6" w:space="0"/>
            <w:insideV w:val="single" w:color="A6A6A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4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4B18D3A9">
            <w:pPr>
              <w:spacing w:after="0" w:line="240" w:lineRule="auto"/>
              <w:jc w:val="left"/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</w:rPr>
            </w:pPr>
            <w:r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  <w:sz w:val="19"/>
              </w:rPr>
              <w:t>第 2 步</w:t>
            </w:r>
          </w:p>
        </w:tc>
        <w:tc>
          <w:tcPr>
            <w:tcW w:w="3249" w:type="dxa"/>
            <w:tcBorders>
              <w:top w:val="single" w:color="000000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161519E0">
            <w:pPr>
              <w:spacing w:after="0" w:line="240" w:lineRule="auto"/>
              <w:jc w:val="left"/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</w:rPr>
            </w:pPr>
            <w:r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  <w:sz w:val="19"/>
              </w:rPr>
              <w:t>实现局域网发现</w:t>
            </w:r>
          </w:p>
        </w:tc>
        <w:tc>
          <w:tcPr>
            <w:tcW w:w="3249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3A39BCCA">
            <w:pPr>
              <w:spacing w:after="0" w:line="240" w:lineRule="auto"/>
              <w:jc w:val="left"/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</w:rPr>
            </w:pPr>
            <w:r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  <w:sz w:val="19"/>
              </w:rPr>
              <w:t>两台设备能互相显示在线状态。</w:t>
            </w:r>
          </w:p>
        </w:tc>
      </w:tr>
      <w:tr w14:paraId="59DB633D">
        <w:tblPrEx>
          <w:tblBorders>
            <w:top w:val="single" w:color="A6A6A6" w:sz="6" w:space="0"/>
            <w:left w:val="single" w:color="A6A6A6" w:sz="6" w:space="0"/>
            <w:bottom w:val="single" w:color="A6A6A6" w:sz="6" w:space="0"/>
            <w:right w:val="single" w:color="A6A6A6" w:sz="6" w:space="0"/>
            <w:insideH w:val="single" w:color="A6A6A6" w:sz="6" w:space="0"/>
            <w:insideV w:val="single" w:color="A6A6A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4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78E482E1">
            <w:pPr>
              <w:spacing w:after="0" w:line="240" w:lineRule="auto"/>
              <w:jc w:val="left"/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</w:rPr>
            </w:pPr>
            <w:r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  <w:sz w:val="19"/>
              </w:rPr>
              <w:t>第 3 步</w:t>
            </w:r>
          </w:p>
        </w:tc>
        <w:tc>
          <w:tcPr>
            <w:tcW w:w="3249" w:type="dxa"/>
            <w:tcBorders>
              <w:top w:val="single" w:color="000000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6C3BB21B">
            <w:pPr>
              <w:spacing w:after="0" w:line="240" w:lineRule="auto"/>
              <w:jc w:val="left"/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</w:rPr>
            </w:pPr>
            <w:r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  <w:sz w:val="19"/>
              </w:rPr>
              <w:t>实现消息收发</w:t>
            </w:r>
          </w:p>
        </w:tc>
        <w:tc>
          <w:tcPr>
            <w:tcW w:w="3249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20846FCB">
            <w:pPr>
              <w:spacing w:after="0" w:line="240" w:lineRule="auto"/>
              <w:jc w:val="left"/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</w:rPr>
            </w:pPr>
            <w:r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  <w:sz w:val="19"/>
              </w:rPr>
              <w:t>选中联系人后可收发文本并显示时间。</w:t>
            </w:r>
          </w:p>
        </w:tc>
      </w:tr>
      <w:tr w14:paraId="5262F7DF">
        <w:tblPrEx>
          <w:tblBorders>
            <w:top w:val="single" w:color="A6A6A6" w:sz="6" w:space="0"/>
            <w:left w:val="single" w:color="A6A6A6" w:sz="6" w:space="0"/>
            <w:bottom w:val="single" w:color="A6A6A6" w:sz="6" w:space="0"/>
            <w:right w:val="single" w:color="A6A6A6" w:sz="6" w:space="0"/>
            <w:insideH w:val="single" w:color="A6A6A6" w:sz="6" w:space="0"/>
            <w:insideV w:val="single" w:color="A6A6A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4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647F3AC3">
            <w:pPr>
              <w:spacing w:after="0" w:line="240" w:lineRule="auto"/>
              <w:jc w:val="left"/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</w:rPr>
            </w:pPr>
            <w:r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  <w:sz w:val="19"/>
              </w:rPr>
              <w:t>第 4 步</w:t>
            </w:r>
          </w:p>
        </w:tc>
        <w:tc>
          <w:tcPr>
            <w:tcW w:w="3249" w:type="dxa"/>
            <w:tcBorders>
              <w:top w:val="single" w:color="000000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5BB21456">
            <w:pPr>
              <w:spacing w:after="0" w:line="240" w:lineRule="auto"/>
              <w:jc w:val="left"/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</w:rPr>
            </w:pPr>
            <w:r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  <w:sz w:val="19"/>
              </w:rPr>
              <w:t>实现文件传输</w:t>
            </w:r>
          </w:p>
        </w:tc>
        <w:tc>
          <w:tcPr>
            <w:tcW w:w="3249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0FEC68B5">
            <w:pPr>
              <w:spacing w:after="0" w:line="240" w:lineRule="auto"/>
              <w:jc w:val="left"/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</w:rPr>
            </w:pPr>
            <w:r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  <w:sz w:val="19"/>
              </w:rPr>
              <w:t>可发送文件并显示进度、成功或失败原因。</w:t>
            </w:r>
          </w:p>
        </w:tc>
      </w:tr>
      <w:tr w14:paraId="0B820A57">
        <w:tblPrEx>
          <w:tblBorders>
            <w:top w:val="single" w:color="A6A6A6" w:sz="6" w:space="0"/>
            <w:left w:val="single" w:color="A6A6A6" w:sz="6" w:space="0"/>
            <w:bottom w:val="single" w:color="A6A6A6" w:sz="6" w:space="0"/>
            <w:right w:val="single" w:color="A6A6A6" w:sz="6" w:space="0"/>
            <w:insideH w:val="single" w:color="A6A6A6" w:sz="6" w:space="0"/>
            <w:insideV w:val="single" w:color="A6A6A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4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1E1588D7">
            <w:pPr>
              <w:spacing w:after="0" w:line="240" w:lineRule="auto"/>
              <w:jc w:val="left"/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</w:rPr>
            </w:pPr>
            <w:r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  <w:sz w:val="19"/>
              </w:rPr>
              <w:t>第 5 步</w:t>
            </w:r>
          </w:p>
        </w:tc>
        <w:tc>
          <w:tcPr>
            <w:tcW w:w="3249" w:type="dxa"/>
            <w:tcBorders>
              <w:top w:val="single" w:color="000000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7A71B363">
            <w:pPr>
              <w:spacing w:after="0" w:line="240" w:lineRule="auto"/>
              <w:jc w:val="left"/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</w:rPr>
            </w:pPr>
            <w:r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  <w:sz w:val="19"/>
              </w:rPr>
              <w:t>补齐存储、设置与验收文档</w:t>
            </w:r>
          </w:p>
        </w:tc>
        <w:tc>
          <w:tcPr>
            <w:tcW w:w="3249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0C59E753">
            <w:pPr>
              <w:spacing w:after="0" w:line="240" w:lineRule="auto"/>
              <w:jc w:val="left"/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</w:rPr>
            </w:pPr>
            <w:r>
              <w:rPr>
                <w:rFonts w:hint="eastAsia" w:ascii="方正中等线简体" w:hAnsi="方正中等线简体" w:eastAsia="方正中等线简体" w:cs="方正中等线简体"/>
                <w:b w:val="0"/>
                <w:color w:val="000000"/>
                <w:sz w:val="19"/>
              </w:rPr>
              <w:t>重启后保留基本历史，能提交 Git 仓库。</w:t>
            </w:r>
          </w:p>
        </w:tc>
      </w:tr>
    </w:tbl>
    <w:p w14:paraId="1BF69218">
      <w:pPr>
        <w:rPr>
          <w:rFonts w:hint="eastAsia" w:ascii="方正中等线简体" w:hAnsi="方正中等线简体" w:eastAsia="方正中等线简体" w:cs="方正中等线简体"/>
        </w:rPr>
      </w:pPr>
    </w:p>
    <w:sectPr>
      <w:pgSz w:w="12240" w:h="15840"/>
      <w:pgMar w:top="1020" w:right="1247" w:bottom="1020" w:left="124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方正书宋_GB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altName w:val="方正黑体_GBK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方正书宋_GBK">
    <w:panose1 w:val="02000000000000000000"/>
    <w:charset w:val="86"/>
    <w:family w:val="auto"/>
    <w:pitch w:val="default"/>
    <w:sig w:usb0="00000001" w:usb1="08000000" w:usb2="00000000" w:usb3="00000000" w:csb0="00040000" w:csb1="00000000"/>
  </w:font>
  <w:font w:name="Cambria">
    <w:panose1 w:val="02040803050406030204"/>
    <w:charset w:val="00"/>
    <w:family w:val="auto"/>
    <w:pitch w:val="default"/>
    <w:sig w:usb0="E00006FF" w:usb1="4000045F" w:usb2="00000000" w:usb3="00000000" w:csb0="2000019F" w:csb1="00000000"/>
  </w:font>
  <w:font w:name="ＭＳ 明朝">
    <w:altName w:val="East Syriac Adiabene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East Syriac Adiabene">
    <w:panose1 w:val="00000400000000000000"/>
    <w:charset w:val="00"/>
    <w:family w:val="auto"/>
    <w:pitch w:val="default"/>
    <w:sig w:usb0="00002041" w:usb1="00000000" w:usb2="00000080" w:usb3="00000000" w:csb0="00000041" w:csb1="00000000"/>
  </w:font>
  <w:font w:name="ＭＳ 明朝">
    <w:altName w:val="East Syriac Adiabene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Noto Sans CJK SC">
    <w:altName w:val="East Syriac Adiabene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ゴシック">
    <w:altName w:val="East Syriac Adiabene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ＭＳ 明朝">
    <w:altName w:val="East Syriac Adiabene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方正中等线简体">
    <w:panose1 w:val="03000509000000000000"/>
    <w:charset w:val="86"/>
    <w:family w:val="auto"/>
    <w:pitch w:val="default"/>
    <w:sig w:usb0="00000001" w:usb1="080E0000" w:usb2="00000000" w:usb3="00000000" w:csb0="00040000" w:csb1="00000000"/>
  </w:font>
  <w:font w:name="方正仿宋_GBK">
    <w:panose1 w:val="03000509000000000000"/>
    <w:charset w:val="86"/>
    <w:family w:val="auto"/>
    <w:pitch w:val="default"/>
    <w:sig w:usb0="00000001" w:usb1="080E0000" w:usb2="00000000" w:usb3="00000000" w:csb0="00040000" w:csb1="00000000"/>
  </w:font>
  <w:font w:name="ＭＳ ゴシック">
    <w:altName w:val="East Syriac Adiabene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6F8520F2"/>
    <w:rsid w:val="7AB3E6EC"/>
    <w:rsid w:val="7FFBD1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qFormat="1" w:uiPriority="99" w:semiHidden="0" w:name="List"/>
    <w:lsdException w:uiPriority="99" w:semiHidden="0" w:name="List Bullet"/>
    <w:lsdException w:qFormat="1" w:uiPriority="99" w:semiHidden="0" w:name="List Number"/>
    <w:lsdException w:uiPriority="99" w:semiHidden="0" w:name="List 2"/>
    <w:lsdException w:qFormat="1"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qFormat="1"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unhideWhenUsed="0" w:uiPriority="67" w:semiHidden="0" w:name="Medium Grid 1"/>
    <w:lsdException w:qFormat="1" w:unhideWhenUsed="0" w:uiPriority="68" w:semiHidden="0" w:name="Medium Grid 2"/>
    <w:lsdException w:unhideWhenUsed="0" w:uiPriority="69" w:semiHidden="0" w:name="Medium Grid 3"/>
    <w:lsdException w:qFormat="1"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qFormat="1"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qFormat="1" w:unhideWhenUsed="0" w:uiPriority="68" w:semiHidden="0" w:name="Medium Grid 2 Accent 2"/>
    <w:lsdException w:unhideWhenUsed="0" w:uiPriority="69" w:semiHidden="0" w:name="Medium Grid 3 Accent 2"/>
    <w:lsdException w:qFormat="1"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qFormat="1"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qFormat="1" w:unhideWhenUsed="0" w:uiPriority="73" w:semiHidden="0" w:name="Colorful Grid Accent 3"/>
    <w:lsdException w:unhideWhenUsed="0" w:uiPriority="60" w:semiHidden="0" w:name="Light Shading Accent 4"/>
    <w:lsdException w:qFormat="1"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qFormat="1"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qFormat="1" w:unhideWhenUsed="0" w:uiPriority="65" w:semiHidden="0" w:name="Medium List 1 Accent 6"/>
    <w:lsdException w:unhideWhenUsed="0" w:uiPriority="66" w:semiHidden="0" w:name="Medium List 2 Accent 6"/>
    <w:lsdException w:qFormat="1"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Noto Sans CJK SC" w:hAnsi="Noto Sans CJK SC" w:eastAsia="Noto Sans CJK SC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1F4E79"/>
      <w:sz w:val="30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1F4E79"/>
      <w:sz w:val="26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1F4E79"/>
      <w:sz w:val="24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'1.0' encoding='UTF-8' standalone='yes'?>
<b:Sources xmlns:b="http://schemas.openxmlformats.org/officeDocument/2006/bibliography" StyleName="APA" xmlns:b="http://schemas.openxmlformats.org/officeDocument/2006/bibliography" SelectedStyle="/APA.XSL"/>
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5</TotalTime>
  <ScaleCrop>false</ScaleCrop>
  <LinksUpToDate>false</LinksUpToDate>
  <CharactersWithSpaces>0</CharactersWithSpaces>
  <Application>WPS Office_12.1.0.17900_F1E327BC-269C-435d-A152-05C5408002CA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2013-12-24T23:15:00Z</dcterms:created>
  <dc:creator>python-docx</dc:creator>
  <dc:description>generated by python-docx</dc:description>
  <cp:lastModifiedBy>root</cp:lastModifiedBy>
  <dcterms:modified xsi:type="dcterms:W3CDTF">2026-05-18T17:55:50Z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2052-12.1.0.17900</vt:lpwstr>
  </property>
  <property fmtid="{D5CDD505-2E9C-101B-9397-08002B2CF9AE}" pid="3" name="ICV">
    <vt:lpwstr>95533CBD0E527B71D9DF0A6A57775845_42</vt:lpwstr>
  </property>
</Properties>
</file>