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5C1196">
      <w:pPr>
        <w:ind w:left="420"/>
        <w:jc w:val="center"/>
        <w:rPr>
          <w:b/>
          <w:bCs/>
          <w:sz w:val="52"/>
          <w:szCs w:val="52"/>
        </w:rPr>
      </w:pPr>
    </w:p>
    <w:p w14:paraId="493F4FEA">
      <w:pPr>
        <w:ind w:left="420"/>
        <w:jc w:val="center"/>
        <w:rPr>
          <w:b/>
          <w:bCs/>
          <w:sz w:val="52"/>
          <w:szCs w:val="52"/>
        </w:rPr>
      </w:pPr>
    </w:p>
    <w:p w14:paraId="16ADA95D">
      <w:pPr>
        <w:ind w:left="420"/>
        <w:jc w:val="center"/>
        <w:rPr>
          <w:b/>
          <w:bCs/>
          <w:sz w:val="52"/>
          <w:szCs w:val="52"/>
        </w:rPr>
      </w:pPr>
    </w:p>
    <w:p w14:paraId="633DC9E2">
      <w:pPr>
        <w:ind w:left="420"/>
        <w:jc w:val="center"/>
        <w:rPr>
          <w:b/>
          <w:bCs/>
          <w:sz w:val="52"/>
          <w:szCs w:val="52"/>
        </w:rPr>
      </w:pPr>
    </w:p>
    <w:p w14:paraId="7A95DE98">
      <w:pPr>
        <w:ind w:left="420"/>
        <w:jc w:val="center"/>
        <w:rPr>
          <w:b/>
          <w:bCs/>
          <w:sz w:val="52"/>
          <w:szCs w:val="52"/>
        </w:rPr>
      </w:pPr>
    </w:p>
    <w:p w14:paraId="004039A1">
      <w:pPr>
        <w:ind w:left="420"/>
        <w:jc w:val="center"/>
        <w:rPr>
          <w:b/>
          <w:bCs/>
          <w:sz w:val="52"/>
          <w:szCs w:val="52"/>
        </w:rPr>
      </w:pPr>
    </w:p>
    <w:p w14:paraId="449CB03E">
      <w:pPr>
        <w:ind w:left="420"/>
        <w:jc w:val="center"/>
        <w:rPr>
          <w:b/>
          <w:bCs/>
          <w:sz w:val="52"/>
          <w:szCs w:val="52"/>
        </w:rPr>
      </w:pPr>
    </w:p>
    <w:p w14:paraId="26ACD646">
      <w:pPr>
        <w:ind w:left="420"/>
        <w:jc w:val="center"/>
        <w:rPr>
          <w:b/>
          <w:bCs/>
          <w:sz w:val="52"/>
          <w:szCs w:val="52"/>
        </w:rPr>
      </w:pPr>
    </w:p>
    <w:p w14:paraId="06455939">
      <w:pPr>
        <w:ind w:left="420"/>
        <w:jc w:val="center"/>
        <w:rPr>
          <w:b/>
          <w:bCs/>
          <w:sz w:val="52"/>
          <w:szCs w:val="52"/>
        </w:rPr>
      </w:pPr>
    </w:p>
    <w:p w14:paraId="315311BB">
      <w:pPr>
        <w:ind w:left="420"/>
        <w:jc w:val="center"/>
        <w:rPr>
          <w:b/>
          <w:bCs/>
          <w:sz w:val="52"/>
          <w:szCs w:val="52"/>
        </w:rPr>
      </w:pPr>
    </w:p>
    <w:p w14:paraId="5565F1C8">
      <w:pPr>
        <w:ind w:left="420"/>
        <w:jc w:val="center"/>
        <w:rPr>
          <w:b/>
          <w:bCs/>
          <w:sz w:val="52"/>
          <w:szCs w:val="52"/>
        </w:rPr>
      </w:pPr>
    </w:p>
    <w:p w14:paraId="636DB20A">
      <w:pPr>
        <w:ind w:left="420"/>
        <w:jc w:val="center"/>
        <w:rPr>
          <w:b/>
          <w:bCs/>
          <w:sz w:val="52"/>
          <w:szCs w:val="52"/>
        </w:rPr>
      </w:pPr>
    </w:p>
    <w:p w14:paraId="4A0D3F72">
      <w:pPr>
        <w:ind w:left="420"/>
        <w:jc w:val="center"/>
        <w:rPr>
          <w:b/>
          <w:bCs/>
          <w:sz w:val="52"/>
          <w:szCs w:val="52"/>
        </w:rPr>
      </w:pPr>
    </w:p>
    <w:p w14:paraId="79762AE2">
      <w:pPr>
        <w:ind w:left="420"/>
        <w:jc w:val="center"/>
        <w:rPr>
          <w:b/>
          <w:bCs/>
          <w:sz w:val="52"/>
          <w:szCs w:val="52"/>
        </w:rPr>
      </w:pPr>
    </w:p>
    <w:p w14:paraId="11109D30">
      <w:pPr>
        <w:spacing w:line="360" w:lineRule="auto"/>
        <w:ind w:leftChars="0"/>
        <w:jc w:val="center"/>
        <w:rPr>
          <w:rFonts w:hint="default" w:eastAsia="宋体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设计输入</w:t>
      </w:r>
    </w:p>
    <w:p w14:paraId="5C13F941">
      <w:pPr>
        <w:spacing w:line="360" w:lineRule="auto"/>
        <w:ind w:leftChars="0"/>
      </w:pPr>
    </w:p>
    <w:p w14:paraId="23FF9111">
      <w:pPr>
        <w:ind w:left="420"/>
      </w:pPr>
    </w:p>
    <w:p w14:paraId="0D2E3E5C">
      <w:pPr>
        <w:ind w:left="420"/>
      </w:pPr>
    </w:p>
    <w:p w14:paraId="28887022">
      <w:pPr>
        <w:ind w:left="420"/>
        <w:rPr>
          <w:b/>
        </w:rPr>
      </w:pPr>
    </w:p>
    <w:p w14:paraId="51C0D446">
      <w:pPr>
        <w:ind w:left="420"/>
        <w:rPr>
          <w:b/>
        </w:rPr>
      </w:pPr>
    </w:p>
    <w:p w14:paraId="1E12DE72">
      <w:pPr>
        <w:ind w:left="420"/>
        <w:rPr>
          <w:b/>
        </w:rPr>
      </w:pPr>
    </w:p>
    <w:p w14:paraId="3ABA1E38">
      <w:pPr>
        <w:ind w:left="420"/>
        <w:rPr>
          <w:b/>
        </w:rPr>
      </w:pPr>
    </w:p>
    <w:p w14:paraId="7ADD6DBA">
      <w:pPr>
        <w:ind w:left="420"/>
        <w:rPr>
          <w:b/>
        </w:rPr>
      </w:pPr>
    </w:p>
    <w:p w14:paraId="126F579F">
      <w:pPr>
        <w:ind w:left="420"/>
        <w:rPr>
          <w:b/>
        </w:rPr>
      </w:pPr>
    </w:p>
    <w:p w14:paraId="1B4697C2">
      <w:pPr>
        <w:ind w:left="420"/>
        <w:rPr>
          <w:b/>
        </w:rPr>
      </w:pPr>
    </w:p>
    <w:p w14:paraId="6583ABDD">
      <w:pPr>
        <w:ind w:left="420"/>
        <w:rPr>
          <w:b/>
        </w:rPr>
      </w:pPr>
    </w:p>
    <w:p w14:paraId="36B312F1">
      <w:pPr>
        <w:ind w:left="420"/>
        <w:rPr>
          <w:b/>
        </w:rPr>
      </w:pPr>
    </w:p>
    <w:p w14:paraId="07E156DE">
      <w:pPr>
        <w:ind w:left="420"/>
        <w:rPr>
          <w:b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1"/>
        <w:gridCol w:w="1999"/>
        <w:gridCol w:w="2435"/>
        <w:gridCol w:w="2436"/>
      </w:tblGrid>
      <w:tr w14:paraId="43F45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49BDD14E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1999" w:type="dxa"/>
            <w:vAlign w:val="center"/>
          </w:tcPr>
          <w:p w14:paraId="3001E66A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部门</w:t>
            </w:r>
          </w:p>
        </w:tc>
        <w:tc>
          <w:tcPr>
            <w:tcW w:w="2435" w:type="dxa"/>
            <w:vAlign w:val="center"/>
          </w:tcPr>
          <w:p w14:paraId="1562F397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签字</w:t>
            </w:r>
          </w:p>
        </w:tc>
        <w:tc>
          <w:tcPr>
            <w:tcW w:w="2436" w:type="dxa"/>
            <w:vAlign w:val="center"/>
          </w:tcPr>
          <w:p w14:paraId="45E81BDB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日期</w:t>
            </w:r>
          </w:p>
        </w:tc>
      </w:tr>
      <w:tr w14:paraId="54A9E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7A7F8AC5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编制人</w:t>
            </w:r>
          </w:p>
        </w:tc>
        <w:tc>
          <w:tcPr>
            <w:tcW w:w="1999" w:type="dxa"/>
            <w:vAlign w:val="center"/>
          </w:tcPr>
          <w:p w14:paraId="26732BD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4DB2A7F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2632131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  <w:tr w14:paraId="52240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081E5232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审核人</w:t>
            </w:r>
          </w:p>
          <w:p w14:paraId="1057154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i/>
                <w:color w:val="767171" w:themeColor="background2" w:themeShade="80"/>
                <w:kern w:val="0"/>
                <w:sz w:val="24"/>
              </w:rPr>
              <w:t>（可根据需求添加行数）</w:t>
            </w:r>
          </w:p>
        </w:tc>
        <w:tc>
          <w:tcPr>
            <w:tcW w:w="1999" w:type="dxa"/>
            <w:vAlign w:val="center"/>
          </w:tcPr>
          <w:p w14:paraId="10A20B3F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69FE92E1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102F6942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  <w:tr w14:paraId="7D032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2871" w:type="dxa"/>
            <w:vAlign w:val="center"/>
          </w:tcPr>
          <w:p w14:paraId="04DE08F0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  <w:r>
              <w:rPr>
                <w:b/>
                <w:kern w:val="0"/>
                <w:sz w:val="24"/>
              </w:rPr>
              <w:t>批准人</w:t>
            </w:r>
          </w:p>
        </w:tc>
        <w:tc>
          <w:tcPr>
            <w:tcW w:w="1999" w:type="dxa"/>
            <w:vAlign w:val="center"/>
          </w:tcPr>
          <w:p w14:paraId="487AFD28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5" w:type="dxa"/>
            <w:vAlign w:val="center"/>
          </w:tcPr>
          <w:p w14:paraId="3D45D9A8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  <w:tc>
          <w:tcPr>
            <w:tcW w:w="2436" w:type="dxa"/>
            <w:vAlign w:val="center"/>
          </w:tcPr>
          <w:p w14:paraId="72DBDBFA">
            <w:pPr>
              <w:ind w:left="0" w:leftChars="0"/>
              <w:jc w:val="center"/>
              <w:rPr>
                <w:b/>
                <w:kern w:val="0"/>
                <w:sz w:val="24"/>
              </w:rPr>
            </w:pPr>
          </w:p>
        </w:tc>
      </w:tr>
    </w:tbl>
    <w:p w14:paraId="7DB8543E">
      <w:pPr>
        <w:widowControl/>
        <w:spacing w:line="240" w:lineRule="auto"/>
        <w:ind w:left="420"/>
        <w:jc w:val="left"/>
      </w:pPr>
    </w:p>
    <w:p w14:paraId="247D467C">
      <w:pPr>
        <w:widowControl/>
        <w:spacing w:line="240" w:lineRule="auto"/>
        <w:ind w:left="420"/>
        <w:jc w:val="left"/>
        <w:sectPr>
          <w:headerReference r:id="rId7" w:type="first"/>
          <w:footerReference r:id="rId10" w:type="first"/>
          <w:headerReference r:id="rId5" w:type="default"/>
          <w:footerReference r:id="rId8" w:type="default"/>
          <w:headerReference r:id="rId6" w:type="even"/>
          <w:footerReference r:id="rId9" w:type="even"/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</w:p>
    <w:p w14:paraId="1B38ACE2">
      <w:pPr>
        <w:widowControl/>
        <w:spacing w:line="240" w:lineRule="auto"/>
        <w:ind w:left="420"/>
        <w:jc w:val="center"/>
        <w:rPr>
          <w:b/>
        </w:rPr>
      </w:pPr>
      <w:r>
        <w:rPr>
          <w:b/>
        </w:rPr>
        <w:t>修订记录</w:t>
      </w:r>
    </w:p>
    <w:p w14:paraId="085F91EE">
      <w:pPr>
        <w:widowControl/>
        <w:spacing w:line="240" w:lineRule="auto"/>
        <w:ind w:left="420"/>
        <w:jc w:val="center"/>
        <w:rPr>
          <w:rFonts w:hint="eastAsia"/>
          <w:b/>
        </w:rPr>
      </w:pPr>
    </w:p>
    <w:tbl>
      <w:tblPr>
        <w:tblStyle w:val="12"/>
        <w:tblW w:w="5000" w:type="pct"/>
        <w:jc w:val="center"/>
        <w:tblLayout w:type="autofit"/>
        <w:tblCellMar>
          <w:top w:w="0" w:type="dxa"/>
          <w:left w:w="85" w:type="dxa"/>
          <w:bottom w:w="0" w:type="dxa"/>
          <w:right w:w="85" w:type="dxa"/>
        </w:tblCellMar>
      </w:tblPr>
      <w:tblGrid>
        <w:gridCol w:w="978"/>
        <w:gridCol w:w="2391"/>
        <w:gridCol w:w="3524"/>
        <w:gridCol w:w="1399"/>
        <w:gridCol w:w="1686"/>
      </w:tblGrid>
      <w:tr w14:paraId="3DBACEA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80" w:hRule="atLeast"/>
          <w:tblHeader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A140F">
            <w:pPr>
              <w:pStyle w:val="18"/>
              <w:spacing w:before="0"/>
              <w:ind w:left="0" w:leftChars="0"/>
              <w:jc w:val="both"/>
            </w:pPr>
            <w:bookmarkStart w:id="0" w:name="_Hlk335827796"/>
            <w:r>
              <w:rPr>
                <w:b/>
                <w:spacing w:val="5"/>
              </w:rPr>
              <w:t>版本</w:t>
            </w: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FA8E2B">
            <w:pPr>
              <w:pStyle w:val="18"/>
              <w:spacing w:before="0"/>
              <w:ind w:left="0" w:leftChars="0"/>
              <w:jc w:val="both"/>
              <w:rPr>
                <w:b/>
                <w:spacing w:val="5"/>
              </w:rPr>
            </w:pPr>
            <w:r>
              <w:rPr>
                <w:b/>
                <w:spacing w:val="5"/>
              </w:rPr>
              <w:t>ECN/PCN/TCN/CR</w:t>
            </w: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9C0DE">
            <w:pPr>
              <w:pStyle w:val="18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修订内容概述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77541B">
            <w:pPr>
              <w:pStyle w:val="18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修订人</w:t>
            </w: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7F3C4F2">
            <w:pPr>
              <w:pStyle w:val="18"/>
              <w:spacing w:before="0"/>
              <w:ind w:left="0" w:leftChars="0"/>
              <w:jc w:val="both"/>
            </w:pPr>
            <w:r>
              <w:rPr>
                <w:b/>
                <w:spacing w:val="5"/>
              </w:rPr>
              <w:t>生效日期</w:t>
            </w:r>
          </w:p>
        </w:tc>
      </w:tr>
      <w:bookmarkEnd w:id="0"/>
      <w:tr w14:paraId="123D017A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35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5BB26B">
            <w:pPr>
              <w:ind w:left="0" w:leftChars="0"/>
              <w:rPr>
                <w:rFonts w:hint="eastAsia"/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D67884">
            <w:pPr>
              <w:ind w:left="0" w:leftChars="0"/>
              <w:rPr>
                <w:spacing w:val="5"/>
              </w:rPr>
            </w:pPr>
            <w:r>
              <w:rPr>
                <w:spacing w:val="5"/>
              </w:rPr>
              <w:t>/</w:t>
            </w: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DE6E48">
            <w:pPr>
              <w:ind w:left="0" w:leftChars="0"/>
              <w:rPr>
                <w:spacing w:val="5"/>
              </w:rPr>
            </w:pPr>
            <w:r>
              <w:rPr>
                <w:spacing w:val="5"/>
              </w:rPr>
              <w:t>新增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84B7F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8A199AE">
            <w:pPr>
              <w:ind w:left="420"/>
              <w:jc w:val="center"/>
              <w:rPr>
                <w:spacing w:val="5"/>
              </w:rPr>
            </w:pPr>
          </w:p>
        </w:tc>
      </w:tr>
      <w:tr w14:paraId="6A086B6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6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30B1E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6477B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234B8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AA1CF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B477EA2">
            <w:pPr>
              <w:ind w:left="420"/>
              <w:jc w:val="center"/>
              <w:rPr>
                <w:spacing w:val="5"/>
              </w:rPr>
            </w:pPr>
          </w:p>
        </w:tc>
      </w:tr>
      <w:tr w14:paraId="6EEDEE6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09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9FC24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EE585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BCC67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C3FD9F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6B0E5C">
            <w:pPr>
              <w:ind w:left="420"/>
              <w:jc w:val="center"/>
              <w:rPr>
                <w:spacing w:val="5"/>
              </w:rPr>
            </w:pPr>
          </w:p>
        </w:tc>
      </w:tr>
      <w:tr w14:paraId="6C662245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09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E56C9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42448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0D9F0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412CDC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2C5F254">
            <w:pPr>
              <w:ind w:left="420"/>
              <w:jc w:val="center"/>
              <w:rPr>
                <w:spacing w:val="5"/>
              </w:rPr>
            </w:pPr>
          </w:p>
        </w:tc>
      </w:tr>
      <w:tr w14:paraId="0E96EB39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7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96F32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EDAEB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6BAA2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8E4DF1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9278E24">
            <w:pPr>
              <w:ind w:left="420"/>
              <w:jc w:val="center"/>
              <w:rPr>
                <w:spacing w:val="5"/>
              </w:rPr>
            </w:pPr>
          </w:p>
        </w:tc>
      </w:tr>
      <w:tr w14:paraId="6678AB0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74BE4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0D87F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CDEEF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91835F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9BBD28E">
            <w:pPr>
              <w:ind w:left="420"/>
              <w:jc w:val="center"/>
              <w:rPr>
                <w:spacing w:val="5"/>
              </w:rPr>
            </w:pPr>
          </w:p>
        </w:tc>
      </w:tr>
      <w:tr w14:paraId="1D1DB5D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DC81C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ED512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8A4A5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159CB2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53E652">
            <w:pPr>
              <w:ind w:left="420"/>
              <w:jc w:val="center"/>
              <w:rPr>
                <w:spacing w:val="5"/>
              </w:rPr>
            </w:pPr>
          </w:p>
        </w:tc>
      </w:tr>
      <w:tr w14:paraId="222B3913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441FD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C1846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2B597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924D42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E1D16F">
            <w:pPr>
              <w:ind w:left="420"/>
              <w:jc w:val="center"/>
              <w:rPr>
                <w:spacing w:val="5"/>
              </w:rPr>
            </w:pPr>
          </w:p>
        </w:tc>
      </w:tr>
      <w:tr w14:paraId="598B8F21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84DB49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D3CA9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A3408C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A71563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6C79E0C">
            <w:pPr>
              <w:ind w:left="420"/>
              <w:jc w:val="center"/>
              <w:rPr>
                <w:spacing w:val="5"/>
              </w:rPr>
            </w:pPr>
          </w:p>
        </w:tc>
      </w:tr>
      <w:tr w14:paraId="30C632F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FD8EC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85F8B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D90A5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C90ACD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473F2CB">
            <w:pPr>
              <w:ind w:left="420"/>
              <w:jc w:val="center"/>
              <w:rPr>
                <w:spacing w:val="5"/>
              </w:rPr>
            </w:pPr>
          </w:p>
        </w:tc>
      </w:tr>
      <w:tr w14:paraId="007EC42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75B59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51C4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6F33BA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EDBD3D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52CD7B7">
            <w:pPr>
              <w:ind w:left="420"/>
              <w:jc w:val="center"/>
              <w:rPr>
                <w:spacing w:val="5"/>
              </w:rPr>
            </w:pPr>
          </w:p>
        </w:tc>
      </w:tr>
      <w:tr w14:paraId="19C57242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9CF41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87059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1FE3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FDCA1F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B016192">
            <w:pPr>
              <w:ind w:left="420"/>
              <w:jc w:val="center"/>
              <w:rPr>
                <w:spacing w:val="5"/>
              </w:rPr>
            </w:pPr>
          </w:p>
        </w:tc>
      </w:tr>
      <w:tr w14:paraId="19018FA4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45AA8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EC0DF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B2DA2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16D50F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E0FCA69">
            <w:pPr>
              <w:ind w:left="420"/>
              <w:jc w:val="center"/>
              <w:rPr>
                <w:spacing w:val="5"/>
              </w:rPr>
            </w:pPr>
          </w:p>
        </w:tc>
      </w:tr>
      <w:tr w14:paraId="37D570ED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403647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45BF8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59ED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4DBE0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E91BD59">
            <w:pPr>
              <w:ind w:left="420"/>
              <w:jc w:val="center"/>
              <w:rPr>
                <w:spacing w:val="5"/>
              </w:rPr>
            </w:pPr>
          </w:p>
        </w:tc>
      </w:tr>
      <w:tr w14:paraId="5BEC8E8B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7818C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640DF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73BA6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95BDD2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FABA1FA">
            <w:pPr>
              <w:ind w:left="420"/>
              <w:jc w:val="center"/>
              <w:rPr>
                <w:spacing w:val="5"/>
              </w:rPr>
            </w:pPr>
          </w:p>
        </w:tc>
      </w:tr>
      <w:tr w14:paraId="5F19562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0E4F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D7CFE7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4BB9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CF1F4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1BFCC2E">
            <w:pPr>
              <w:ind w:left="420"/>
              <w:jc w:val="center"/>
              <w:rPr>
                <w:spacing w:val="5"/>
              </w:rPr>
            </w:pPr>
          </w:p>
        </w:tc>
      </w:tr>
      <w:tr w14:paraId="468836CE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D70D55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D0FB3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887780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6BB1F1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212CBC6">
            <w:pPr>
              <w:ind w:left="420"/>
              <w:jc w:val="center"/>
              <w:rPr>
                <w:spacing w:val="5"/>
              </w:rPr>
            </w:pPr>
          </w:p>
        </w:tc>
      </w:tr>
      <w:tr w14:paraId="3D65D7A7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B8119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CE7DCE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1C2E27B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544037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36637C0">
            <w:pPr>
              <w:ind w:left="420"/>
              <w:jc w:val="center"/>
              <w:rPr>
                <w:spacing w:val="5"/>
              </w:rPr>
            </w:pPr>
          </w:p>
        </w:tc>
      </w:tr>
      <w:tr w14:paraId="238CD19F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45829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848B3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21A6D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8A7E60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559A655">
            <w:pPr>
              <w:ind w:left="420"/>
              <w:jc w:val="center"/>
              <w:rPr>
                <w:spacing w:val="5"/>
              </w:rPr>
            </w:pPr>
          </w:p>
        </w:tc>
      </w:tr>
      <w:tr w14:paraId="4492CFD6">
        <w:tblPrEx>
          <w:tblCellMar>
            <w:top w:w="0" w:type="dxa"/>
            <w:left w:w="85" w:type="dxa"/>
            <w:bottom w:w="0" w:type="dxa"/>
            <w:right w:w="85" w:type="dxa"/>
          </w:tblCellMar>
        </w:tblPrEx>
        <w:trPr>
          <w:trHeight w:val="614" w:hRule="atLeast"/>
          <w:jc w:val="center"/>
        </w:trPr>
        <w:tc>
          <w:tcPr>
            <w:tcW w:w="49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808CF1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1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A160D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176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AC5F73">
            <w:pPr>
              <w:ind w:left="420"/>
              <w:jc w:val="center"/>
              <w:rPr>
                <w:spacing w:val="5"/>
              </w:rPr>
            </w:pP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9F5629">
            <w:pPr>
              <w:pStyle w:val="18"/>
              <w:spacing w:before="0"/>
              <w:ind w:left="420"/>
              <w:rPr>
                <w:spacing w:val="5"/>
              </w:rPr>
            </w:pPr>
          </w:p>
        </w:tc>
        <w:tc>
          <w:tcPr>
            <w:tcW w:w="8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9E6C5D6">
            <w:pPr>
              <w:ind w:left="420"/>
              <w:jc w:val="center"/>
              <w:rPr>
                <w:spacing w:val="5"/>
              </w:rPr>
            </w:pPr>
          </w:p>
        </w:tc>
      </w:tr>
    </w:tbl>
    <w:p w14:paraId="00A1B3F7">
      <w:pPr>
        <w:widowControl/>
        <w:spacing w:line="240" w:lineRule="auto"/>
        <w:ind w:left="420"/>
        <w:jc w:val="left"/>
        <w:sectPr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</w:p>
    <w:sdt>
      <w:sdtPr>
        <w:rPr>
          <w:lang w:val="zh-CN"/>
        </w:rPr>
        <w:id w:val="879592436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b/>
          <w:bCs/>
          <w:color w:val="auto"/>
          <w:kern w:val="2"/>
          <w:sz w:val="21"/>
          <w:szCs w:val="24"/>
          <w:lang w:val="zh-CN"/>
        </w:rPr>
      </w:sdtEndPr>
      <w:sdtContent>
        <w:p w14:paraId="0C07306A">
          <w:pPr>
            <w:pStyle w:val="21"/>
            <w:numPr>
              <w:ilvl w:val="0"/>
              <w:numId w:val="0"/>
            </w:numPr>
            <w:ind w:left="420"/>
            <w:jc w:val="center"/>
            <w:rPr>
              <w:rFonts w:ascii="宋体" w:hAnsi="宋体" w:eastAsia="宋体"/>
              <w:color w:val="000000" w:themeColor="text1"/>
              <w:sz w:val="24"/>
              <w:szCs w:val="24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宋体" w:hAnsi="宋体" w:eastAsia="宋体"/>
              <w:color w:val="000000" w:themeColor="text1"/>
              <w:sz w:val="24"/>
              <w:szCs w:val="24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5330E872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"_Toc229414910" </w:instrText>
          </w:r>
          <w:r>
            <w:fldChar w:fldCharType="separate"/>
          </w:r>
          <w:r>
            <w:rPr>
              <w:rStyle w:val="15"/>
            </w:rPr>
            <w:t>1. 目的</w:t>
          </w:r>
          <w:r>
            <w:tab/>
          </w:r>
          <w:r>
            <w:fldChar w:fldCharType="begin"/>
          </w:r>
          <w:r>
            <w:instrText xml:space="preserve"> PAGEREF _Toc229414910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1E7E61F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"_Toc229414911" </w:instrText>
          </w:r>
          <w:r>
            <w:fldChar w:fldCharType="separate"/>
          </w:r>
          <w:r>
            <w:rPr>
              <w:rStyle w:val="15"/>
            </w:rPr>
            <w:t>2. 范围</w:t>
          </w:r>
          <w:r>
            <w:tab/>
          </w:r>
          <w:r>
            <w:fldChar w:fldCharType="begin"/>
          </w:r>
          <w:r>
            <w:instrText xml:space="preserve"> PAGEREF _Toc229414911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059F673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"_Toc229414912" </w:instrText>
          </w:r>
          <w:r>
            <w:fldChar w:fldCharType="separate"/>
          </w:r>
          <w:r>
            <w:rPr>
              <w:rStyle w:val="15"/>
            </w:rPr>
            <w:t>3. 术语定义</w:t>
          </w:r>
          <w:r>
            <w:tab/>
          </w:r>
          <w:r>
            <w:fldChar w:fldCharType="begin"/>
          </w:r>
          <w:r>
            <w:instrText xml:space="preserve"> PAGEREF _Toc229414912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186D82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"_Toc229414913" </w:instrText>
          </w:r>
          <w:r>
            <w:fldChar w:fldCharType="separate"/>
          </w:r>
          <w:r>
            <w:rPr>
              <w:rStyle w:val="15"/>
            </w:rPr>
            <w:t>4. 参考文档</w:t>
          </w:r>
          <w:r>
            <w:tab/>
          </w:r>
          <w:r>
            <w:fldChar w:fldCharType="begin"/>
          </w:r>
          <w:r>
            <w:instrText xml:space="preserve"> PAGEREF _Toc229414913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A8E0253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"_Toc229414914" </w:instrText>
          </w:r>
          <w:r>
            <w:fldChar w:fldCharType="separate"/>
          </w:r>
          <w:r>
            <w:rPr>
              <w:rStyle w:val="15"/>
            </w:rPr>
            <w:t>5. 产品描述</w:t>
          </w:r>
          <w:r>
            <w:tab/>
          </w:r>
          <w:r>
            <w:fldChar w:fldCharType="begin"/>
          </w:r>
          <w:r>
            <w:instrText xml:space="preserve"> PAGEREF _Toc229414914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CEC826A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"_Toc229414916" </w:instrText>
          </w:r>
          <w:r>
            <w:fldChar w:fldCharType="separate"/>
          </w:r>
          <w:r>
            <w:rPr>
              <w:rStyle w:val="15"/>
            </w:rPr>
            <w:t>5.1. 结构组成</w:t>
          </w:r>
          <w:r>
            <w:tab/>
          </w:r>
          <w:r>
            <w:fldChar w:fldCharType="begin"/>
          </w:r>
          <w:r>
            <w:instrText xml:space="preserve"> PAGEREF _Toc229414916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E05872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"_Toc229414917" </w:instrText>
          </w:r>
          <w:r>
            <w:fldChar w:fldCharType="separate"/>
          </w:r>
          <w:r>
            <w:rPr>
              <w:rStyle w:val="15"/>
            </w:rPr>
            <w:t>5.2. 工作原理</w:t>
          </w:r>
          <w:r>
            <w:tab/>
          </w:r>
          <w:r>
            <w:fldChar w:fldCharType="begin"/>
          </w:r>
          <w:r>
            <w:instrText xml:space="preserve"> PAGEREF _Toc229414917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D1C86DA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"_Toc229414918" </w:instrText>
          </w:r>
          <w:r>
            <w:fldChar w:fldCharType="separate"/>
          </w:r>
          <w:r>
            <w:rPr>
              <w:rStyle w:val="15"/>
            </w:rPr>
            <w:t>5.3. 产品特点</w:t>
          </w:r>
          <w:r>
            <w:tab/>
          </w:r>
          <w:r>
            <w:fldChar w:fldCharType="begin"/>
          </w:r>
          <w:r>
            <w:instrText xml:space="preserve"> PAGEREF _Toc229414918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52A9995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"_Toc229414919" </w:instrText>
          </w:r>
          <w:r>
            <w:fldChar w:fldCharType="separate"/>
          </w:r>
          <w:r>
            <w:rPr>
              <w:rStyle w:val="15"/>
            </w:rPr>
            <w:t>5.4. 预期用途</w:t>
          </w:r>
          <w:r>
            <w:tab/>
          </w:r>
          <w:r>
            <w:fldChar w:fldCharType="begin"/>
          </w:r>
          <w:r>
            <w:instrText xml:space="preserve"> PAGEREF _Toc229414919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66A41D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"_Toc229414920" </w:instrText>
          </w:r>
          <w:r>
            <w:fldChar w:fldCharType="separate"/>
          </w:r>
          <w:r>
            <w:rPr>
              <w:rStyle w:val="15"/>
            </w:rPr>
            <w:t>6. 用户环境</w:t>
          </w:r>
          <w:r>
            <w:tab/>
          </w:r>
          <w:r>
            <w:fldChar w:fldCharType="begin"/>
          </w:r>
          <w:r>
            <w:instrText xml:space="preserve"> PAGEREF _Toc229414920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BE0C546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"_Toc229414921" </w:instrText>
          </w:r>
          <w:r>
            <w:fldChar w:fldCharType="separate"/>
          </w:r>
          <w:r>
            <w:rPr>
              <w:rStyle w:val="15"/>
            </w:rPr>
            <w:t>6.1. 环境与用户</w:t>
          </w:r>
          <w:r>
            <w:tab/>
          </w:r>
          <w:r>
            <w:fldChar w:fldCharType="begin"/>
          </w:r>
          <w:r>
            <w:instrText xml:space="preserve"> PAGEREF _Toc229414921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BEADE78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"_Toc229414922" </w:instrText>
          </w:r>
          <w:r>
            <w:fldChar w:fldCharType="separate"/>
          </w:r>
          <w:r>
            <w:rPr>
              <w:rStyle w:val="15"/>
            </w:rPr>
            <w:t>6.2. 市场</w:t>
          </w:r>
          <w:r>
            <w:tab/>
          </w:r>
          <w:r>
            <w:fldChar w:fldCharType="begin"/>
          </w:r>
          <w:r>
            <w:instrText xml:space="preserve"> PAGEREF _Toc229414922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3FD893D">
          <w:pPr>
            <w:pStyle w:val="10"/>
            <w:tabs>
              <w:tab w:val="right" w:leader="dot" w:pos="9798"/>
            </w:tabs>
            <w:ind w:left="420"/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"_Toc229414923" </w:instrText>
          </w:r>
          <w:r>
            <w:fldChar w:fldCharType="separate"/>
          </w:r>
          <w:r>
            <w:rPr>
              <w:rStyle w:val="15"/>
            </w:rPr>
            <w:t>7. 用户需求</w:t>
          </w:r>
          <w:r>
            <w:tab/>
          </w:r>
          <w:r>
            <w:fldChar w:fldCharType="begin"/>
          </w:r>
          <w:r>
            <w:instrText xml:space="preserve"> PAGEREF _Toc229414923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B64AEC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"_Toc229414924" </w:instrText>
          </w:r>
          <w:r>
            <w:fldChar w:fldCharType="separate"/>
          </w:r>
          <w:r>
            <w:rPr>
              <w:rStyle w:val="15"/>
            </w:rPr>
            <w:t>7.1. 功能类需求</w:t>
          </w:r>
          <w:r>
            <w:tab/>
          </w:r>
          <w:r>
            <w:fldChar w:fldCharType="begin"/>
          </w:r>
          <w:r>
            <w:instrText xml:space="preserve"> PAGEREF _Toc229414924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4D649B4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"_Toc229414925" </w:instrText>
          </w:r>
          <w:r>
            <w:fldChar w:fldCharType="separate"/>
          </w:r>
          <w:r>
            <w:rPr>
              <w:rStyle w:val="15"/>
            </w:rPr>
            <w:t>7.2. 数据与界面需求</w:t>
          </w:r>
          <w:r>
            <w:tab/>
          </w:r>
          <w:r>
            <w:fldChar w:fldCharType="begin"/>
          </w:r>
          <w:r>
            <w:instrText xml:space="preserve"> PAGEREF _Toc229414925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02202B2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"_Toc229414926" </w:instrText>
          </w:r>
          <w:r>
            <w:fldChar w:fldCharType="separate"/>
          </w:r>
          <w:r>
            <w:rPr>
              <w:rStyle w:val="15"/>
            </w:rPr>
            <w:t>7.3. 信息与互联需求</w:t>
          </w:r>
          <w:r>
            <w:tab/>
          </w:r>
          <w:r>
            <w:fldChar w:fldCharType="begin"/>
          </w:r>
          <w:r>
            <w:instrText xml:space="preserve"> PAGEREF _Toc229414926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A6CE5EA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"_Toc229414927" </w:instrText>
          </w:r>
          <w:r>
            <w:fldChar w:fldCharType="separate"/>
          </w:r>
          <w:r>
            <w:rPr>
              <w:rStyle w:val="15"/>
            </w:rPr>
            <w:t>7.4. 可用性需求</w:t>
          </w:r>
          <w:r>
            <w:tab/>
          </w:r>
          <w:r>
            <w:fldChar w:fldCharType="begin"/>
          </w:r>
          <w:r>
            <w:instrText xml:space="preserve"> PAGEREF _Toc229414927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3F246E7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"_Toc229414928" </w:instrText>
          </w:r>
          <w:r>
            <w:fldChar w:fldCharType="separate"/>
          </w:r>
          <w:r>
            <w:rPr>
              <w:rStyle w:val="15"/>
            </w:rPr>
            <w:t>7.5. 安全性和管理需求</w:t>
          </w:r>
          <w:r>
            <w:tab/>
          </w:r>
          <w:r>
            <w:fldChar w:fldCharType="begin"/>
          </w:r>
          <w:r>
            <w:instrText xml:space="preserve"> PAGEREF _Toc229414928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832ECF5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"_Toc229414929" </w:instrText>
          </w:r>
          <w:r>
            <w:fldChar w:fldCharType="separate"/>
          </w:r>
          <w:r>
            <w:rPr>
              <w:rStyle w:val="15"/>
            </w:rPr>
            <w:t>7.6. 预期用途需求</w:t>
          </w:r>
          <w:r>
            <w:tab/>
          </w:r>
          <w:r>
            <w:fldChar w:fldCharType="begin"/>
          </w:r>
          <w:r>
            <w:instrText xml:space="preserve"> PAGEREF _Toc229414929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E20B310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"_Toc229414930" </w:instrText>
          </w:r>
          <w:r>
            <w:fldChar w:fldCharType="separate"/>
          </w:r>
          <w:r>
            <w:rPr>
              <w:rStyle w:val="15"/>
            </w:rPr>
            <w:t>7.7. 可用性需求</w:t>
          </w:r>
          <w:r>
            <w:tab/>
          </w:r>
          <w:r>
            <w:fldChar w:fldCharType="begin"/>
          </w:r>
          <w:r>
            <w:instrText xml:space="preserve"> PAGEREF _Toc229414930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7D3B3C9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"_Toc229414931" </w:instrText>
          </w:r>
          <w:r>
            <w:fldChar w:fldCharType="separate"/>
          </w:r>
          <w:r>
            <w:rPr>
              <w:rStyle w:val="15"/>
            </w:rPr>
            <w:t>7.8. 安全性和管理需求</w:t>
          </w:r>
          <w:r>
            <w:tab/>
          </w:r>
          <w:r>
            <w:fldChar w:fldCharType="begin"/>
          </w:r>
          <w:r>
            <w:instrText xml:space="preserve"> PAGEREF _Toc229414931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4EAFC3F">
          <w:pPr>
            <w:pStyle w:val="11"/>
            <w:tabs>
              <w:tab w:val="right" w:leader="dot" w:pos="9798"/>
            </w:tabs>
            <w:rPr>
              <w:rFonts w:asciiTheme="minorHAnsi" w:hAnsiTheme="minorHAnsi" w:eastAsiaTheme="minorEastAsia" w:cstheme="minorBidi"/>
              <w:szCs w:val="22"/>
            </w:rPr>
          </w:pPr>
          <w:r>
            <w:fldChar w:fldCharType="begin"/>
          </w:r>
          <w:r>
            <w:instrText xml:space="preserve"> HYPERLINK \l "_Toc229414932" </w:instrText>
          </w:r>
          <w:r>
            <w:fldChar w:fldCharType="separate"/>
          </w:r>
          <w:r>
            <w:rPr>
              <w:rStyle w:val="15"/>
            </w:rPr>
            <w:t>7.9. 预期用途需求</w:t>
          </w:r>
          <w:r>
            <w:tab/>
          </w:r>
          <w:r>
            <w:fldChar w:fldCharType="begin"/>
          </w:r>
          <w:r>
            <w:instrText xml:space="preserve"> PAGEREF _Toc229414932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57B4AC">
          <w:pPr>
            <w:ind w:left="420"/>
          </w:pPr>
          <w:r>
            <w:fldChar w:fldCharType="end"/>
          </w:r>
        </w:p>
      </w:sdtContent>
    </w:sdt>
    <w:p w14:paraId="5771851F">
      <w:pPr>
        <w:ind w:left="0" w:leftChars="0"/>
        <w:sectPr>
          <w:footerReference r:id="rId12" w:type="first"/>
          <w:footerReference r:id="rId11" w:type="default"/>
          <w:pgSz w:w="11906" w:h="16838"/>
          <w:pgMar w:top="1134" w:right="964" w:bottom="851" w:left="1134" w:header="794" w:footer="510" w:gutter="0"/>
          <w:pgNumType w:start="1"/>
          <w:cols w:space="425" w:num="1"/>
          <w:titlePg/>
          <w:docGrid w:type="lines" w:linePitch="312" w:charSpace="0"/>
        </w:sectPr>
      </w:pPr>
      <w:r>
        <w:br w:type="page"/>
      </w:r>
    </w:p>
    <w:p w14:paraId="747E4620">
      <w:pPr>
        <w:pStyle w:val="2"/>
        <w:rPr>
          <w:rFonts w:hint="eastAsia"/>
        </w:rPr>
      </w:pPr>
      <w:r>
        <w:rPr>
          <w:rFonts w:hint="eastAsia"/>
          <w:lang w:val="en-US" w:eastAsia="zh-CN"/>
        </w:rPr>
        <w:t>目的</w:t>
      </w:r>
    </w:p>
    <w:p w14:paraId="12496BAC">
      <w:pPr>
        <w:ind w:left="420"/>
        <w:rPr>
          <w:rFonts w:hint="eastAsia"/>
          <w:i/>
          <w:iCs/>
          <w:lang w:val="en-US" w:eastAsia="zh-CN"/>
        </w:rPr>
      </w:pPr>
      <w:r>
        <w:rPr>
          <w:i/>
          <w:iCs/>
        </w:rPr>
        <w:t>本</w:t>
      </w:r>
      <w:r>
        <w:rPr>
          <w:rFonts w:hint="eastAsia"/>
          <w:i/>
          <w:iCs/>
        </w:rPr>
        <w:t>文档为贴片式胰岛素泵</w:t>
      </w:r>
      <w:r>
        <w:rPr>
          <w:rFonts w:hint="eastAsia"/>
          <w:i/>
          <w:iCs/>
          <w:lang w:eastAsia="zh-CN"/>
        </w:rPr>
        <w:t>的</w:t>
      </w:r>
      <w:r>
        <w:rPr>
          <w:rFonts w:hint="eastAsia"/>
          <w:i/>
          <w:iCs/>
        </w:rPr>
        <w:t>需求规格进行定义</w:t>
      </w:r>
      <w:r>
        <w:rPr>
          <w:rFonts w:hint="eastAsia"/>
          <w:i/>
          <w:iCs/>
          <w:lang w:val="en-US" w:eastAsia="zh-CN"/>
        </w:rPr>
        <w:t>。</w:t>
      </w:r>
    </w:p>
    <w:p w14:paraId="0ECEF09B">
      <w:pPr>
        <w:ind w:left="420"/>
        <w:rPr>
          <w:rFonts w:hint="eastAsia"/>
          <w:i/>
          <w:iCs/>
          <w:lang w:val="en-US" w:eastAsia="zh-CN"/>
        </w:rPr>
      </w:pPr>
    </w:p>
    <w:p w14:paraId="65B1E446">
      <w:pPr>
        <w:pStyle w:val="2"/>
        <w:bidi w:val="0"/>
      </w:pPr>
      <w:r>
        <w:t>适用范围</w:t>
      </w:r>
    </w:p>
    <w:p w14:paraId="18AAB4A8">
      <w:pPr>
        <w:ind w:left="420"/>
        <w:rPr>
          <w:i/>
          <w:iCs/>
        </w:rPr>
      </w:pPr>
      <w:r>
        <w:rPr>
          <w:i/>
          <w:iCs/>
        </w:rPr>
        <w:t>适用于本公司一次</w:t>
      </w:r>
      <w:r>
        <w:rPr>
          <w:i/>
          <w:iCs/>
          <w:lang w:val="en-US" w:eastAsia="zh-CN"/>
        </w:rPr>
        <w:t>性</w:t>
      </w:r>
      <w:r>
        <w:rPr>
          <w:rFonts w:ascii="Times New Roman" w:hAnsi="Times New Roman" w:eastAsia="宋体" w:cs="Times New Roman"/>
          <w:i/>
          <w:iCs/>
          <w:kern w:val="2"/>
          <w:sz w:val="21"/>
          <w:szCs w:val="24"/>
          <w:lang w:val="en-US" w:eastAsia="zh-CN" w:bidi="ar-SA"/>
        </w:rPr>
        <w:t>贴敷式、无管路、可无线控制的贴片式胰岛素泵整机系统</w:t>
      </w:r>
      <w:r>
        <w:rPr>
          <w:rFonts w:hint="eastAsia" w:cs="Times New Roman"/>
          <w:i/>
          <w:iCs/>
          <w:kern w:val="2"/>
          <w:sz w:val="21"/>
          <w:szCs w:val="24"/>
          <w:lang w:val="en-US" w:eastAsia="zh-CN" w:bidi="ar-SA"/>
        </w:rPr>
        <w:t>的</w:t>
      </w:r>
      <w:r>
        <w:rPr>
          <w:rFonts w:ascii="Times New Roman" w:hAnsi="Times New Roman" w:eastAsia="宋体" w:cs="Times New Roman"/>
          <w:i/>
          <w:iCs/>
          <w:kern w:val="2"/>
          <w:sz w:val="21"/>
          <w:szCs w:val="24"/>
          <w:lang w:val="en-US" w:eastAsia="zh-CN" w:bidi="ar-SA"/>
        </w:rPr>
        <w:t>设计开发活动</w:t>
      </w:r>
      <w:r>
        <w:rPr>
          <w:i/>
          <w:iCs/>
        </w:rPr>
        <w:t>。</w:t>
      </w:r>
    </w:p>
    <w:p w14:paraId="424F76D2">
      <w:pPr>
        <w:ind w:left="360"/>
        <w:rPr>
          <w:rFonts w:cs="Calibri"/>
        </w:rPr>
      </w:pPr>
    </w:p>
    <w:p w14:paraId="235AA7F9">
      <w:pPr>
        <w:pStyle w:val="2"/>
        <w:bidi w:val="0"/>
      </w:pPr>
      <w:bookmarkStart w:id="1" w:name="_Toc2454"/>
      <w:bookmarkStart w:id="2" w:name="_Toc15962"/>
      <w:bookmarkStart w:id="3" w:name="_Toc25512"/>
      <w:bookmarkStart w:id="4" w:name="_Toc19419"/>
      <w:bookmarkStart w:id="5" w:name="_Toc13942"/>
      <w:bookmarkStart w:id="6" w:name="_Toc17195"/>
      <w:bookmarkStart w:id="7" w:name="_Toc27592"/>
      <w:bookmarkStart w:id="8" w:name="_Toc9027"/>
      <w:bookmarkStart w:id="9" w:name="_Toc4373"/>
      <w:bookmarkStart w:id="10" w:name="_Toc1891"/>
      <w:bookmarkStart w:id="11" w:name="_Toc21706"/>
      <w:bookmarkStart w:id="12" w:name="_Toc464636446"/>
      <w:bookmarkStart w:id="13" w:name="_Toc16065"/>
      <w:bookmarkStart w:id="14" w:name="_Toc3322"/>
      <w:bookmarkStart w:id="15" w:name="_Toc32436"/>
      <w:bookmarkStart w:id="16" w:name="_Toc123223981"/>
      <w:bookmarkStart w:id="17" w:name="_Toc25605"/>
      <w:r>
        <w:rPr>
          <w:rFonts w:hint="eastAsia"/>
        </w:rPr>
        <w:t>定义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322436F6">
      <w:pPr>
        <w:ind w:left="360"/>
        <w:rPr>
          <w:rFonts w:cs="Calibri"/>
          <w:i/>
          <w:iCs/>
        </w:rPr>
      </w:pPr>
      <w:r>
        <w:rPr>
          <w:rFonts w:cs="Calibri"/>
          <w:i/>
          <w:iCs/>
        </w:rPr>
        <w:t>ID</w:t>
      </w:r>
      <w:r>
        <w:rPr>
          <w:rFonts w:hint="eastAsia" w:ascii="Arial Unicode MS" w:eastAsia="Arial Unicode MS" w:cs="Arial Unicode MS"/>
          <w:i/>
          <w:iCs/>
        </w:rPr>
        <w:t>：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需求唯一编号，每条需求对应一个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ID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。</w:t>
      </w:r>
    </w:p>
    <w:p w14:paraId="3148B85E">
      <w:pPr>
        <w:ind w:left="360"/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SR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：</w:t>
      </w:r>
      <w: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  <w:t>Specifications of Requirements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，需求规格。</w:t>
      </w:r>
    </w:p>
    <w:p w14:paraId="5C57AA79">
      <w:pPr>
        <w:ind w:left="420"/>
      </w:pPr>
    </w:p>
    <w:p w14:paraId="0D86B85D">
      <w:pPr>
        <w:pStyle w:val="2"/>
      </w:pPr>
      <w:r>
        <w:rPr>
          <w:rFonts w:hint="eastAsia"/>
          <w:lang w:val="en-US" w:eastAsia="zh-CN"/>
        </w:rPr>
        <w:t>法规与标准要求</w:t>
      </w:r>
    </w:p>
    <w:p w14:paraId="0CACB10B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《医疗器械监督管理条例》（国务院739号令）</w:t>
      </w:r>
    </w:p>
    <w:p w14:paraId="1301D2E3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胰岛素泵注册审查指导原则</w:t>
      </w:r>
    </w:p>
    <w:p w14:paraId="28B29C36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ISO 13485:2016 医疗器械质量管理体系</w:t>
      </w:r>
    </w:p>
    <w:p w14:paraId="05C763A4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  <w:lang w:val="en-US" w:eastAsia="zh-CN"/>
        </w:rPr>
        <w:t>I</w:t>
      </w:r>
      <w:r>
        <w:rPr>
          <w:rFonts w:hint="eastAsia"/>
          <w:i/>
          <w:iCs/>
        </w:rPr>
        <w:t>EC 60601-1:2012 医用电气设备 通用安全要求</w:t>
      </w:r>
    </w:p>
    <w:p w14:paraId="714626B3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IEC 60601-1-2:2014 医用电气设备 电磁兼容通用要求</w:t>
      </w:r>
    </w:p>
    <w:p w14:paraId="50A1B028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IEC 60601-2-24:2012 输液泵专用安全要求</w:t>
      </w:r>
    </w:p>
    <w:p w14:paraId="2B72CE17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YY 0451-2018 一次性使用输注泵</w:t>
      </w:r>
    </w:p>
    <w:p w14:paraId="79638DF0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YY/T 0298-2016 医用输液泵、注射泵通用技术条件</w:t>
      </w:r>
    </w:p>
    <w:p w14:paraId="71E12024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  <w:lang w:val="en-US" w:eastAsia="zh-CN"/>
        </w:rPr>
        <w:t>I</w:t>
      </w:r>
      <w:r>
        <w:rPr>
          <w:rFonts w:hint="eastAsia"/>
          <w:i/>
          <w:iCs/>
        </w:rPr>
        <w:t>SO 14971:2019 医疗器械风险管理</w:t>
      </w:r>
    </w:p>
    <w:p w14:paraId="4C11305F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《医疗器械软件注册审查指导原则》</w:t>
      </w:r>
    </w:p>
    <w:p w14:paraId="245382B8">
      <w:pPr>
        <w:ind w:left="420"/>
        <w:rPr>
          <w:rFonts w:hint="eastAsia"/>
          <w:i/>
          <w:iCs/>
        </w:rPr>
      </w:pPr>
      <w:r>
        <w:rPr>
          <w:rFonts w:hint="eastAsia"/>
          <w:i/>
          <w:iCs/>
        </w:rPr>
        <w:t>《医疗器械网络安全注册审查指导原则》</w:t>
      </w:r>
    </w:p>
    <w:p w14:paraId="0887960B">
      <w:pPr>
        <w:ind w:left="420"/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..........</w:t>
      </w:r>
    </w:p>
    <w:p w14:paraId="6FFD2735">
      <w:pPr>
        <w:ind w:left="420"/>
        <w:rPr>
          <w:rFonts w:hint="eastAsia"/>
          <w:i/>
          <w:iCs/>
          <w:lang w:val="en-US" w:eastAsia="zh-CN"/>
        </w:rPr>
      </w:pPr>
    </w:p>
    <w:p w14:paraId="58AE42C7">
      <w:pPr>
        <w:ind w:left="420"/>
        <w:rPr>
          <w:rFonts w:hint="default"/>
          <w:i/>
          <w:iCs/>
          <w:lang w:val="en-US" w:eastAsia="zh-CN"/>
        </w:rPr>
      </w:pPr>
    </w:p>
    <w:p w14:paraId="40A88534">
      <w:pPr>
        <w:pStyle w:val="2"/>
      </w:pPr>
      <w:r>
        <w:rPr>
          <w:rFonts w:hint="eastAsia"/>
          <w:lang w:val="en-US" w:eastAsia="zh-CN"/>
        </w:rPr>
        <w:t>物理性能</w:t>
      </w:r>
    </w:p>
    <w:p w14:paraId="6DC0594B">
      <w:pPr>
        <w:pStyle w:val="4"/>
        <w:keepNext/>
        <w:ind w:firstLine="0" w:firstLineChars="0"/>
        <w:rPr>
          <w:i/>
          <w:iCs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i/>
          <w:iCs/>
        </w:rPr>
        <w:fldChar w:fldCharType="begin"/>
      </w:r>
      <w:r>
        <w:rPr>
          <w:i/>
          <w:iCs/>
        </w:rPr>
        <w:instrText xml:space="preserve"> SEQ SR01 \* ARABIC </w:instrText>
      </w:r>
      <w:r>
        <w:rPr>
          <w:i/>
          <w:iCs/>
        </w:rPr>
        <w:fldChar w:fldCharType="separate"/>
      </w:r>
      <w:r>
        <w:rPr>
          <w:i/>
          <w:iCs/>
        </w:rPr>
        <w:t>1</w:t>
      </w:r>
      <w:r>
        <w:rPr>
          <w:i/>
          <w:iCs/>
        </w:rPr>
        <w:fldChar w:fldCharType="end"/>
      </w:r>
    </w:p>
    <w:p w14:paraId="072E95E6">
      <w:pPr>
        <w:rPr>
          <w:rFonts w:cs="Calibri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泵体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尺寸不超过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xx 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mm（L）*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xx 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mm（W）*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xx 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mm（H）</w:t>
      </w:r>
    </w:p>
    <w:p w14:paraId="052EC9B9">
      <w:pPr>
        <w:keepNext/>
        <w:rPr>
          <w:rFonts w:hint="eastAsia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2</w:t>
      </w:r>
    </w:p>
    <w:p w14:paraId="6EFD7234">
      <w:pPr>
        <w:rPr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泵体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重量不得超过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xx 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g</w:t>
      </w:r>
    </w:p>
    <w:p w14:paraId="0C133758">
      <w:pPr>
        <w:rPr>
          <w:rFonts w:hint="eastAsia" w:eastAsia="宋体"/>
          <w:i/>
          <w:i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3</w:t>
      </w:r>
    </w:p>
    <w:p w14:paraId="4872CD0D">
      <w:pPr>
        <w:rPr>
          <w:rFonts w:hint="default" w:cs="Calibri"/>
          <w:i/>
          <w:iCs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储液器容量≥x mL</w:t>
      </w:r>
    </w:p>
    <w:p w14:paraId="07B63A58">
      <w:pPr>
        <w:rPr>
          <w:rFonts w:hint="eastAsia" w:eastAsia="宋体"/>
          <w:i/>
          <w:iCs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4</w:t>
      </w:r>
    </w:p>
    <w:p w14:paraId="3E5D480C">
      <w:pP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储液器重量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不得超过</w:t>
      </w:r>
      <w:r>
        <w:rPr>
          <w:rFonts w:hint="eastAsia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xx </w:t>
      </w:r>
      <w:r>
        <w:rPr>
          <w:rFonts w:hint="eastAsia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g</w:t>
      </w:r>
    </w:p>
    <w:p w14:paraId="4DB7B260">
      <w:pPr>
        <w:rPr>
          <w:rFonts w:hint="eastAsia"/>
          <w:i/>
          <w:iCs/>
          <w:lang w:val="en-US" w:eastAsia="zh-CN"/>
        </w:rPr>
      </w:pPr>
    </w:p>
    <w:p w14:paraId="443C90C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输注精度性能</w:t>
      </w:r>
    </w:p>
    <w:p w14:paraId="06742ADC">
      <w:pPr>
        <w:rPr>
          <w:rFonts w:hint="eastAsia" w:eastAsia="宋体"/>
          <w:i/>
          <w:i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5</w:t>
      </w:r>
    </w:p>
    <w:p w14:paraId="03CB4A7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基础输注速率范围：xxU/h～xxU/h，可调步长xxU/h；基础输注精度：≤±5%（额定速率下）；</w:t>
      </w:r>
    </w:p>
    <w:p w14:paraId="48C1FABF">
      <w:pPr>
        <w:rPr>
          <w:rFonts w:hint="eastAsia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6</w:t>
      </w:r>
    </w:p>
    <w:p w14:paraId="2290A45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大剂量输注剂量范围：xxU～xxU，可调步长xxU；大剂量输注精度：≤±3%（额定剂量下）；</w:t>
      </w:r>
    </w:p>
    <w:p w14:paraId="7CC4DAC7">
      <w:pPr>
        <w:rPr>
          <w:rFonts w:hint="eastAsia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 xml:space="preserve">SR </w:t>
      </w:r>
      <w:r>
        <w:rPr>
          <w:rFonts w:hint="eastAsia"/>
          <w:i/>
          <w:iCs/>
          <w:lang w:val="en-US" w:eastAsia="zh-CN"/>
        </w:rPr>
        <w:t>7</w:t>
      </w:r>
    </w:p>
    <w:p w14:paraId="70A7D7D9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无空输、漏输、多输现象，长时间连续输注速率稳定，无明显漂移。</w:t>
      </w:r>
    </w:p>
    <w:p w14:paraId="2B72F3D5">
      <w:pPr>
        <w:rPr>
          <w:rFonts w:hint="eastAsia"/>
          <w:i/>
          <w:iCs/>
          <w:lang w:val="en-US" w:eastAsia="zh-CN"/>
        </w:rPr>
      </w:pPr>
    </w:p>
    <w:p w14:paraId="5C5BA6E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储药仓性能</w:t>
      </w:r>
    </w:p>
    <w:p w14:paraId="67F6CA17">
      <w:pPr>
        <w:rPr>
          <w:rFonts w:hint="eastAsia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  <w:lang w:val="en-US" w:eastAsia="zh-CN"/>
        </w:rPr>
        <w:t>8</w:t>
      </w:r>
    </w:p>
    <w:p w14:paraId="7DF3D75C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药仓密封性良好，装配后无漏液、无气泡积存，可正常排气；</w:t>
      </w:r>
    </w:p>
    <w:p w14:paraId="47AA2318">
      <w:pPr>
        <w:rPr>
          <w:rFonts w:hint="eastAsia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  <w:lang w:val="en-US" w:eastAsia="zh-CN"/>
        </w:rPr>
        <w:t>9</w:t>
      </w:r>
    </w:p>
    <w:p w14:paraId="5885433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一次性药仓无菌、无热源、无致敏物质。</w:t>
      </w:r>
    </w:p>
    <w:p w14:paraId="7BDAA246">
      <w:pPr>
        <w:rPr>
          <w:rFonts w:hint="eastAsia"/>
          <w:i/>
          <w:iCs/>
          <w:lang w:val="en-US" w:eastAsia="zh-CN"/>
        </w:rPr>
      </w:pPr>
    </w:p>
    <w:p w14:paraId="248C845A">
      <w:pPr>
        <w:pStyle w:val="2"/>
        <w:bidi w:val="0"/>
        <w:rPr>
          <w:rFonts w:hint="eastAsia"/>
          <w:i/>
          <w:iCs/>
          <w:lang w:val="en-US" w:eastAsia="zh-CN"/>
        </w:rPr>
      </w:pPr>
      <w:r>
        <w:rPr>
          <w:rStyle w:val="20"/>
          <w:rFonts w:hint="eastAsia"/>
          <w:b/>
          <w:bCs/>
          <w:lang w:val="en-US" w:eastAsia="zh-CN"/>
        </w:rPr>
        <w:t>贴敷与佩戴性能</w:t>
      </w:r>
    </w:p>
    <w:p w14:paraId="41F6FB97">
      <w:pPr>
        <w:rPr>
          <w:rFonts w:hint="default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  <w:lang w:val="en-US" w:eastAsia="zh-CN"/>
        </w:rPr>
        <w:t>10</w:t>
      </w:r>
    </w:p>
    <w:p w14:paraId="7EFE8832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粘贴胶层采用医用低敏胶，适配人体皮肤，长期佩戴无明显红肿、瘙痒、过敏刺激；</w:t>
      </w:r>
    </w:p>
    <w:p w14:paraId="3A36FE9B">
      <w:pPr>
        <w:rPr>
          <w:rFonts w:hint="default" w:eastAsia="宋体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  <w:lang w:val="en-US" w:eastAsia="zh-CN"/>
        </w:rPr>
        <w:t>11</w:t>
      </w:r>
    </w:p>
    <w:p w14:paraId="429B0713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常温正常佩戴附着力牢固，日常行走、弯腰、轻度运动不脱落；</w:t>
      </w:r>
    </w:p>
    <w:p w14:paraId="4A864F3F">
      <w:pPr>
        <w:rPr>
          <w:rFonts w:hint="default"/>
          <w:i/>
          <w:iCs/>
          <w:lang w:val="en-US" w:eastAsia="zh-CN"/>
        </w:rPr>
      </w:pPr>
      <w:r>
        <w:rPr>
          <w:rFonts w:cs="Calibri"/>
          <w:i/>
          <w:iCs/>
        </w:rPr>
        <w:t xml:space="preserve">ID :  </w:t>
      </w:r>
      <w:r>
        <w:rPr>
          <w:i/>
          <w:iCs/>
        </w:rPr>
        <w:t>SR</w:t>
      </w:r>
      <w:r>
        <w:rPr>
          <w:rFonts w:hint="eastAsia"/>
          <w:i/>
          <w:iCs/>
          <w:lang w:val="en-US" w:eastAsia="zh-CN"/>
        </w:rPr>
        <w:t>12</w:t>
      </w:r>
    </w:p>
    <w:p w14:paraId="6DA231FF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拆卸温和，无胶残留、不撕扯皮肤，适配长期重复贴敷使用。</w:t>
      </w:r>
    </w:p>
    <w:p w14:paraId="74501C84">
      <w:pPr>
        <w:rPr>
          <w:rFonts w:hint="eastAsia"/>
          <w:i/>
          <w:iCs/>
          <w:lang w:val="en-US" w:eastAsia="zh-CN"/>
        </w:rPr>
      </w:pPr>
    </w:p>
    <w:p w14:paraId="3E37AAF6">
      <w:pPr>
        <w:pStyle w:val="2"/>
        <w:bidi w:val="0"/>
      </w:pPr>
      <w:r>
        <w:rPr>
          <w:rFonts w:hint="eastAsia"/>
        </w:rPr>
        <w:t>数据与界面</w:t>
      </w:r>
    </w:p>
    <w:p w14:paraId="78A66FE9">
      <w:pPr>
        <w:rPr>
          <w:rFonts w:hint="default" w:cs="Calibri"/>
          <w:i/>
          <w:iCs/>
          <w:lang w:val="en-US" w:eastAsia="zh-CN"/>
        </w:rPr>
      </w:pPr>
      <w:r>
        <w:rPr>
          <w:rFonts w:hint="eastAsia" w:cs="Calibri"/>
          <w:i/>
          <w:iCs/>
          <w:lang w:val="en-US" w:eastAsia="zh-CN"/>
        </w:rPr>
        <w:t>ID :  SR 13</w:t>
      </w:r>
    </w:p>
    <w:p w14:paraId="09DCE83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已安装软件的移动计算机终端可以显示输注情况。</w:t>
      </w:r>
    </w:p>
    <w:p w14:paraId="7AC617FD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ID :  SR </w:t>
      </w:r>
      <w:r>
        <w:rPr>
          <w:rFonts w:hint="eastAsia"/>
          <w:i/>
          <w:iCs/>
          <w:lang w:val="en-US" w:eastAsia="zh-CN"/>
        </w:rPr>
        <w:t>14</w:t>
      </w:r>
    </w:p>
    <w:p w14:paraId="4D3529A7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监测、报警性能</w:t>
      </w:r>
    </w:p>
    <w:p w14:paraId="4C9E0117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（1）电池相关性能，如低电量、电池耗尽等。</w:t>
      </w:r>
    </w:p>
    <w:p w14:paraId="685A1726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（2）阻塞报警性能。</w:t>
      </w:r>
    </w:p>
    <w:p w14:paraId="1C934F15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（3）其他报警清单和报警性能。</w:t>
      </w:r>
    </w:p>
    <w:p w14:paraId="617E663F">
      <w:pPr>
        <w:keepNext/>
        <w:rPr>
          <w:rFonts w:hint="eastAsia" w:eastAsiaTheme="minorEastAsia"/>
          <w:kern w:val="0"/>
        </w:rPr>
      </w:pPr>
    </w:p>
    <w:p w14:paraId="15CDFBD3">
      <w:pPr>
        <w:pStyle w:val="2"/>
        <w:bidi w:val="0"/>
      </w:pPr>
      <w:bookmarkStart w:id="18" w:name="_Toc3388"/>
      <w:bookmarkStart w:id="19" w:name="_Toc12735"/>
      <w:bookmarkStart w:id="20" w:name="_Toc6834"/>
      <w:bookmarkStart w:id="21" w:name="_Toc123224005"/>
      <w:bookmarkStart w:id="22" w:name="_Toc23731"/>
      <w:bookmarkStart w:id="23" w:name="_Toc23051"/>
      <w:bookmarkStart w:id="24" w:name="_Toc2570"/>
      <w:bookmarkStart w:id="25" w:name="_Toc3559"/>
      <w:bookmarkStart w:id="26" w:name="_Toc8212"/>
      <w:bookmarkStart w:id="27" w:name="_Toc25759"/>
      <w:bookmarkStart w:id="28" w:name="_Toc4143"/>
      <w:bookmarkStart w:id="29" w:name="_Toc31737"/>
      <w:bookmarkStart w:id="30" w:name="_Toc8554"/>
      <w:bookmarkStart w:id="31" w:name="_Toc6288"/>
      <w:bookmarkStart w:id="32" w:name="_Toc10606"/>
      <w:r>
        <w:rPr>
          <w:rFonts w:hint="eastAsia"/>
        </w:rPr>
        <w:t>易用性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1A429523">
      <w:pPr>
        <w:rPr>
          <w:rFonts w:hint="default"/>
          <w:i/>
          <w:iCs/>
          <w:lang w:val="en-US" w:eastAsia="zh-CN"/>
        </w:rPr>
      </w:pPr>
      <w:r>
        <w:rPr>
          <w:rFonts w:cs="Calibri"/>
          <w:i/>
          <w:iCs/>
        </w:rPr>
        <w:t>I</w:t>
      </w:r>
      <w:r>
        <w:rPr>
          <w:rFonts w:hint="eastAsia"/>
          <w:i/>
          <w:iCs/>
          <w:lang w:val="en-US" w:eastAsia="zh-CN"/>
        </w:rPr>
        <w:t xml:space="preserve">D :  SR </w:t>
      </w:r>
      <w:r>
        <w:rPr>
          <w:rFonts w:hint="eastAsia"/>
          <w:i/>
          <w:iCs/>
          <w:lang w:val="en-US" w:eastAsia="zh-CN"/>
        </w:rPr>
        <w:t>15</w:t>
      </w:r>
    </w:p>
    <w:p w14:paraId="07601E22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参考 YY∕T 1474-2016 医疗器械 可用性工程对医疗器械的应用。</w:t>
      </w:r>
    </w:p>
    <w:p w14:paraId="0D70BD98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产品参照IEC 60601-1-11:2015家用医疗器械标准。</w:t>
      </w:r>
    </w:p>
    <w:p w14:paraId="2A174E95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16</w:t>
      </w:r>
    </w:p>
    <w:p w14:paraId="5B2E7E32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通过简易操作植入。</w:t>
      </w:r>
    </w:p>
    <w:p w14:paraId="05060CC2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17</w:t>
      </w:r>
    </w:p>
    <w:p w14:paraId="542421C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泵为易握持设计。</w:t>
      </w:r>
    </w:p>
    <w:p w14:paraId="42CA0E15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18</w:t>
      </w:r>
    </w:p>
    <w:p w14:paraId="5C8B18C3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提供明确的标识。</w:t>
      </w:r>
    </w:p>
    <w:p w14:paraId="5F41E893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19</w:t>
      </w:r>
    </w:p>
    <w:p w14:paraId="7E843347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详细易懂的操作指引等。</w:t>
      </w:r>
    </w:p>
    <w:p w14:paraId="7333015E">
      <w:pPr>
        <w:rPr>
          <w:rFonts w:hint="eastAsia"/>
          <w:i/>
          <w:iCs/>
          <w:lang w:val="en-US" w:eastAsia="zh-CN"/>
        </w:rPr>
      </w:pPr>
    </w:p>
    <w:p w14:paraId="30B02FDE">
      <w:pPr>
        <w:pStyle w:val="2"/>
        <w:bidi w:val="0"/>
      </w:pPr>
      <w:bookmarkStart w:id="33" w:name="_Toc29705"/>
      <w:bookmarkStart w:id="34" w:name="_Toc17427"/>
      <w:bookmarkStart w:id="35" w:name="_Toc19687"/>
      <w:bookmarkStart w:id="36" w:name="_Toc25585"/>
      <w:bookmarkStart w:id="37" w:name="_Toc8843"/>
      <w:bookmarkStart w:id="38" w:name="_Toc9098"/>
      <w:bookmarkStart w:id="39" w:name="_Toc31745"/>
      <w:bookmarkStart w:id="40" w:name="_Toc11304"/>
      <w:bookmarkStart w:id="41" w:name="_Toc18200"/>
      <w:bookmarkStart w:id="42" w:name="_Toc30139"/>
      <w:bookmarkStart w:id="43" w:name="_Toc24110"/>
      <w:bookmarkStart w:id="44" w:name="_Toc30479"/>
      <w:bookmarkStart w:id="45" w:name="_Toc25714"/>
      <w:bookmarkStart w:id="46" w:name="_Toc123224006"/>
      <w:bookmarkStart w:id="47" w:name="_Toc10914"/>
      <w:r>
        <w:rPr>
          <w:rFonts w:hint="eastAsia"/>
        </w:rPr>
        <w:t>灭菌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</w:p>
    <w:p w14:paraId="722921E6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20</w:t>
      </w:r>
    </w:p>
    <w:p w14:paraId="2F0674FC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进行灭菌包装设计，支持EO方式，一次性使用，无菌保证水平要求达到10</w:t>
      </w:r>
      <w:r>
        <w:rPr>
          <w:rFonts w:hint="eastAsia"/>
          <w:i/>
          <w:iCs/>
          <w:vertAlign w:val="superscript"/>
          <w:lang w:val="en-US" w:eastAsia="zh-CN"/>
        </w:rPr>
        <w:t>-6</w:t>
      </w:r>
      <w:r>
        <w:rPr>
          <w:rFonts w:hint="eastAsia"/>
          <w:i/>
          <w:iCs/>
          <w:lang w:val="en-US" w:eastAsia="zh-CN"/>
        </w:rPr>
        <w:t>。</w:t>
      </w:r>
    </w:p>
    <w:p w14:paraId="3B5B90F9">
      <w:pPr>
        <w:rPr>
          <w:rFonts w:hint="eastAsia"/>
          <w:i/>
          <w:iCs/>
          <w:lang w:val="en-US" w:eastAsia="zh-CN"/>
        </w:rPr>
      </w:pPr>
    </w:p>
    <w:p w14:paraId="25C2A7EA">
      <w:pPr>
        <w:pStyle w:val="2"/>
        <w:bidi w:val="0"/>
      </w:pPr>
      <w:bookmarkStart w:id="48" w:name="_Toc6304"/>
      <w:bookmarkStart w:id="49" w:name="_Toc1147"/>
      <w:bookmarkStart w:id="50" w:name="_Toc25077"/>
      <w:bookmarkStart w:id="51" w:name="_Toc25828"/>
      <w:bookmarkStart w:id="52" w:name="_Toc14849"/>
      <w:bookmarkStart w:id="53" w:name="_Toc9352"/>
      <w:bookmarkStart w:id="54" w:name="_Toc26538"/>
      <w:bookmarkStart w:id="55" w:name="_Toc20668"/>
      <w:bookmarkStart w:id="56" w:name="_Toc11505"/>
      <w:bookmarkStart w:id="57" w:name="_Toc14742"/>
      <w:bookmarkStart w:id="58" w:name="_Toc28278"/>
      <w:bookmarkStart w:id="59" w:name="_Toc12044"/>
      <w:bookmarkStart w:id="60" w:name="_Toc123224007"/>
      <w:bookmarkStart w:id="61" w:name="_Toc3603"/>
      <w:bookmarkStart w:id="62" w:name="_Toc31117"/>
      <w:r>
        <w:rPr>
          <w:rFonts w:hint="eastAsia"/>
        </w:rPr>
        <w:t>网络安全</w:t>
      </w:r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</w:p>
    <w:p w14:paraId="37B0709C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ID :  SR </w:t>
      </w:r>
      <w:r>
        <w:rPr>
          <w:rFonts w:hint="eastAsia"/>
          <w:i/>
          <w:iCs/>
          <w:lang w:val="en-US" w:eastAsia="zh-CN"/>
        </w:rPr>
        <w:t>21</w:t>
      </w:r>
    </w:p>
    <w:p w14:paraId="06DCD7C8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无线传输数据保密及有效性。</w:t>
      </w:r>
    </w:p>
    <w:p w14:paraId="5DBBB86C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ID :  SR </w:t>
      </w:r>
      <w:r>
        <w:rPr>
          <w:rFonts w:hint="eastAsia"/>
          <w:i/>
          <w:iCs/>
          <w:lang w:val="en-US" w:eastAsia="zh-CN"/>
        </w:rPr>
        <w:t>22</w:t>
      </w:r>
    </w:p>
    <w:p w14:paraId="059EF861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当x套产品系统近距离工作时，不会导致任何危险，数据不会相互串扰。</w:t>
      </w:r>
    </w:p>
    <w:p w14:paraId="4F75EFCA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ID :  SR </w:t>
      </w:r>
      <w:r>
        <w:rPr>
          <w:rFonts w:hint="eastAsia"/>
          <w:i/>
          <w:iCs/>
          <w:lang w:val="en-US" w:eastAsia="zh-CN"/>
        </w:rPr>
        <w:t>23</w:t>
      </w:r>
    </w:p>
    <w:p w14:paraId="7A7CE807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符合《医疗器械网络安全注册技术审查指导原则》。</w:t>
      </w:r>
    </w:p>
    <w:p w14:paraId="56819085">
      <w:pPr>
        <w:rPr>
          <w:rFonts w:hint="eastAsia" w:eastAsiaTheme="minorEastAsia"/>
          <w:color w:val="000000"/>
          <w:kern w:val="0"/>
        </w:rPr>
      </w:pPr>
    </w:p>
    <w:p w14:paraId="24DE57F8">
      <w:pPr>
        <w:pStyle w:val="2"/>
        <w:bidi w:val="0"/>
      </w:pPr>
      <w:bookmarkStart w:id="63" w:name="_Toc7047"/>
      <w:bookmarkStart w:id="64" w:name="_Toc8101"/>
      <w:bookmarkStart w:id="65" w:name="_Toc5276"/>
      <w:bookmarkStart w:id="66" w:name="_Toc31356"/>
      <w:bookmarkStart w:id="67" w:name="_Toc11089"/>
      <w:bookmarkStart w:id="68" w:name="_Toc16614"/>
      <w:bookmarkStart w:id="69" w:name="_Toc19489"/>
      <w:bookmarkStart w:id="70" w:name="_Toc123224008"/>
      <w:bookmarkStart w:id="71" w:name="_Toc13494"/>
      <w:bookmarkStart w:id="72" w:name="_Toc696"/>
      <w:bookmarkStart w:id="73" w:name="_Toc31645"/>
      <w:bookmarkStart w:id="74" w:name="_Toc24614"/>
      <w:bookmarkStart w:id="75" w:name="_Toc18794"/>
      <w:bookmarkStart w:id="76" w:name="_Toc19046"/>
      <w:bookmarkStart w:id="77" w:name="_Toc4540"/>
      <w:r>
        <w:rPr>
          <w:rFonts w:hint="eastAsia"/>
        </w:rPr>
        <w:t>包装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</w:p>
    <w:p w14:paraId="00E18FA7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24</w:t>
      </w:r>
    </w:p>
    <w:p w14:paraId="6850A2E0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采用纸塑袋包装。</w:t>
      </w:r>
    </w:p>
    <w:p w14:paraId="788567D4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25</w:t>
      </w:r>
    </w:p>
    <w:p w14:paraId="30ED305E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传感器套装采用纸盒包装，附带说明书。</w:t>
      </w:r>
    </w:p>
    <w:p w14:paraId="166565D6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26</w:t>
      </w:r>
    </w:p>
    <w:p w14:paraId="4B00747F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最后采用瓦楞纸箱包装。</w:t>
      </w:r>
    </w:p>
    <w:p w14:paraId="24F05C0A">
      <w:pPr>
        <w:rPr>
          <w:rFonts w:hint="eastAsia"/>
          <w:i/>
          <w:iCs/>
          <w:lang w:val="en-US" w:eastAsia="zh-CN"/>
        </w:rPr>
      </w:pPr>
    </w:p>
    <w:p w14:paraId="6B81F6FD">
      <w:pPr>
        <w:pStyle w:val="2"/>
        <w:bidi w:val="0"/>
      </w:pPr>
      <w:bookmarkStart w:id="78" w:name="_Toc123224009"/>
      <w:bookmarkStart w:id="79" w:name="_Toc3702"/>
      <w:bookmarkStart w:id="80" w:name="_Toc13314"/>
      <w:bookmarkStart w:id="81" w:name="_Toc10307"/>
      <w:bookmarkStart w:id="82" w:name="_Toc7660"/>
      <w:bookmarkStart w:id="83" w:name="_Toc4871"/>
      <w:bookmarkStart w:id="84" w:name="_Toc12706"/>
      <w:bookmarkStart w:id="85" w:name="_Toc8905"/>
      <w:bookmarkStart w:id="86" w:name="_Toc28870"/>
      <w:bookmarkStart w:id="87" w:name="_Toc22099"/>
      <w:bookmarkStart w:id="88" w:name="_Toc10952"/>
      <w:bookmarkStart w:id="89" w:name="_Toc1495"/>
      <w:bookmarkStart w:id="90" w:name="_Toc18106"/>
      <w:bookmarkStart w:id="91" w:name="_Toc29178"/>
      <w:bookmarkStart w:id="92" w:name="_Toc25810"/>
      <w:r>
        <w:rPr>
          <w:rFonts w:hint="eastAsia"/>
        </w:rPr>
        <w:t>标贴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14:paraId="73ED335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27</w:t>
      </w:r>
    </w:p>
    <w:p w14:paraId="6DD8162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产品标签包含安全标示，注意事项，使用时间。</w:t>
      </w:r>
    </w:p>
    <w:p w14:paraId="15D7C0C0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28</w:t>
      </w:r>
    </w:p>
    <w:p w14:paraId="110A37B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提供中国（简体中文）标签。</w:t>
      </w:r>
    </w:p>
    <w:p w14:paraId="5008BA54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29</w:t>
      </w:r>
    </w:p>
    <w:p w14:paraId="79E10799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主标贴中要有产品预期使用寿命的宣称。。</w:t>
      </w:r>
    </w:p>
    <w:p w14:paraId="48ED65A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30</w:t>
      </w:r>
    </w:p>
    <w:p w14:paraId="566289A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需要提供主标贴，至少包含以下内容：产品名称、规格型号、序列号、公司信息。</w:t>
      </w:r>
    </w:p>
    <w:p w14:paraId="1D484D93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31</w:t>
      </w:r>
    </w:p>
    <w:p w14:paraId="79D4BBD1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提示用户查阅手册标识。</w:t>
      </w:r>
    </w:p>
    <w:p w14:paraId="3A8B2EF8">
      <w:pPr>
        <w:rPr>
          <w:rFonts w:hint="eastAsia"/>
          <w:i/>
          <w:iCs/>
          <w:lang w:val="en-US" w:eastAsia="zh-CN"/>
        </w:rPr>
      </w:pPr>
    </w:p>
    <w:p w14:paraId="713642B3">
      <w:pPr>
        <w:pStyle w:val="2"/>
        <w:bidi w:val="0"/>
      </w:pPr>
      <w:bookmarkStart w:id="93" w:name="_Toc32189"/>
      <w:bookmarkStart w:id="94" w:name="_Toc11884"/>
      <w:bookmarkStart w:id="95" w:name="_Toc5346"/>
      <w:bookmarkStart w:id="96" w:name="_Toc13261"/>
      <w:bookmarkStart w:id="97" w:name="_Toc123224010"/>
      <w:bookmarkStart w:id="98" w:name="_Toc26349"/>
      <w:bookmarkStart w:id="99" w:name="_Toc4816"/>
      <w:bookmarkStart w:id="100" w:name="_Toc30469"/>
      <w:bookmarkStart w:id="101" w:name="_Toc32027"/>
      <w:bookmarkStart w:id="102" w:name="_Toc28323"/>
      <w:bookmarkStart w:id="103" w:name="_Toc787"/>
      <w:bookmarkStart w:id="104" w:name="_Toc3835"/>
      <w:bookmarkStart w:id="105" w:name="_Toc9550"/>
      <w:bookmarkStart w:id="106" w:name="_Toc23979"/>
      <w:bookmarkStart w:id="107" w:name="_Toc23951"/>
      <w:bookmarkStart w:id="108" w:name="_Toc23107"/>
      <w:r>
        <w:rPr>
          <w:rFonts w:hint="eastAsia"/>
        </w:rPr>
        <w:t>随机文档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</w:p>
    <w:p w14:paraId="49A9BDF2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32</w:t>
      </w:r>
    </w:p>
    <w:p w14:paraId="0FE8BC91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说明书，受检者希望产品说明书中包含禁忌症，详细的使用指导，适用范围及条件，电磁兼容信息，家用情况说明。</w:t>
      </w:r>
    </w:p>
    <w:p w14:paraId="27EBD648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33</w:t>
      </w:r>
    </w:p>
    <w:p w14:paraId="1D8849DF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快速操作指南。</w:t>
      </w:r>
    </w:p>
    <w:p w14:paraId="19F2904C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34</w:t>
      </w:r>
    </w:p>
    <w:p w14:paraId="09967C4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合格证。</w:t>
      </w:r>
    </w:p>
    <w:p w14:paraId="1530DA8E">
      <w:pPr>
        <w:pStyle w:val="4"/>
        <w:ind w:firstLine="0" w:firstLineChars="0"/>
        <w:rPr>
          <w:rFonts w:hint="eastAsia" w:cs="Calibri"/>
        </w:rPr>
      </w:pPr>
    </w:p>
    <w:p w14:paraId="2647CA35">
      <w:pPr>
        <w:pStyle w:val="2"/>
        <w:bidi w:val="0"/>
      </w:pPr>
      <w:bookmarkStart w:id="109" w:name="_Toc3959"/>
      <w:bookmarkStart w:id="110" w:name="_Toc10995"/>
      <w:bookmarkStart w:id="111" w:name="_Toc17872"/>
      <w:bookmarkStart w:id="112" w:name="_Toc7706"/>
      <w:bookmarkStart w:id="113" w:name="_Toc2288"/>
      <w:bookmarkStart w:id="114" w:name="_Toc29772"/>
      <w:bookmarkStart w:id="115" w:name="_Toc123224011"/>
      <w:bookmarkStart w:id="116" w:name="_Toc7006"/>
      <w:bookmarkStart w:id="117" w:name="_Toc9535"/>
      <w:bookmarkStart w:id="118" w:name="_Toc21068"/>
      <w:bookmarkStart w:id="119" w:name="_Toc31966"/>
      <w:bookmarkStart w:id="120" w:name="_Toc23586"/>
      <w:bookmarkStart w:id="121" w:name="_Toc2921"/>
      <w:bookmarkStart w:id="122" w:name="_Toc32004"/>
      <w:bookmarkStart w:id="123" w:name="_Toc19302"/>
      <w:bookmarkStart w:id="124" w:name="_Toc26179"/>
      <w:bookmarkStart w:id="125" w:name="_Toc31907"/>
      <w:r>
        <w:rPr>
          <w:rFonts w:hint="eastAsia"/>
        </w:rPr>
        <w:t>法规、标准要求</w:t>
      </w:r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</w:p>
    <w:p w14:paraId="2B25186A">
      <w:pPr>
        <w:pStyle w:val="3"/>
        <w:bidi w:val="0"/>
      </w:pPr>
      <w:bookmarkStart w:id="126" w:name="_Toc32711"/>
      <w:bookmarkStart w:id="127" w:name="_Toc123224012"/>
      <w:bookmarkStart w:id="128" w:name="_Toc1047"/>
      <w:bookmarkStart w:id="129" w:name="_Toc17628"/>
      <w:bookmarkStart w:id="130" w:name="_Toc22877"/>
      <w:bookmarkStart w:id="131" w:name="_Toc21955"/>
      <w:bookmarkStart w:id="132" w:name="_Toc13249"/>
      <w:bookmarkStart w:id="133" w:name="_Toc22038"/>
      <w:bookmarkStart w:id="134" w:name="_Toc10718"/>
      <w:bookmarkStart w:id="135" w:name="_Toc115"/>
      <w:bookmarkStart w:id="136" w:name="_Toc27430"/>
      <w:bookmarkStart w:id="137" w:name="_Toc25889"/>
      <w:bookmarkStart w:id="138" w:name="_Toc15305"/>
      <w:bookmarkStart w:id="139" w:name="_Toc4104"/>
      <w:bookmarkStart w:id="140" w:name="_Toc18067"/>
      <w:bookmarkStart w:id="141" w:name="_Toc26574"/>
      <w:bookmarkStart w:id="142" w:name="_Toc465756458"/>
      <w:r>
        <w:rPr>
          <w:rFonts w:hint="eastAsia"/>
        </w:rPr>
        <w:t>电气安全</w:t>
      </w:r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</w:p>
    <w:p w14:paraId="53923854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35</w:t>
      </w:r>
    </w:p>
    <w:p w14:paraId="244F5098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根据 GB9706.1</w:t>
      </w:r>
      <w:bookmarkStart w:id="143" w:name="_Toc465756463"/>
      <w:r>
        <w:rPr>
          <w:rFonts w:hint="eastAsia"/>
          <w:i/>
          <w:iCs/>
          <w:lang w:val="en-US" w:eastAsia="zh-CN"/>
        </w:rPr>
        <w:t>安全分类</w:t>
      </w:r>
      <w:bookmarkEnd w:id="143"/>
    </w:p>
    <w:p w14:paraId="0F4963DD">
      <w:pPr>
        <w:rPr>
          <w:rFonts w:hint="eastAsia"/>
          <w:i/>
          <w:iCs/>
          <w:lang w:val="en-US" w:eastAsia="zh-CN"/>
        </w:rPr>
      </w:pPr>
    </w:p>
    <w:p w14:paraId="11D3AC6A">
      <w:pPr>
        <w:pStyle w:val="3"/>
        <w:bidi w:val="0"/>
      </w:pPr>
      <w:bookmarkStart w:id="144" w:name="_Toc19740"/>
      <w:bookmarkStart w:id="145" w:name="_Toc23158"/>
      <w:bookmarkStart w:id="146" w:name="_Toc30004"/>
      <w:bookmarkStart w:id="147" w:name="_Toc23573"/>
      <w:bookmarkStart w:id="148" w:name="_Toc123224013"/>
      <w:bookmarkStart w:id="149" w:name="_Toc19025"/>
      <w:bookmarkStart w:id="150" w:name="_Toc5313"/>
      <w:bookmarkStart w:id="151" w:name="_Toc6008"/>
      <w:bookmarkStart w:id="152" w:name="_Toc9620"/>
      <w:bookmarkStart w:id="153" w:name="_Toc25834"/>
      <w:bookmarkStart w:id="154" w:name="_Toc23156"/>
      <w:bookmarkStart w:id="155" w:name="_Toc32129"/>
      <w:bookmarkStart w:id="156" w:name="_Toc22881"/>
      <w:bookmarkStart w:id="157" w:name="_Toc4024"/>
      <w:bookmarkStart w:id="158" w:name="_Toc24535"/>
      <w:bookmarkStart w:id="159" w:name="_Toc24768"/>
      <w:r>
        <w:rPr>
          <w:rFonts w:hint="eastAsia"/>
        </w:rPr>
        <w:t>生物兼容性</w:t>
      </w:r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</w:p>
    <w:bookmarkEnd w:id="142"/>
    <w:bookmarkEnd w:id="159"/>
    <w:p w14:paraId="008A2625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36</w:t>
      </w:r>
    </w:p>
    <w:p w14:paraId="4EE5FF6E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应根据GB/T 16886.1-2011（等同于ISO 10993-1:2009）对预期和患者接触的设备部件和附件进行生物学评价，应提供合法的证明文件或进行生物学试验。</w:t>
      </w:r>
    </w:p>
    <w:p w14:paraId="25F467DA">
      <w:pPr>
        <w:rPr>
          <w:rFonts w:hint="eastAsia"/>
          <w:i/>
          <w:iCs/>
          <w:lang w:val="en-US" w:eastAsia="zh-CN"/>
        </w:rPr>
      </w:pPr>
    </w:p>
    <w:p w14:paraId="042C8CA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存储环境</w:t>
      </w:r>
    </w:p>
    <w:p w14:paraId="3073287A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37</w:t>
      </w:r>
    </w:p>
    <w:p w14:paraId="583763F9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存贮温度为℃~℃，环境湿度％-％RH。</w:t>
      </w:r>
    </w:p>
    <w:p w14:paraId="40947C7E">
      <w:pPr>
        <w:rPr>
          <w:rFonts w:hint="eastAsia"/>
          <w:i/>
          <w:iCs/>
          <w:lang w:val="en-US" w:eastAsia="zh-CN"/>
        </w:rPr>
      </w:pPr>
    </w:p>
    <w:p w14:paraId="1938B7C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有效期</w:t>
      </w:r>
    </w:p>
    <w:p w14:paraId="5059E680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38</w:t>
      </w:r>
    </w:p>
    <w:p w14:paraId="3314FCAF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产品使用寿命为 xx个月。</w:t>
      </w:r>
    </w:p>
    <w:p w14:paraId="4E4C0AEA">
      <w:pPr>
        <w:rPr>
          <w:rFonts w:hint="eastAsia"/>
          <w:i/>
          <w:iCs/>
          <w:lang w:val="en-US" w:eastAsia="zh-CN"/>
        </w:rPr>
      </w:pPr>
    </w:p>
    <w:p w14:paraId="04522D3C">
      <w:pPr>
        <w:pStyle w:val="2"/>
        <w:rPr>
          <w:rFonts w:hint="eastAsia"/>
          <w:i/>
          <w:iCs/>
          <w:lang w:val="en-US" w:eastAsia="zh-CN"/>
        </w:rPr>
      </w:pPr>
      <w:r>
        <w:rPr>
          <w:rFonts w:hint="eastAsia"/>
          <w:lang w:val="en-US" w:eastAsia="zh-CN"/>
        </w:rPr>
        <w:t>运输</w:t>
      </w:r>
    </w:p>
    <w:p w14:paraId="0DAA0864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39</w:t>
      </w:r>
    </w:p>
    <w:p w14:paraId="5F847EA6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符合ISTA运输测试程序2A堆码试验、振动试验和跌落试验的要求。</w:t>
      </w:r>
    </w:p>
    <w:p w14:paraId="73FABE09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ISTA 2A：预处理试验，抗压试验，随机振动试验，自由跌落试验，随机振动试验。</w:t>
      </w:r>
    </w:p>
    <w:p w14:paraId="716BFC50">
      <w:pPr>
        <w:rPr>
          <w:rFonts w:hint="eastAsia"/>
          <w:i/>
          <w:iCs/>
          <w:lang w:val="en-US" w:eastAsia="zh-CN"/>
        </w:rPr>
      </w:pPr>
    </w:p>
    <w:p w14:paraId="62A02A3D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40</w:t>
      </w:r>
    </w:p>
    <w:p w14:paraId="23106CCB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符合GB/T14710:2009中关于运输试验的要求。</w:t>
      </w:r>
    </w:p>
    <w:p w14:paraId="02D1E37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GB/T14710：三级公路，200km，40km/h</w:t>
      </w:r>
    </w:p>
    <w:p w14:paraId="4831B1A5">
      <w:pPr>
        <w:rPr>
          <w:rFonts w:hint="eastAsia"/>
          <w:i/>
          <w:iCs/>
          <w:lang w:val="en-US" w:eastAsia="zh-CN"/>
        </w:rPr>
      </w:pPr>
    </w:p>
    <w:p w14:paraId="0C840244">
      <w:pPr>
        <w:pStyle w:val="2"/>
        <w:rPr>
          <w:rFonts w:hint="eastAsia"/>
          <w:i/>
          <w:iCs/>
          <w:lang w:val="en-US" w:eastAsia="zh-CN"/>
        </w:rPr>
      </w:pPr>
      <w:r>
        <w:rPr>
          <w:rFonts w:hint="eastAsia"/>
          <w:lang w:val="en-US" w:eastAsia="zh-CN"/>
        </w:rPr>
        <w:t>EMC</w:t>
      </w:r>
    </w:p>
    <w:p w14:paraId="3EFD57D4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41</w:t>
      </w:r>
    </w:p>
    <w:p w14:paraId="4B03C293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电磁发射水平应符合GB 4824-2013中1组B类的要求，分类如下：</w:t>
      </w:r>
    </w:p>
    <w:p w14:paraId="3C30FB82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辐射发射：。</w:t>
      </w:r>
    </w:p>
    <w:p w14:paraId="24C851EC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传导发射：。</w:t>
      </w:r>
    </w:p>
    <w:p w14:paraId="1A2837B1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谐波电流：。</w:t>
      </w:r>
    </w:p>
    <w:p w14:paraId="4F909107">
      <w:pPr>
        <w:rPr>
          <w:rFonts w:hint="eastAsia"/>
          <w:i/>
          <w:iCs/>
          <w:lang w:val="en-US" w:eastAsia="zh-CN"/>
        </w:rPr>
      </w:pPr>
    </w:p>
    <w:p w14:paraId="634982C8">
      <w:pPr>
        <w:rPr>
          <w:rFonts w:hint="default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ID :  SR 42</w:t>
      </w:r>
      <w:bookmarkStart w:id="160" w:name="_GoBack"/>
      <w:bookmarkEnd w:id="160"/>
    </w:p>
    <w:p w14:paraId="539C337D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> 抗扰度水平：</w:t>
      </w:r>
    </w:p>
    <w:p w14:paraId="26BF49A1">
      <w:pPr>
        <w:rPr>
          <w:rFonts w:hint="eastAsia"/>
          <w:i/>
          <w:iCs/>
          <w:lang w:val="en-US" w:eastAsia="zh-CN"/>
        </w:rPr>
      </w:pPr>
      <w:r>
        <w:rPr>
          <w:rFonts w:hint="eastAsia"/>
          <w:i/>
          <w:iCs/>
          <w:lang w:val="en-US" w:eastAsia="zh-CN"/>
        </w:rPr>
        <w:t xml:space="preserve"> </w:t>
      </w:r>
    </w:p>
    <w:sectPr>
      <w:footerReference r:id="rId14" w:type="first"/>
      <w:footerReference r:id="rId13" w:type="default"/>
      <w:pgSz w:w="11906" w:h="16838"/>
      <w:pgMar w:top="1134" w:right="964" w:bottom="851" w:left="1134" w:header="794" w:footer="510" w:gutter="0"/>
      <w:pgNumType w:fmt="decimal" w:start="1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left="420"/>
      </w:pPr>
      <w:r>
        <w:separator/>
      </w:r>
    </w:p>
  </w:endnote>
  <w:endnote w:type="continuationSeparator" w:id="1">
    <w:p>
      <w:pPr>
        <w:spacing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6306528"/>
      <w:docPartObj>
        <w:docPartGallery w:val="autotext"/>
      </w:docPartObj>
    </w:sdtPr>
    <w:sdtContent>
      <w:sdt>
        <w:sdtPr>
          <w:id w:val="847601214"/>
          <w:docPartObj>
            <w:docPartGallery w:val="autotext"/>
          </w:docPartObj>
        </w:sdtPr>
        <w:sdtContent>
          <w:p w14:paraId="51DE2677">
            <w:pPr>
              <w:pStyle w:val="8"/>
              <w:ind w:left="420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B3FC5">
    <w:pPr>
      <w:pStyle w:val="8"/>
      <w:ind w:left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6EEDD3">
    <w:pPr>
      <w:pStyle w:val="8"/>
      <w:ind w:left="420"/>
      <w:jc w:val="center"/>
      <w:rPr>
        <w:rFonts w:hint="eastAsia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3E3ED3">
    <w:pPr>
      <w:pStyle w:val="8"/>
      <w:ind w:left="420"/>
      <w:jc w:val="center"/>
      <w:rPr>
        <w:rFonts w:hint="eastAsia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2D73AE">
    <w:pPr>
      <w:pStyle w:val="8"/>
      <w:ind w:left="420"/>
      <w:jc w:val="center"/>
      <w:rPr>
        <w:rFonts w:hint="eastAsia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510B42">
    <w:pPr>
      <w:pStyle w:val="8"/>
      <w:ind w:left="420"/>
      <w:jc w:val="center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983C781"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 xml:space="preserve"> 4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983C781"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</w:t>
                    </w:r>
                    <w:r>
                      <w:rPr>
                        <w:rFonts w:hint="eastAsia"/>
                        <w:lang w:val="en-US" w:eastAsia="zh-CN"/>
                      </w:rPr>
                      <w:t xml:space="preserve"> 4</w:t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72477">
    <w:pPr>
      <w:pStyle w:val="8"/>
      <w:ind w:left="0" w:leftChars="0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D5440E7">
                          <w:pPr>
                            <w:pStyle w:val="8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D5440E7">
                    <w:pPr>
                      <w:pStyle w:val="8"/>
                      <w:rPr>
                        <w:rFonts w:hint="eastAsia" w:eastAsia="宋体"/>
                        <w:lang w:eastAsia="zh-CN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rPr>
                        <w:rFonts w:hint="eastAsia"/>
                        <w:lang w:val="en-US" w:eastAsia="zh-CN"/>
                      </w:rPr>
                      <w:t>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left="420"/>
      </w:pPr>
      <w:r>
        <w:separator/>
      </w:r>
    </w:p>
  </w:footnote>
  <w:footnote w:type="continuationSeparator" w:id="1">
    <w:p>
      <w:pPr>
        <w:spacing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E00496">
    <w:pPr>
      <w:pStyle w:val="9"/>
      <w:ind w:left="0" w:leftChars="0"/>
      <w:jc w:val="left"/>
    </w:pPr>
    <w:r>
      <w:rPr>
        <w:rFonts w:hint="eastAsia"/>
      </w:rPr>
      <w:t>公司L</w:t>
    </w:r>
    <w:r>
      <w:t xml:space="preserve">OGO                                        </w:t>
    </w:r>
    <w:r>
      <w:rPr>
        <w:rFonts w:hint="eastAsia"/>
      </w:rPr>
      <w:t xml:space="preserve">技术文件 </w:t>
    </w:r>
    <w:r>
      <w:t xml:space="preserve">                               </w:t>
    </w:r>
    <w:r>
      <w:rPr>
        <w:rFonts w:hint="eastAsia"/>
      </w:rPr>
      <w:t>文件编号（版本号）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E5C3B">
    <w:pPr>
      <w:pStyle w:val="9"/>
      <w:ind w:left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EFB727">
    <w:pPr>
      <w:pStyle w:val="9"/>
      <w:pBdr>
        <w:bottom w:val="single" w:color="auto" w:sz="6" w:space="0"/>
      </w:pBdr>
      <w:ind w:left="0" w:leftChars="0"/>
      <w:jc w:val="both"/>
    </w:pPr>
    <w:r>
      <w:rPr>
        <w:rFonts w:hint="eastAsia"/>
      </w:rPr>
      <w:t>公司L</w:t>
    </w:r>
    <w:r>
      <w:t xml:space="preserve">OGO </w:t>
    </w:r>
    <w:r>
      <w:ptab w:relativeTo="margin" w:alignment="center" w:leader="none"/>
    </w:r>
    <w:r>
      <w:rPr>
        <w:rFonts w:hint="eastAsia"/>
      </w:rPr>
      <w:t>技术文件</w:t>
    </w:r>
    <w:r>
      <w:ptab w:relativeTo="margin" w:alignment="right" w:leader="none"/>
    </w:r>
    <w:r>
      <w:rPr>
        <w:rFonts w:hint="eastAsia"/>
      </w:rPr>
      <w:t>文件编号（版本号）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4780F3"/>
    <w:multiLevelType w:val="multilevel"/>
    <w:tmpl w:val="D94780F3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C772624"/>
    <w:multiLevelType w:val="multilevel"/>
    <w:tmpl w:val="1C772624"/>
    <w:lvl w:ilvl="0" w:tentative="0">
      <w:start w:val="1"/>
      <w:numFmt w:val="decimal"/>
      <w:pStyle w:val="2"/>
      <w:suff w:val="space"/>
      <w:lvlText w:val="%1.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."/>
      <w:lvlJc w:val="left"/>
      <w:pPr>
        <w:ind w:left="851" w:hanging="851"/>
      </w:pPr>
      <w:rPr>
        <w:rFonts w:hint="eastAsia"/>
      </w:rPr>
    </w:lvl>
    <w:lvl w:ilvl="2" w:tentative="0">
      <w:start w:val="1"/>
      <w:numFmt w:val="decimal"/>
      <w:pStyle w:val="5"/>
      <w:isLgl/>
      <w:suff w:val="space"/>
      <w:lvlText w:val="%1.%2.%3."/>
      <w:lvlJc w:val="left"/>
      <w:pPr>
        <w:ind w:left="851" w:hanging="851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851" w:hanging="85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851" w:hanging="851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851" w:hanging="851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851" w:hanging="851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851" w:hanging="851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UwMDM5N2RhNWZhOGY3OTk4NWJiYTQ5ZjI2YjVhZDgifQ=="/>
  </w:docVars>
  <w:rsids>
    <w:rsidRoot w:val="00B11813"/>
    <w:rsid w:val="00027F04"/>
    <w:rsid w:val="00126514"/>
    <w:rsid w:val="004C707E"/>
    <w:rsid w:val="005353D8"/>
    <w:rsid w:val="00604865"/>
    <w:rsid w:val="006268DE"/>
    <w:rsid w:val="006327D8"/>
    <w:rsid w:val="007321C3"/>
    <w:rsid w:val="00771067"/>
    <w:rsid w:val="00780A7A"/>
    <w:rsid w:val="00A621EB"/>
    <w:rsid w:val="00B11813"/>
    <w:rsid w:val="00C17216"/>
    <w:rsid w:val="00CD3089"/>
    <w:rsid w:val="00D121FC"/>
    <w:rsid w:val="00D36853"/>
    <w:rsid w:val="00DF3B50"/>
    <w:rsid w:val="00E86532"/>
    <w:rsid w:val="08A87E3C"/>
    <w:rsid w:val="24B04D44"/>
    <w:rsid w:val="27184E29"/>
    <w:rsid w:val="27E72880"/>
    <w:rsid w:val="2C8D7E9A"/>
    <w:rsid w:val="3482405C"/>
    <w:rsid w:val="3CEB0506"/>
    <w:rsid w:val="3DEB7F2D"/>
    <w:rsid w:val="5D3A2E77"/>
    <w:rsid w:val="619C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exact"/>
      <w:ind w:left="200" w:left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numPr>
        <w:ilvl w:val="0"/>
        <w:numId w:val="1"/>
      </w:numPr>
      <w:tabs>
        <w:tab w:val="left" w:pos="210"/>
        <w:tab w:val="left" w:pos="420"/>
      </w:tabs>
      <w:ind w:leftChars="0"/>
      <w:outlineLvl w:val="0"/>
    </w:pPr>
    <w:rPr>
      <w:b/>
      <w:bCs/>
      <w:kern w:val="44"/>
      <w:sz w:val="24"/>
      <w:szCs w:val="44"/>
    </w:rPr>
  </w:style>
  <w:style w:type="paragraph" w:styleId="3">
    <w:name w:val="heading 2"/>
    <w:basedOn w:val="1"/>
    <w:next w:val="4"/>
    <w:link w:val="22"/>
    <w:unhideWhenUsed/>
    <w:qFormat/>
    <w:uiPriority w:val="9"/>
    <w:pPr>
      <w:keepNext/>
      <w:keepLines/>
      <w:numPr>
        <w:ilvl w:val="1"/>
        <w:numId w:val="1"/>
      </w:numPr>
      <w:ind w:leftChars="0"/>
      <w:outlineLvl w:val="1"/>
    </w:pPr>
    <w:rPr>
      <w:rFonts w:cstheme="majorBidi"/>
      <w:b/>
      <w:bCs/>
      <w:szCs w:val="32"/>
    </w:rPr>
  </w:style>
  <w:style w:type="paragraph" w:styleId="5">
    <w:name w:val="heading 3"/>
    <w:basedOn w:val="1"/>
    <w:next w:val="4"/>
    <w:link w:val="23"/>
    <w:unhideWhenUsed/>
    <w:qFormat/>
    <w:uiPriority w:val="9"/>
    <w:pPr>
      <w:keepNext/>
      <w:keepLines/>
      <w:numPr>
        <w:ilvl w:val="2"/>
        <w:numId w:val="1"/>
      </w:numPr>
      <w:ind w:left="0" w:leftChars="0" w:firstLine="0"/>
      <w:outlineLvl w:val="2"/>
    </w:pPr>
    <w:rPr>
      <w:bCs/>
      <w:szCs w:val="32"/>
    </w:rPr>
  </w:style>
  <w:style w:type="paragraph" w:styleId="6">
    <w:name w:val="heading 4"/>
    <w:basedOn w:val="1"/>
    <w:next w:val="4"/>
    <w:qFormat/>
    <w:uiPriority w:val="0"/>
    <w:pPr>
      <w:keepNext/>
      <w:keepLines/>
      <w:numPr>
        <w:ilvl w:val="3"/>
        <w:numId w:val="2"/>
      </w:numPr>
      <w:tabs>
        <w:tab w:val="left" w:pos="840"/>
        <w:tab w:val="left" w:pos="1080"/>
      </w:tabs>
      <w:spacing w:before="60"/>
      <w:outlineLvl w:val="3"/>
    </w:pPr>
    <w:rPr>
      <w:b/>
      <w:bCs/>
      <w:sz w:val="24"/>
      <w:szCs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99"/>
    <w:pPr>
      <w:spacing w:before="60"/>
      <w:ind w:firstLine="420" w:firstLineChars="200"/>
    </w:pPr>
  </w:style>
  <w:style w:type="paragraph" w:styleId="7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autoRedefine/>
    <w:unhideWhenUsed/>
    <w:qFormat/>
    <w:uiPriority w:val="39"/>
    <w:pPr>
      <w:ind w:left="0"/>
    </w:pPr>
  </w:style>
  <w:style w:type="paragraph" w:styleId="11">
    <w:name w:val="toc 2"/>
    <w:basedOn w:val="1"/>
    <w:next w:val="1"/>
    <w:autoRedefine/>
    <w:unhideWhenUsed/>
    <w:qFormat/>
    <w:uiPriority w:val="39"/>
    <w:pPr>
      <w:ind w:left="420"/>
    </w:p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页眉 字符"/>
    <w:basedOn w:val="14"/>
    <w:link w:val="9"/>
    <w:qFormat/>
    <w:uiPriority w:val="99"/>
    <w:rPr>
      <w:sz w:val="18"/>
      <w:szCs w:val="18"/>
    </w:rPr>
  </w:style>
  <w:style w:type="character" w:customStyle="1" w:styleId="17">
    <w:name w:val="页脚 字符"/>
    <w:basedOn w:val="14"/>
    <w:link w:val="8"/>
    <w:qFormat/>
    <w:uiPriority w:val="99"/>
    <w:rPr>
      <w:sz w:val="18"/>
      <w:szCs w:val="18"/>
    </w:rPr>
  </w:style>
  <w:style w:type="paragraph" w:customStyle="1" w:styleId="18">
    <w:name w:val="Graph"/>
    <w:basedOn w:val="1"/>
    <w:next w:val="7"/>
    <w:qFormat/>
    <w:uiPriority w:val="0"/>
    <w:pPr>
      <w:spacing w:before="60"/>
      <w:jc w:val="center"/>
    </w:p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24"/>
      <w:szCs w:val="44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spacing w:before="240" w:line="259" w:lineRule="auto"/>
      <w:ind w:left="0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character" w:customStyle="1" w:styleId="22">
    <w:name w:val="标题 2 字符"/>
    <w:basedOn w:val="14"/>
    <w:link w:val="3"/>
    <w:qFormat/>
    <w:uiPriority w:val="9"/>
    <w:rPr>
      <w:rFonts w:ascii="Times New Roman" w:hAnsi="Times New Roman" w:eastAsia="宋体" w:cstheme="majorBidi"/>
      <w:b/>
      <w:bCs/>
      <w:szCs w:val="32"/>
    </w:rPr>
  </w:style>
  <w:style w:type="character" w:customStyle="1" w:styleId="23">
    <w:name w:val="标题 3 字符"/>
    <w:basedOn w:val="14"/>
    <w:link w:val="5"/>
    <w:qFormat/>
    <w:uiPriority w:val="9"/>
    <w:rPr>
      <w:rFonts w:ascii="Times New Roman" w:hAnsi="Times New Roman" w:eastAsia="宋体" w:cs="Times New Roman"/>
      <w:bCs/>
      <w:szCs w:val="32"/>
    </w:rPr>
  </w:style>
  <w:style w:type="paragraph" w:customStyle="1" w:styleId="24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theme" Target="theme/theme1.xml"/><Relationship Id="rId14" Type="http://schemas.openxmlformats.org/officeDocument/2006/relationships/footer" Target="footer7.xml"/><Relationship Id="rId13" Type="http://schemas.openxmlformats.org/officeDocument/2006/relationships/footer" Target="footer6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0C9CE2-8357-4CFA-B457-5C785B19BE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1327</Words>
  <Characters>1536</Characters>
  <Lines>15</Lines>
  <Paragraphs>4</Paragraphs>
  <TotalTime>9</TotalTime>
  <ScaleCrop>false</ScaleCrop>
  <LinksUpToDate>false</LinksUpToDate>
  <CharactersWithSpaces>1628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2026-05-09T06:34:00Z</dcterms:created>
  <dc:creator>彭小红</dc:creator>
  <cp:lastModifiedBy>彭小红</cp:lastModifiedBy>
  <dcterms:modified xsi:type="dcterms:W3CDTF">2026-06-24T06:25:24Z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AD284A1AAC8D4EBE9B1D386B4DCF9D24_12</vt:lpwstr>
  </property>
</Properties>
</file>