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auto"/>
        <w:rPr>
          <w:rFonts w:ascii="宋体" w:hAnsi="宋体" w:eastAsia="宋体" w:cs="楷体"/>
          <w:b/>
          <w:bCs/>
          <w:color w:val="000000"/>
          <w:sz w:val="32"/>
          <w:szCs w:val="32"/>
        </w:rPr>
      </w:pPr>
      <w:r>
        <w:rPr>
          <w:rFonts w:ascii="宋体" w:hAnsi="宋体" w:eastAsia="宋体" w:cs="楷体"/>
          <w:b/>
          <w:bCs/>
          <w:color w:val="000000"/>
          <w:sz w:val="32"/>
          <w:szCs w:val="32"/>
        </w:rPr>
        <w:t>CH3.4.1标准列表</w:t>
      </w:r>
    </w:p>
    <w:p>
      <w:pPr>
        <w:spacing w:line="276" w:lineRule="auto"/>
        <w:ind w:firstLine="480" w:firstLineChars="200"/>
        <w:rPr>
          <w:rFonts w:ascii="宋体" w:hAnsi="宋体" w:eastAsia="宋体" w:cs="楷体"/>
          <w:color w:val="000000"/>
          <w:sz w:val="24"/>
          <w:szCs w:val="24"/>
        </w:rPr>
      </w:pPr>
      <w:r>
        <w:rPr>
          <w:rFonts w:hint="eastAsia" w:ascii="宋体" w:hAnsi="宋体" w:eastAsia="宋体" w:cs="楷体"/>
          <w:color w:val="000000"/>
          <w:sz w:val="24"/>
          <w:szCs w:val="24"/>
        </w:rPr>
        <w:t>申报产品符合下列现行国家标准、行业标准：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（1）GB/T 191-2008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包装储运图示标志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（2）GB/T 1962.1-20</w:t>
      </w:r>
      <w:r>
        <w:rPr>
          <w:rFonts w:ascii="宋体" w:hAnsi="宋体" w:eastAsia="宋体"/>
          <w:bCs/>
          <w:color w:val="000000"/>
          <w:sz w:val="24"/>
          <w:szCs w:val="24"/>
        </w:rPr>
        <w:t>15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注射器、注射针及其他医疗器械用6%（鲁尔）圆锥接头 第1部分：通用要求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（3）GB/T 2828.1-</w:t>
      </w:r>
      <w:r>
        <w:rPr>
          <w:rFonts w:ascii="宋体" w:hAnsi="宋体" w:eastAsia="宋体"/>
          <w:bCs/>
          <w:color w:val="000000"/>
          <w:sz w:val="24"/>
          <w:szCs w:val="24"/>
        </w:rPr>
        <w:t>2012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计数抽样检验程序 第1部分：按接受质量限（AQL）检索的逐批检验抽样计划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（4）</w:t>
      </w:r>
      <w:r>
        <w:rPr>
          <w:rFonts w:ascii="宋体" w:hAnsi="宋体" w:eastAsia="宋体"/>
          <w:bCs/>
          <w:color w:val="000000"/>
          <w:sz w:val="24"/>
          <w:szCs w:val="24"/>
        </w:rPr>
        <w:t>GB/T14233. 1-2022《医用输液、输血、注射器具检验方法第1部分:化学分析方法》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</w:t>
      </w:r>
      <w:r>
        <w:rPr>
          <w:rFonts w:ascii="宋体" w:hAnsi="宋体" w:eastAsia="宋体"/>
          <w:bCs/>
          <w:color w:val="000000"/>
          <w:sz w:val="24"/>
          <w:szCs w:val="24"/>
        </w:rPr>
        <w:t>5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）GB/T 14233.2-2005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医用输液、输血、注射器具检验方法  第2部分：生物学试验方法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（6）GB/T 16886.1-</w:t>
      </w:r>
      <w:r>
        <w:rPr>
          <w:rFonts w:ascii="宋体" w:hAnsi="宋体" w:eastAsia="宋体"/>
          <w:bCs/>
          <w:color w:val="000000"/>
          <w:sz w:val="24"/>
          <w:szCs w:val="24"/>
        </w:rPr>
        <w:t>2022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医疗器械生物学评价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第1部分：风险管理过程中的评价与试验》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（7）GB/T 16886.3-2</w:t>
      </w:r>
      <w:r>
        <w:rPr>
          <w:rFonts w:ascii="宋体" w:hAnsi="宋体" w:eastAsia="宋体"/>
          <w:bCs/>
          <w:color w:val="000000"/>
          <w:sz w:val="24"/>
          <w:szCs w:val="24"/>
        </w:rPr>
        <w:t>019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医疗器械生物学评价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第3部分：遗传毒性、致癌性和生殖毒性试验》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（8）GB/T 16886.5-20</w:t>
      </w:r>
      <w:r>
        <w:rPr>
          <w:rFonts w:ascii="宋体" w:hAnsi="宋体" w:eastAsia="宋体"/>
          <w:bCs/>
          <w:color w:val="000000"/>
          <w:sz w:val="24"/>
          <w:szCs w:val="24"/>
        </w:rPr>
        <w:t>17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医疗器械生物学评价 第5部分：体外细胞毒性试验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（9）GB/T 16886.6-</w:t>
      </w:r>
      <w:r>
        <w:rPr>
          <w:rFonts w:ascii="宋体" w:hAnsi="宋体" w:eastAsia="宋体"/>
          <w:bCs/>
          <w:color w:val="000000"/>
          <w:sz w:val="24"/>
          <w:szCs w:val="24"/>
        </w:rPr>
        <w:t>2022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医疗器械生物学评价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第6部分：植入后局部反应试验》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0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）GB/T 16886.10-20</w:t>
      </w:r>
      <w:r>
        <w:rPr>
          <w:rFonts w:ascii="宋体" w:hAnsi="宋体" w:eastAsia="宋体"/>
          <w:bCs/>
          <w:color w:val="000000"/>
          <w:sz w:val="24"/>
          <w:szCs w:val="24"/>
        </w:rPr>
        <w:t>17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医疗器械生物学评价 第10部分：刺激与迟发型超敏反应试验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</w:t>
      </w:r>
      <w:r>
        <w:rPr>
          <w:rFonts w:hint="eastAsia" w:ascii="宋体" w:hAnsi="宋体" w:eastAsia="宋体"/>
          <w:bCs/>
          <w:sz w:val="24"/>
          <w:szCs w:val="24"/>
        </w:rPr>
        <w:t>GB/T 16886.11-</w:t>
      </w:r>
      <w:r>
        <w:rPr>
          <w:rFonts w:ascii="宋体" w:hAnsi="宋体" w:eastAsia="宋体"/>
          <w:bCs/>
          <w:sz w:val="24"/>
          <w:szCs w:val="24"/>
        </w:rPr>
        <w:t>20</w:t>
      </w:r>
      <w:r>
        <w:rPr>
          <w:rFonts w:hint="eastAsia" w:ascii="宋体" w:hAnsi="宋体" w:eastAsia="宋体"/>
          <w:bCs/>
          <w:sz w:val="24"/>
          <w:szCs w:val="24"/>
        </w:rPr>
        <w:t>2</w:t>
      </w:r>
      <w:r>
        <w:rPr>
          <w:rFonts w:ascii="宋体" w:hAnsi="宋体" w:eastAsia="宋体"/>
          <w:bCs/>
          <w:sz w:val="24"/>
          <w:szCs w:val="24"/>
        </w:rPr>
        <w:t xml:space="preserve">1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sz w:val="24"/>
          <w:szCs w:val="24"/>
        </w:rPr>
        <w:t>医疗器械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生物学评价 第11部分：全身毒性试验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2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）YY/T 0313-</w:t>
      </w:r>
      <w:r>
        <w:rPr>
          <w:rFonts w:ascii="宋体" w:hAnsi="宋体" w:eastAsia="宋体"/>
          <w:bCs/>
          <w:color w:val="000000"/>
          <w:sz w:val="24"/>
          <w:szCs w:val="24"/>
        </w:rPr>
        <w:t>2014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医用高分子制品包装、标志、运输和贮存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3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）YY 0337.1-2002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气管插管 第1部分：常用型插管及接头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4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）YY 0466</w:t>
      </w:r>
      <w:r>
        <w:rPr>
          <w:rFonts w:ascii="宋体" w:hAnsi="宋体" w:eastAsia="宋体"/>
          <w:bCs/>
          <w:color w:val="000000"/>
          <w:sz w:val="24"/>
          <w:szCs w:val="24"/>
        </w:rPr>
        <w:t>.1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-</w:t>
      </w:r>
      <w:r>
        <w:rPr>
          <w:rFonts w:ascii="宋体" w:hAnsi="宋体" w:eastAsia="宋体"/>
          <w:bCs/>
          <w:color w:val="000000"/>
          <w:sz w:val="24"/>
          <w:szCs w:val="24"/>
        </w:rPr>
        <w:t>2016 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医疗器械 用于医疗器械标签、标记和提供信息的符号 第1部分：通用要求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5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</w:t>
      </w:r>
      <w:r>
        <w:rPr>
          <w:rFonts w:ascii="宋体" w:hAnsi="宋体" w:eastAsia="宋体"/>
          <w:bCs/>
          <w:color w:val="000000"/>
          <w:sz w:val="24"/>
          <w:szCs w:val="24"/>
        </w:rPr>
        <w:t>YY/T 0466.2-2015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医疗器械 用于医疗器械标签、标记和提供信息的符号 第2部分:符号的制订、选择和确认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6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）YY</w:t>
      </w:r>
      <w:r>
        <w:rPr>
          <w:rFonts w:ascii="宋体" w:hAnsi="宋体" w:eastAsia="宋体"/>
          <w:bCs/>
          <w:color w:val="000000"/>
          <w:sz w:val="24"/>
          <w:szCs w:val="24"/>
        </w:rPr>
        <w:t>/T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1040.1-20</w:t>
      </w:r>
      <w:r>
        <w:rPr>
          <w:rFonts w:ascii="宋体" w:hAnsi="宋体" w:eastAsia="宋体"/>
          <w:bCs/>
          <w:color w:val="000000"/>
          <w:sz w:val="24"/>
          <w:szCs w:val="24"/>
        </w:rPr>
        <w:t>15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bCs/>
          <w:color w:val="000000"/>
          <w:sz w:val="24"/>
          <w:szCs w:val="24"/>
        </w:rPr>
        <w:t>《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麻醉和呼吸设备 圆锥接头 第1部分：锥头与锥套</w:t>
      </w:r>
      <w:r>
        <w:rPr>
          <w:rFonts w:ascii="宋体" w:hAnsi="宋体" w:eastAsia="宋体"/>
          <w:bCs/>
          <w:color w:val="000000"/>
          <w:sz w:val="24"/>
          <w:szCs w:val="24"/>
        </w:rPr>
        <w:t>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7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</w:t>
      </w:r>
      <w:r>
        <w:rPr>
          <w:rFonts w:ascii="宋体" w:hAnsi="宋体" w:eastAsia="宋体"/>
          <w:bCs/>
          <w:color w:val="000000"/>
          <w:sz w:val="24"/>
          <w:szCs w:val="24"/>
        </w:rPr>
        <w:t>GB 9706.1-2020 《医用电气设备 第1部分：安全通用要求》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8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</w:t>
      </w:r>
      <w:r>
        <w:rPr>
          <w:rFonts w:ascii="宋体" w:hAnsi="宋体" w:eastAsia="宋体"/>
          <w:bCs/>
          <w:color w:val="000000"/>
          <w:sz w:val="24"/>
          <w:szCs w:val="24"/>
        </w:rPr>
        <w:t>YY 9706.102-2021 《医用电气设备 第1-2部分：基本安全和基本性能的通用要求 并列标准：电磁兼容 要求和试验》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（1</w:t>
      </w:r>
      <w:r>
        <w:rPr>
          <w:rFonts w:ascii="宋体" w:hAnsi="宋体" w:eastAsia="宋体"/>
          <w:bCs/>
          <w:color w:val="000000"/>
          <w:sz w:val="24"/>
          <w:szCs w:val="24"/>
        </w:rPr>
        <w:t>9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</w:t>
      </w:r>
      <w:r>
        <w:rPr>
          <w:rFonts w:ascii="宋体" w:hAnsi="宋体" w:eastAsia="宋体"/>
          <w:bCs/>
          <w:color w:val="000000"/>
          <w:sz w:val="24"/>
          <w:szCs w:val="24"/>
        </w:rPr>
        <w:t>GB/T 14710-2009 《医用电器环境要求及试验方法》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（2</w:t>
      </w:r>
      <w:r>
        <w:rPr>
          <w:rFonts w:ascii="宋体" w:hAnsi="宋体" w:eastAsia="宋体"/>
          <w:bCs/>
          <w:color w:val="000000"/>
          <w:sz w:val="24"/>
          <w:szCs w:val="24"/>
        </w:rPr>
        <w:t>0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）Y</w:t>
      </w:r>
      <w:r>
        <w:rPr>
          <w:rFonts w:ascii="宋体" w:hAnsi="宋体" w:eastAsia="宋体"/>
          <w:bCs/>
          <w:color w:val="000000"/>
          <w:sz w:val="24"/>
          <w:szCs w:val="24"/>
        </w:rPr>
        <w:t xml:space="preserve">Y 0785-2010 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《临床体温计——连续测量的电子体温计性能要求》</w:t>
      </w:r>
    </w:p>
    <w:p>
      <w:pPr>
        <w:spacing w:line="276" w:lineRule="auto"/>
        <w:rPr>
          <w:rFonts w:ascii="宋体" w:hAnsi="宋体" w:eastAsia="宋体"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Cs/>
          <w:color w:val="000000"/>
          <w:sz w:val="24"/>
          <w:szCs w:val="24"/>
        </w:rPr>
        <w:t>（2</w:t>
      </w:r>
      <w:r>
        <w:rPr>
          <w:rFonts w:ascii="宋体" w:hAnsi="宋体" w:eastAsia="宋体"/>
          <w:bCs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）中国药典</w:t>
      </w:r>
      <w:r>
        <w:rPr>
          <w:rFonts w:ascii="宋体" w:hAnsi="宋体" w:eastAsia="宋体"/>
          <w:bCs/>
          <w:color w:val="000000"/>
          <w:sz w:val="24"/>
          <w:szCs w:val="24"/>
        </w:rPr>
        <w:t>2020</w:t>
      </w:r>
      <w:r>
        <w:rPr>
          <w:rFonts w:hint="eastAsia" w:ascii="宋体" w:hAnsi="宋体" w:eastAsia="宋体"/>
          <w:bCs/>
          <w:color w:val="000000"/>
          <w:sz w:val="24"/>
          <w:szCs w:val="24"/>
        </w:rPr>
        <w:t>版第四部</w:t>
      </w:r>
    </w:p>
    <w:p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ascii="宋体" w:hAnsi="宋体" w:eastAsia="宋体" w:cs="宋体"/>
      </w:rPr>
    </w:pPr>
    <w:r>
      <w:rPr>
        <w:rFonts w:hint="eastAsia" w:ascii="宋体" w:hAnsi="宋体" w:eastAsia="宋体" w:cs="宋体"/>
        <w:lang w:val="en-US" w:eastAsia="zh-CN"/>
      </w:rPr>
      <w:t>XXXX</w:t>
    </w:r>
    <w:r>
      <w:rPr>
        <w:rFonts w:hint="eastAsia" w:ascii="宋体" w:hAnsi="宋体" w:eastAsia="宋体" w:cs="宋体"/>
      </w:rPr>
      <w:t>医疗器械有限公司</w:t>
    </w:r>
  </w:p>
  <w:p>
    <w:pPr>
      <w:pStyle w:val="2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36930" cy="147955"/>
              <wp:effectExtent l="0" t="0" r="0" b="0"/>
              <wp:wrapNone/>
              <wp:docPr id="85589200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693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1.65pt;width:65.9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ceqDu0QAAAAQBAAAPAAAAAAAAAAEAIAAAACIA&#10;AABkcnMvZG93bnJldi54bWxQSwECFAAUAAAACACHTuJAiK7oxhACAAAKBAAADgAAAAAAAAABACAA&#10;AAAg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0MjEyZDdhOGQzNjJhZDE5NDFmMDU5ZmZjNWI1NzkifQ=="/>
  </w:docVars>
  <w:rsids>
    <w:rsidRoot w:val="002875F7"/>
    <w:rsid w:val="001342E8"/>
    <w:rsid w:val="00197D99"/>
    <w:rsid w:val="002875F7"/>
    <w:rsid w:val="05A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670</Words>
  <Characters>952</Characters>
  <Lines>7</Lines>
  <Paragraphs>2</Paragraphs>
  <TotalTime>1</TotalTime>
  <ScaleCrop>false</ScaleCrop>
  <LinksUpToDate>false</LinksUpToDate>
  <CharactersWithSpaces>1014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2024-03-21T01:26:00Z</dcterms:created>
  <dc:creator>shaojia wu</dc:creator>
  <cp:lastModifiedBy>吴稍佳</cp:lastModifiedBy>
  <cp:lastPrinted>2024-03-21T01:28:00Z</cp:lastPrinted>
  <dcterms:modified xsi:type="dcterms:W3CDTF">2024-07-29T05:16:09Z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172B42DF24734285B7D7157AF290503B_12</vt:lpwstr>
  </property>
</Properties>
</file>