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XXXXX医疗器械有限公司</w:t>
      </w: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</w:rPr>
      </w:pPr>
      <w:bookmarkStart w:id="0" w:name="_GoBack"/>
      <w:r>
        <w:rPr>
          <w:rFonts w:hint="eastAsia" w:ascii="仿宋" w:hAnsi="仿宋" w:eastAsia="仿宋" w:cs="仿宋"/>
          <w:sz w:val="32"/>
          <w:szCs w:val="32"/>
        </w:rPr>
        <w:t>设计和开发计划</w:t>
      </w:r>
    </w:p>
    <w:bookmarkEnd w:id="0"/>
    <w:p>
      <w:pPr>
        <w:spacing w:line="280" w:lineRule="exact"/>
        <w:jc w:val="center"/>
        <w:rPr>
          <w:rFonts w:hint="eastAsia" w:eastAsia="新宋体"/>
          <w:sz w:val="24"/>
          <w:lang w:eastAsia="zh-CN"/>
        </w:rPr>
      </w:pPr>
      <w:r>
        <w:rPr>
          <w:rFonts w:ascii="仿宋" w:hAnsi="仿宋" w:eastAsia="仿宋" w:cs="仿宋"/>
          <w:sz w:val="24"/>
        </w:rPr>
        <w:t>№：</w:t>
      </w:r>
      <w:r>
        <w:rPr>
          <w:rFonts w:hint="eastAsia" w:ascii="仿宋" w:hAnsi="仿宋" w:eastAsia="仿宋" w:cs="仿宋"/>
          <w:sz w:val="24"/>
          <w:lang w:val="en-US" w:eastAsia="zh-CN"/>
        </w:rPr>
        <w:t>6</w:t>
      </w:r>
    </w:p>
    <w:tbl>
      <w:tblPr>
        <w:tblStyle w:val="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363"/>
        <w:gridCol w:w="2858"/>
        <w:gridCol w:w="1274"/>
        <w:gridCol w:w="125"/>
        <w:gridCol w:w="756"/>
        <w:gridCol w:w="984"/>
        <w:gridCol w:w="11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400" w:type="dxa"/>
            <w:gridSpan w:val="2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项目名称</w:t>
            </w:r>
          </w:p>
        </w:tc>
        <w:tc>
          <w:tcPr>
            <w:tcW w:w="2858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一次性使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xxxxx</w:t>
            </w:r>
          </w:p>
        </w:tc>
        <w:tc>
          <w:tcPr>
            <w:tcW w:w="1399" w:type="dxa"/>
            <w:gridSpan w:val="2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型号系列</w:t>
            </w:r>
          </w:p>
        </w:tc>
        <w:tc>
          <w:tcPr>
            <w:tcW w:w="286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YY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>系列、Y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>系列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400" w:type="dxa"/>
            <w:gridSpan w:val="2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项目编号</w:t>
            </w:r>
          </w:p>
        </w:tc>
        <w:tc>
          <w:tcPr>
            <w:tcW w:w="2858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XM-201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Cs w:val="21"/>
              </w:rPr>
              <w:t>-01</w:t>
            </w:r>
          </w:p>
        </w:tc>
        <w:tc>
          <w:tcPr>
            <w:tcW w:w="1399" w:type="dxa"/>
            <w:gridSpan w:val="2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项目组长</w:t>
            </w:r>
          </w:p>
        </w:tc>
        <w:tc>
          <w:tcPr>
            <w:tcW w:w="2865" w:type="dxa"/>
            <w:gridSpan w:val="3"/>
            <w:noWrap w:val="0"/>
            <w:vAlign w:val="top"/>
          </w:tcPr>
          <w:p>
            <w:pPr>
              <w:spacing w:line="240" w:lineRule="auto"/>
              <w:ind w:firstLine="200" w:firstLineChars="10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主要设计开发人员组成：</w:t>
            </w:r>
          </w:p>
          <w:p>
            <w:pPr>
              <w:spacing w:line="240" w:lineRule="auto"/>
              <w:ind w:firstLine="800" w:firstLineChars="400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技术转让人：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xxx</w:t>
            </w:r>
            <w:r>
              <w:rPr>
                <w:rFonts w:hint="eastAsia" w:ascii="仿宋" w:hAnsi="仿宋" w:eastAsia="仿宋" w:cs="仿宋"/>
              </w:rPr>
              <w:t>（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xxx</w:t>
            </w:r>
            <w:r>
              <w:rPr>
                <w:rFonts w:hint="eastAsia" w:ascii="仿宋" w:hAnsi="仿宋" w:eastAsia="仿宋" w:cs="仿宋"/>
              </w:rPr>
              <w:t>）</w:t>
            </w:r>
          </w:p>
          <w:p>
            <w:pPr>
              <w:spacing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资源提供：xxx</w:t>
            </w:r>
          </w:p>
          <w:p>
            <w:pPr>
              <w:spacing w:line="240" w:lineRule="auto"/>
              <w:ind w:firstLine="800" w:firstLineChars="40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项目协调：xxxx</w:t>
            </w:r>
          </w:p>
          <w:p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试样生产：盛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xx</w:t>
            </w:r>
          </w:p>
          <w:p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试样检测：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8522" w:type="dxa"/>
            <w:gridSpan w:val="8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各阶段人员或组织的职责、评审人员的组成详见设计和开发文档：《项目组成员职能分配表》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8522" w:type="dxa"/>
            <w:gridSpan w:val="8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产品技术要求的制定、验证和确认要求：</w:t>
            </w:r>
          </w:p>
          <w:p>
            <w:pPr>
              <w:spacing w:line="24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产品技术要求的制定根据xx</w:t>
            </w:r>
            <w:r>
              <w:rPr>
                <w:rFonts w:hint="eastAsia" w:ascii="仿宋" w:hAnsi="仿宋" w:eastAsia="仿宋" w:cs="仿宋"/>
                <w:szCs w:val="21"/>
              </w:rPr>
              <w:t>医疗器械厂（以下简称双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</w:t>
            </w:r>
            <w:r>
              <w:rPr>
                <w:rFonts w:hint="eastAsia" w:ascii="仿宋" w:hAnsi="仿宋" w:eastAsia="仿宋" w:cs="仿宋"/>
                <w:szCs w:val="21"/>
              </w:rPr>
              <w:t>厂）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已送检、注册并上市多年的一次性使用xxx 水封式产品技术要求为依据，所有技术要求原封不动的转换成我公司产品技术要求，并以此重新验证并评估产品技术要求的可重现性，并送检浙江省检验院以确认技术要求的权威性。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3" w:hRule="atLeast"/>
        </w:trPr>
        <w:tc>
          <w:tcPr>
            <w:tcW w:w="8522" w:type="dxa"/>
            <w:gridSpan w:val="8"/>
            <w:noWrap w:val="0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生产活动所需的测量装置、资源配置</w:t>
            </w:r>
            <w:r>
              <w:rPr>
                <w:rFonts w:hint="eastAsia" w:ascii="仿宋" w:hAnsi="仿宋" w:eastAsia="仿宋" w:cs="仿宋"/>
                <w:szCs w:val="21"/>
              </w:rPr>
              <w:t>需求：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基础设施：产品组件模具、注塑机、封口机、超声波焊接机、挤出机、制水设备、灭菌设备、空压机等；都为已有设备。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人力资源：公司管理人员设总经理、管理者代表、质量负责人、生产科长、技术科长、质管科长、供销科长、检验员、仓管员、成品库管理员、车间生产人员组成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测量装置：产品测漏设备、气相色谱仪等；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设计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和开发各阶段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各阶段预期的输出结果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负责人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配合部门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计划周期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（单位天）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设计和开发策划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在进行设计和开发策划时，应当确定设计和开发的阶段及对各阶段的评审、验证、确认、和设计转换等活动，应当识别和确定各个部门设计和开发的活动和接口，明确职责和分工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项产品策划书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设计和开发计划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项目任务书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项目组成员职能分配表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风险管理计划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</w:rPr>
              <w:t>风险管理流程图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hint="eastAsia" w:ascii="仿宋" w:hAnsi="仿宋" w:eastAsia="仿宋" w:cs="仿宋"/>
              </w:rPr>
              <w:t>全体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2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设计和开发输入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设计和开发的输入应当包括预期用途规定的功能、性能和安全要求、法规要求、风险管理措施和其他要求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设计和开发输入记录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（含风险管理要求）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设计和开发输入评审记录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技术科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全体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3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</w:rPr>
              <w:t>设计和开发的输入内容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预期用途;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性能、功效（包括储存搬运和维护）；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对患者和使用者的要求；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人员、设备、生产环境等要求；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安全性和可靠性；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毒性和生物相容性（如果有）；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公差或极限公差；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检验仪器（包括过程检验和出厂检验）；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适用的法律、法规要求；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强制性标准及推荐性标准；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产品所适用的材料；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产品适用寿命；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灭菌要求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风险管理要求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管  代</w:t>
            </w:r>
          </w:p>
          <w:p>
            <w:pPr>
              <w:spacing w:line="240" w:lineRule="auto"/>
              <w:jc w:val="center"/>
              <w:rPr>
                <w:rFonts w:hint="eastAsia"/>
                <w:sz w:val="19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供销科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生产科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技术科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质管科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3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设计和开发的输出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设计和开发的输出应当满足输入要求，包括采购、生产和服务所需的相关信息，产品技术要求等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；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设计和开发输出记录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样品信息输出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样品评估报告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采购要求清单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产品图纸（单独提供）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产品图纸技术要求（见图纸）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工艺流程图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场地平面布置图（环境要求）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作业指导书、工艺卡片确认表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初始关键及特殊特性清单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初始零件清单（BOM表）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风险可接受准则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用于识别医疗器械与安全有关特性的问题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产品附件清单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初始危害分析（PHA）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设计阶段潜在失效模式及后果分析（DFMEA）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医疗器械产品技术要求（单独提供）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检验卡片、检验规程确认表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产品使用说明书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包装与标签要求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追溯流程图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研究资料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产品技术要求（单独提供）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注册检验报告（单独提供）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临床评价资料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医疗器械安全有效基本要求清单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工装样件制造计划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工装样件制造（小批量生产）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过程生产、检验质量记录（单独提供，见生产质量记录表）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过程设备操作及维护记录（单独提供，见日常设备操作及维护记录）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过程环境监测记录（单独提供，见日常环境监测表）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生物学评价记录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设计和开发输出评审记录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管  代</w:t>
            </w:r>
          </w:p>
          <w:p>
            <w:pPr>
              <w:spacing w:line="240" w:lineRule="auto"/>
              <w:jc w:val="center"/>
              <w:rPr>
                <w:rFonts w:hint="eastAsia"/>
                <w:sz w:val="19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供销科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生产科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技术科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质管科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400" w:firstLineChars="200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7天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3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设计和开发的转换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应当在设计和开发过程中开展设计和开发到生产的转换活动，以使设计和开发的输出在成为最终产品规范前得以验证，确保设计和开发输出适用于生产。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产品可制造性分析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设备验收移交单（直接转换）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工装验收移交单（直接转换）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监视和测量设备验收移交单（直接转换）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人员培训评价记录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设计转换程序（详见程序文件）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注塑、挤出、吹塑生产运行验证记录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特殊过程转换确认记录（直接转换）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灭菌确认报告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灭菌残留物处理方法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过程的潜在失效模式及后果分析（PFMEA）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设计和开发转换评审记录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管  代</w:t>
            </w:r>
          </w:p>
          <w:p>
            <w:pPr>
              <w:spacing w:line="240" w:lineRule="auto"/>
              <w:jc w:val="center"/>
              <w:rPr>
                <w:rFonts w:hint="eastAsia"/>
                <w:sz w:val="19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供销科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生产科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技术科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质管科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400" w:firstLineChars="20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设计和开发的评审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应当在设计和开发的适宜阶段安排评审，保持评审结果及任何必要措施的记录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采购技术协议评审表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合格供方清单及评审表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操作规程及环境监测确认表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包装评价确认表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不良事件收集表(关于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eastAsia="zh-CN"/>
              </w:rPr>
              <w:t>kx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)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风险评价、风险控制措施记录表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项目可行性评估表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设计和开发评审记录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管  代</w:t>
            </w:r>
          </w:p>
          <w:p>
            <w:pPr>
              <w:spacing w:line="240" w:lineRule="auto"/>
              <w:jc w:val="center"/>
              <w:rPr>
                <w:rFonts w:hint="eastAsia"/>
                <w:sz w:val="19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供销科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生产科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技术科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质管科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400" w:firstLineChars="200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3天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设计和开发的验证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应当对设计和开发进行验证，以确保设计和开发输出满足输入的要求，并保持验证结果和任何必要措施的记录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性能验收结果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产品检验报告（见出厂检验报告）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产品申请送检（第三方检验）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工艺验证资料确认表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厂房风险评估及产能分析报告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过程PFMEA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PFMEA检测清单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风险管理报告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控制计划</w:t>
            </w:r>
          </w:p>
          <w:p>
            <w:pPr>
              <w:spacing w:line="240" w:lineRule="auto"/>
              <w:jc w:val="center"/>
              <w:rPr>
                <w:rFonts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设计和开发验证评审记录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管  代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生产科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技术科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质管科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400" w:firstLineChars="200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设计和开发确认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 xml:space="preserve">应当对设计和开发进行确认，以确保产品满足规定的使用要求或者预期用途的要求，并保持确认结果和任何必要措施的记录                                   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临床试验报告（豁免临床）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临床评价报告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注册检验报告——结果（单独提供）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最终文件确认定稿及发布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持续改进计划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剩余风险分析报告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产品品质规划报告书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项目评价报告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设计和开发确认评审记录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项目工作总结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资料汇总移交存档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生产质量相关文件定稿发布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xxx  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管  代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生产科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技术科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质管科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400" w:firstLineChars="200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转批产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批产相关工作及持续改进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全体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400" w:firstLineChars="20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长期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0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产品注册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医疗器械临床评价资料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产品自测报告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注册检验报告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风险分析报告等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注册相关资料编制、申报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全体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400" w:firstLineChars="200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30天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设计和开发更改和设计更改评审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应当对设计和开发的更改进行识别并保持记录，必要时应当对设计和开发更改进行评审、验证和确认，并在实施前得到批准。当选用的材料、零件或者产品功能的改变可能影响到医疗器械产品安全性、有效性时，应当评价因改动可能带来的风险，必要时采取措施将风险降低到可接受水平，同时应当符合相关法规的要求。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导致设计更改的原因：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设计阶段所产生的错误；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设计后期发现在制造、安装、维修等环节的问题；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监管部门技术审评提出的设计更改；</w:t>
            </w:r>
          </w:p>
          <w:p>
            <w:pPr>
              <w:spacing w:line="240" w:lineRule="auto"/>
              <w:jc w:val="center"/>
              <w:rPr>
                <w:rFonts w:hint="eastAsia" w:hAnsi="新宋体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法规要求的更改（安全性要求、标准升级、强制性标准的执行等）；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风险分析所要求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全体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200" w:firstLineChars="10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如需要</w:t>
            </w:r>
          </w:p>
          <w:p>
            <w:pPr>
              <w:spacing w:line="240" w:lineRule="auto"/>
              <w:ind w:left="600" w:leftChars="200" w:hanging="200" w:hangingChars="100"/>
              <w:jc w:val="center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spacing w:line="240" w:lineRule="auto"/>
              <w:ind w:firstLine="200" w:firstLineChars="10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长期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3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反馈、评定和纠正措施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减少变差、更新PFMEA</w:t>
            </w:r>
          </w:p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产品品质规划</w:t>
            </w:r>
          </w:p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项目评价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全体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20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长期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" w:hRule="atLeast"/>
        </w:trPr>
        <w:tc>
          <w:tcPr>
            <w:tcW w:w="103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生产后信息收集</w:t>
            </w:r>
          </w:p>
        </w:tc>
        <w:tc>
          <w:tcPr>
            <w:tcW w:w="4495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应建立、形成文件并保持一个系统，以便收集和评审医疗器械在生产和生产后阶段中的信息</w:t>
            </w:r>
          </w:p>
        </w:tc>
        <w:tc>
          <w:tcPr>
            <w:tcW w:w="881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</w:p>
        </w:tc>
        <w:tc>
          <w:tcPr>
            <w:tcW w:w="984" w:type="dxa"/>
            <w:tcBorders>
              <w:righ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全体</w:t>
            </w:r>
          </w:p>
        </w:tc>
        <w:tc>
          <w:tcPr>
            <w:tcW w:w="112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spacing w:line="240" w:lineRule="auto"/>
              <w:ind w:firstLine="20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长期</w:t>
            </w:r>
          </w:p>
        </w:tc>
      </w:tr>
    </w:tbl>
    <w:p>
      <w:pPr>
        <w:spacing w:line="520" w:lineRule="exact"/>
        <w:jc w:val="center"/>
        <w:rPr>
          <w:rFonts w:hint="eastAsia"/>
          <w:szCs w:val="21"/>
        </w:rPr>
      </w:pPr>
      <w:r>
        <w:rPr>
          <w:rFonts w:hint="eastAsia" w:ascii="仿宋" w:hAnsi="仿宋" w:eastAsia="仿宋" w:cs="仿宋"/>
          <w:szCs w:val="21"/>
        </w:rPr>
        <w:t>编制</w:t>
      </w:r>
      <w:r>
        <w:rPr>
          <w:rFonts w:hint="eastAsia" w:ascii="仿宋" w:hAnsi="仿宋" w:eastAsia="仿宋" w:cs="仿宋"/>
          <w:szCs w:val="21"/>
          <w:lang w:val="en-US" w:eastAsia="zh-CN"/>
        </w:rPr>
        <w:t>(技术科)</w:t>
      </w:r>
      <w:r>
        <w:rPr>
          <w:rFonts w:hint="eastAsia" w:ascii="仿宋" w:hAnsi="仿宋" w:eastAsia="仿宋" w:cs="仿宋"/>
          <w:szCs w:val="21"/>
        </w:rPr>
        <w:t>：</w:t>
      </w:r>
      <w:r>
        <w:rPr>
          <w:rFonts w:hint="eastAsia" w:ascii="仿宋" w:hAnsi="仿宋" w:eastAsia="仿宋" w:cs="仿宋"/>
          <w:szCs w:val="21"/>
          <w:lang w:val="en-US" w:eastAsia="zh-CN"/>
        </w:rPr>
        <w:t>xxx</w:t>
      </w:r>
      <w:r>
        <w:rPr>
          <w:rFonts w:hint="eastAsia" w:ascii="仿宋" w:hAnsi="仿宋" w:eastAsia="仿宋" w:cs="仿宋"/>
          <w:szCs w:val="21"/>
        </w:rPr>
        <w:t xml:space="preserve">              审核</w:t>
      </w:r>
      <w:r>
        <w:rPr>
          <w:rFonts w:hint="eastAsia" w:ascii="仿宋" w:hAnsi="仿宋" w:eastAsia="仿宋" w:cs="仿宋"/>
          <w:szCs w:val="21"/>
          <w:lang w:val="en-US" w:eastAsia="zh-CN"/>
        </w:rPr>
        <w:t>(管代)</w:t>
      </w:r>
      <w:r>
        <w:rPr>
          <w:rFonts w:hint="eastAsia" w:ascii="仿宋" w:hAnsi="仿宋" w:eastAsia="仿宋" w:cs="仿宋"/>
          <w:szCs w:val="21"/>
        </w:rPr>
        <w:t xml:space="preserve">：                    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>批准</w:t>
      </w:r>
      <w:r>
        <w:rPr>
          <w:rFonts w:hint="eastAsia" w:ascii="仿宋" w:hAnsi="仿宋" w:eastAsia="仿宋" w:cs="仿宋"/>
          <w:szCs w:val="21"/>
          <w:lang w:val="en-US" w:eastAsia="zh-CN"/>
        </w:rPr>
        <w:t>(总经理)</w:t>
      </w:r>
      <w:r>
        <w:rPr>
          <w:rFonts w:hint="eastAsia" w:ascii="仿宋" w:hAnsi="仿宋" w:eastAsia="仿宋" w:cs="仿宋"/>
          <w:szCs w:val="21"/>
        </w:rPr>
        <w:t>：</w:t>
      </w:r>
    </w:p>
    <w:p>
      <w:pPr>
        <w:spacing w:line="520" w:lineRule="exact"/>
        <w:jc w:val="center"/>
        <w:rPr>
          <w:rFonts w:hint="eastAsia"/>
          <w:szCs w:val="21"/>
        </w:rPr>
      </w:pPr>
      <w:r>
        <w:rPr>
          <w:rFonts w:hint="eastAsia" w:ascii="仿宋" w:hAnsi="仿宋" w:eastAsia="仿宋" w:cs="仿宋"/>
          <w:szCs w:val="21"/>
        </w:rPr>
        <w:t>编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>制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>日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 xml:space="preserve">期：            审核日期：                     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>批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>准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>日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>期：</w:t>
      </w: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</w:p>
    <w:p>
      <w:pPr>
        <w:jc w:val="center"/>
        <w:rPr>
          <w:rFonts w:hint="eastAsia" w:ascii="Arial" w:hAnsi="Arial" w:eastAsia="宋体"/>
          <w:b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sz w:val="32"/>
          <w:szCs w:val="32"/>
          <w:lang w:eastAsia="zh-CN"/>
        </w:rPr>
        <w:t>XXXXX医疗器械有限公司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F27AC8"/>
    <w:rsid w:val="04F2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2025-04-27T07:14:00Z</dcterms:created>
  <dc:creator>Administrator</dc:creator>
  <cp:lastModifiedBy>Administrator</cp:lastModifiedBy>
  <dcterms:modified xsi:type="dcterms:W3CDTF">2025-04-27T07:14:48Z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