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hint="eastAsia" w:ascii="方正隶书简体" w:hAnsi="新宋体" w:eastAsia="方正隶书简体"/>
          <w:b/>
          <w:bCs/>
          <w:color w:val="000000"/>
          <w:sz w:val="44"/>
          <w:szCs w:val="44"/>
        </w:rPr>
      </w:pPr>
      <w:r>
        <w:rPr>
          <w:rFonts w:hint="eastAsia" w:ascii="仿宋" w:hAnsi="仿宋" w:eastAsia="仿宋" w:cs="仿宋"/>
          <w:color w:val="000000"/>
          <w:sz w:val="32"/>
          <w:szCs w:val="32"/>
        </w:rPr>
        <w:t>设计和开发输入</w:t>
      </w:r>
      <w:r>
        <w:rPr>
          <w:rFonts w:hint="eastAsia" w:ascii="仿宋" w:hAnsi="仿宋" w:eastAsia="仿宋" w:cs="仿宋"/>
          <w:color w:val="000000"/>
          <w:sz w:val="32"/>
          <w:szCs w:val="32"/>
          <w:lang w:val="en-US" w:eastAsia="zh-CN"/>
        </w:rPr>
        <w:t>记录</w:t>
      </w:r>
    </w:p>
    <w:p>
      <w:pPr>
        <w:spacing w:line="280" w:lineRule="exact"/>
        <w:jc w:val="center"/>
        <w:rPr>
          <w:rFonts w:ascii="Times New Roman" w:hAnsi="Times New Roman" w:cs="Times New Roman"/>
          <w:szCs w:val="21"/>
        </w:rPr>
      </w:pPr>
      <w:r>
        <w:rPr>
          <w:rFonts w:hint="eastAsia" w:ascii="仿宋" w:hAnsi="仿宋" w:eastAsia="仿宋" w:cs="仿宋"/>
          <w:color w:val="000000"/>
          <w:sz w:val="24"/>
          <w:szCs w:val="24"/>
        </w:rPr>
        <w:t>NO:</w:t>
      </w:r>
      <w:r>
        <w:rPr>
          <w:rFonts w:hint="eastAsia" w:ascii="仿宋" w:hAnsi="仿宋" w:eastAsia="仿宋" w:cs="仿宋"/>
          <w:color w:val="000000"/>
          <w:sz w:val="24"/>
          <w:szCs w:val="24"/>
          <w:lang w:val="en-US" w:eastAsia="zh-CN"/>
        </w:rPr>
        <w:t>10</w:t>
      </w:r>
    </w:p>
    <w:tbl>
      <w:tblPr>
        <w:tblStyle w:val="4"/>
        <w:tblW w:w="10282"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2"/>
        <w:gridCol w:w="3987"/>
        <w:gridCol w:w="1340"/>
        <w:gridCol w:w="34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1" w:hRule="atLeast"/>
        </w:trPr>
        <w:tc>
          <w:tcPr>
            <w:tcW w:w="1472"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产品名称</w:t>
            </w:r>
          </w:p>
        </w:tc>
        <w:tc>
          <w:tcPr>
            <w:tcW w:w="3987"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w:t>
            </w:r>
          </w:p>
        </w:tc>
        <w:tc>
          <w:tcPr>
            <w:tcW w:w="1340"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型号系列</w:t>
            </w:r>
          </w:p>
        </w:tc>
        <w:tc>
          <w:tcPr>
            <w:tcW w:w="3483"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YY</w:t>
            </w:r>
            <w:r>
              <w:rPr>
                <w:rFonts w:hint="eastAsia" w:ascii="仿宋" w:hAnsi="仿宋" w:eastAsia="仿宋" w:cs="仿宋"/>
                <w:sz w:val="24"/>
                <w:szCs w:val="24"/>
                <w:lang w:eastAsia="zh-CN"/>
              </w:rPr>
              <w:t>qs</w:t>
            </w:r>
            <w:r>
              <w:rPr>
                <w:rFonts w:hint="eastAsia" w:ascii="仿宋" w:hAnsi="仿宋" w:eastAsia="仿宋" w:cs="仿宋"/>
                <w:sz w:val="24"/>
                <w:szCs w:val="24"/>
              </w:rPr>
              <w:t>系列；YTS系列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16" w:hRule="atLeast"/>
        </w:trPr>
        <w:tc>
          <w:tcPr>
            <w:tcW w:w="10282" w:type="dxa"/>
            <w:gridSpan w:val="4"/>
            <w:noWrap w:val="0"/>
            <w:vAlign w:val="top"/>
          </w:tcPr>
          <w:p>
            <w:pPr>
              <w:numPr>
                <w:ilvl w:val="0"/>
                <w:numId w:val="1"/>
              </w:numPr>
              <w:spacing w:line="240" w:lineRule="auto"/>
              <w:jc w:val="center"/>
              <w:rPr>
                <w:rFonts w:hint="eastAsia" w:ascii="宋体" w:hAnsi="宋体" w:eastAsia="宋体" w:cs="宋体"/>
                <w:b/>
                <w:sz w:val="24"/>
                <w:szCs w:val="24"/>
              </w:rPr>
            </w:pPr>
            <w:r>
              <w:rPr>
                <w:rFonts w:hint="eastAsia" w:ascii="仿宋" w:hAnsi="仿宋" w:eastAsia="仿宋" w:cs="仿宋"/>
                <w:b/>
                <w:sz w:val="24"/>
                <w:szCs w:val="24"/>
              </w:rPr>
              <w:t>输入背景：</w:t>
            </w:r>
          </w:p>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由于企业机制转型升级，成立了</w:t>
            </w:r>
            <w:r>
              <w:rPr>
                <w:rFonts w:hint="eastAsia" w:ascii="仿宋" w:hAnsi="仿宋" w:eastAsia="仿宋" w:cs="仿宋"/>
                <w:sz w:val="24"/>
                <w:szCs w:val="24"/>
                <w:lang w:eastAsia="zh-CN"/>
              </w:rPr>
              <w:t>XXXXX医疗器械有限公司</w:t>
            </w:r>
            <w:r>
              <w:rPr>
                <w:rFonts w:hint="eastAsia" w:ascii="仿宋" w:hAnsi="仿宋" w:eastAsia="仿宋" w:cs="仿宋"/>
                <w:sz w:val="24"/>
                <w:szCs w:val="24"/>
              </w:rPr>
              <w:t>（以下简称</w:t>
            </w:r>
            <w:r>
              <w:rPr>
                <w:rFonts w:hint="eastAsia" w:ascii="仿宋" w:hAnsi="仿宋" w:eastAsia="仿宋" w:cs="仿宋"/>
                <w:sz w:val="24"/>
                <w:szCs w:val="24"/>
                <w:lang w:eastAsia="zh-CN"/>
              </w:rPr>
              <w:t>qs</w:t>
            </w:r>
            <w:r>
              <w:rPr>
                <w:rFonts w:hint="eastAsia" w:ascii="仿宋" w:hAnsi="仿宋" w:eastAsia="仿宋" w:cs="仿宋"/>
                <w:sz w:val="24"/>
                <w:szCs w:val="24"/>
              </w:rPr>
              <w:t>公司），将</w:t>
            </w:r>
            <w:r>
              <w:rPr>
                <w:rFonts w:hint="eastAsia" w:ascii="仿宋" w:hAnsi="仿宋" w:eastAsia="仿宋" w:cs="仿宋"/>
                <w:sz w:val="24"/>
                <w:szCs w:val="24"/>
                <w:lang w:eastAsia="zh-CN"/>
              </w:rPr>
              <w:t>上海kx</w:t>
            </w:r>
            <w:r>
              <w:rPr>
                <w:rFonts w:hint="eastAsia" w:ascii="仿宋" w:hAnsi="仿宋" w:eastAsia="仿宋" w:cs="仿宋"/>
                <w:sz w:val="24"/>
                <w:szCs w:val="24"/>
              </w:rPr>
              <w:t>医疗器械厂（以下简称</w:t>
            </w:r>
            <w:r>
              <w:rPr>
                <w:rFonts w:hint="eastAsia" w:ascii="仿宋" w:hAnsi="仿宋" w:eastAsia="仿宋" w:cs="仿宋"/>
                <w:sz w:val="24"/>
                <w:szCs w:val="24"/>
                <w:lang w:eastAsia="zh-CN"/>
              </w:rPr>
              <w:t>kx</w:t>
            </w:r>
            <w:r>
              <w:rPr>
                <w:rFonts w:hint="eastAsia" w:ascii="仿宋" w:hAnsi="仿宋" w:eastAsia="仿宋" w:cs="仿宋"/>
                <w:sz w:val="24"/>
                <w:szCs w:val="24"/>
              </w:rPr>
              <w:t>厂）已热销20余年的主打产品：一次性使用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水封式整体技术转让至我公司，我公司引进该厂技术、设备和厂房，可以使生产力发展从更高的起点起飞，节省了研发成本，赢得了时间，从而使该系列产品能继续完成其应有的使命。</w:t>
            </w:r>
          </w:p>
          <w:p>
            <w:pPr>
              <w:spacing w:line="240" w:lineRule="auto"/>
              <w:jc w:val="center"/>
              <w:rPr>
                <w:rFonts w:hint="eastAsia" w:ascii="宋体" w:hAnsi="宋体" w:eastAsia="宋体" w:cs="宋体"/>
                <w:sz w:val="24"/>
                <w:szCs w:val="24"/>
              </w:rPr>
            </w:pPr>
            <w:r>
              <w:rPr>
                <w:rFonts w:hint="eastAsia" w:ascii="仿宋" w:hAnsi="仿宋" w:eastAsia="仿宋" w:cs="仿宋"/>
                <w:b/>
                <w:sz w:val="24"/>
                <w:szCs w:val="24"/>
                <w:lang w:val="en-US" w:eastAsia="zh-CN"/>
              </w:rPr>
              <w:t>“设计和开发输入应当包括预期用途规定的功能、性能、和安全要求、法规要求、风险管理控制措施和其他要求。”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093" w:hRule="atLeast"/>
        </w:trPr>
        <w:tc>
          <w:tcPr>
            <w:tcW w:w="10282" w:type="dxa"/>
            <w:gridSpan w:val="4"/>
            <w:noWrap w:val="0"/>
            <w:vAlign w:val="top"/>
          </w:tcPr>
          <w:p>
            <w:pPr>
              <w:spacing w:line="240" w:lineRule="auto"/>
              <w:jc w:val="center"/>
              <w:rPr>
                <w:rFonts w:hint="eastAsia" w:ascii="宋体" w:hAnsi="宋体" w:eastAsia="宋体" w:cs="宋体"/>
                <w:b/>
                <w:sz w:val="24"/>
                <w:szCs w:val="24"/>
              </w:rPr>
            </w:pPr>
            <w:r>
              <w:rPr>
                <w:rFonts w:hint="eastAsia" w:ascii="仿宋" w:hAnsi="仿宋" w:eastAsia="仿宋" w:cs="仿宋"/>
                <w:b/>
                <w:sz w:val="24"/>
                <w:szCs w:val="24"/>
              </w:rPr>
              <w:t>2．产品功能及性能要求：</w:t>
            </w:r>
          </w:p>
          <w:p>
            <w:pPr>
              <w:pStyle w:val="2"/>
              <w:spacing w:line="240" w:lineRule="auto"/>
              <w:ind w:firstLine="0" w:firstLineChars="0"/>
              <w:jc w:val="center"/>
              <w:rPr>
                <w:rFonts w:hint="eastAsia" w:ascii="宋体" w:hAnsi="宋体" w:eastAsia="宋体" w:cs="宋体"/>
                <w:b/>
                <w:bCs/>
                <w:sz w:val="24"/>
                <w:szCs w:val="24"/>
              </w:rPr>
            </w:pPr>
            <w:r>
              <w:rPr>
                <w:rFonts w:hint="eastAsia" w:ascii="仿宋" w:hAnsi="仿宋" w:eastAsia="仿宋" w:cs="仿宋"/>
                <w:b/>
                <w:bCs/>
                <w:sz w:val="24"/>
                <w:szCs w:val="24"/>
                <w:lang w:val="en-US" w:eastAsia="zh-CN"/>
              </w:rPr>
              <w:t>预期用途</w:t>
            </w:r>
            <w:r>
              <w:rPr>
                <w:rFonts w:hint="eastAsia" w:ascii="仿宋" w:hAnsi="仿宋" w:eastAsia="仿宋" w:cs="仿宋"/>
                <w:b/>
                <w:bCs/>
                <w:sz w:val="24"/>
                <w:szCs w:val="24"/>
              </w:rPr>
              <w:t>：</w:t>
            </w:r>
          </w:p>
          <w:p>
            <w:pPr>
              <w:pStyle w:val="2"/>
              <w:spacing w:line="240" w:lineRule="auto"/>
              <w:ind w:left="0" w:leftChars="0" w:firstLine="480" w:firstLineChars="200"/>
              <w:jc w:val="center"/>
              <w:rPr>
                <w:rFonts w:hint="eastAsia" w:ascii="宋体" w:hAnsi="宋体" w:eastAsia="宋体" w:cs="宋体"/>
                <w:sz w:val="24"/>
                <w:szCs w:val="24"/>
              </w:rPr>
            </w:pPr>
            <w:r>
              <w:rPr>
                <w:rFonts w:hint="eastAsia" w:ascii="仿宋" w:hAnsi="仿宋" w:eastAsia="仿宋" w:cs="仿宋"/>
                <w:sz w:val="24"/>
                <w:szCs w:val="24"/>
              </w:rPr>
              <w:t>本系列品主要适用于各种原因引起的胸腔残气、胸腔积液“只出不进”；或者胸腔微创手术及术后康复阶段的闭式引流。</w:t>
            </w:r>
          </w:p>
          <w:p>
            <w:pPr>
              <w:pStyle w:val="2"/>
              <w:spacing w:line="240" w:lineRule="auto"/>
              <w:ind w:left="0" w:leftChars="0" w:firstLine="0" w:firstLineChars="0"/>
              <w:jc w:val="center"/>
              <w:rPr>
                <w:rFonts w:hint="eastAsia" w:ascii="宋体" w:hAnsi="宋体" w:eastAsia="宋体" w:cs="宋体"/>
                <w:b/>
                <w:bCs/>
                <w:sz w:val="24"/>
                <w:szCs w:val="24"/>
                <w:lang w:val="en-US" w:eastAsia="zh-CN"/>
              </w:rPr>
            </w:pPr>
            <w:r>
              <w:rPr>
                <w:rFonts w:hint="eastAsia" w:ascii="仿宋" w:hAnsi="仿宋" w:eastAsia="仿宋" w:cs="仿宋"/>
                <w:b/>
                <w:bCs/>
                <w:sz w:val="24"/>
                <w:szCs w:val="24"/>
                <w:lang w:val="en-US" w:eastAsia="zh-CN"/>
              </w:rPr>
              <w:t>适用范围：</w:t>
            </w:r>
          </w:p>
          <w:p>
            <w:pPr>
              <w:pStyle w:val="2"/>
              <w:spacing w:line="240" w:lineRule="auto"/>
              <w:ind w:left="0" w:leftChars="0" w:firstLine="480" w:firstLineChars="200"/>
              <w:jc w:val="center"/>
              <w:rPr>
                <w:rFonts w:hint="eastAsia" w:ascii="宋体" w:hAnsi="宋体" w:eastAsia="宋体" w:cs="宋体"/>
                <w:sz w:val="24"/>
                <w:szCs w:val="24"/>
              </w:rPr>
            </w:pPr>
            <w:r>
              <w:rPr>
                <w:rFonts w:hint="eastAsia" w:ascii="仿宋" w:hAnsi="仿宋" w:eastAsia="仿宋" w:cs="仿宋"/>
                <w:sz w:val="24"/>
                <w:szCs w:val="24"/>
              </w:rPr>
              <w:t>本产品适用于治疗各种原因引起的气胸、胸腔积液及手术后需要进行闭式引流的病人。</w:t>
            </w:r>
          </w:p>
          <w:p>
            <w:pPr>
              <w:pStyle w:val="2"/>
              <w:spacing w:line="240" w:lineRule="auto"/>
              <w:ind w:left="0" w:leftChars="0" w:firstLine="0" w:firstLineChars="0"/>
              <w:jc w:val="center"/>
              <w:rPr>
                <w:rFonts w:hint="eastAsia" w:ascii="宋体" w:hAnsi="宋体" w:eastAsia="宋体" w:cs="宋体"/>
                <w:b/>
                <w:bCs/>
                <w:sz w:val="24"/>
                <w:szCs w:val="24"/>
                <w:lang w:val="en-US" w:eastAsia="zh-CN"/>
              </w:rPr>
            </w:pPr>
            <w:r>
              <w:rPr>
                <w:rFonts w:hint="eastAsia" w:ascii="仿宋" w:hAnsi="仿宋" w:eastAsia="仿宋" w:cs="仿宋"/>
                <w:b/>
                <w:bCs/>
                <w:sz w:val="24"/>
                <w:szCs w:val="24"/>
                <w:lang w:val="en-US" w:eastAsia="zh-CN"/>
              </w:rPr>
              <w:t>主要功能：</w:t>
            </w:r>
          </w:p>
          <w:p>
            <w:pPr>
              <w:pStyle w:val="2"/>
              <w:spacing w:line="240" w:lineRule="auto"/>
              <w:ind w:left="0" w:leftChars="0" w:firstLine="480" w:firstLineChars="200"/>
              <w:jc w:val="center"/>
              <w:rPr>
                <w:rFonts w:hint="eastAsia" w:ascii="宋体" w:hAnsi="宋体" w:eastAsia="宋体" w:cs="宋体"/>
                <w:sz w:val="24"/>
                <w:szCs w:val="24"/>
              </w:rPr>
            </w:pPr>
            <w:r>
              <w:rPr>
                <w:rFonts w:hint="eastAsia" w:ascii="仿宋" w:hAnsi="仿宋" w:eastAsia="仿宋" w:cs="仿宋"/>
                <w:sz w:val="24"/>
                <w:szCs w:val="24"/>
              </w:rPr>
              <w:t>通过引流管与预埋在胸腔内的胸腔引流管相连接，实现胸腔内残气或少量积液的引流。</w:t>
            </w:r>
          </w:p>
          <w:p>
            <w:pPr>
              <w:pStyle w:val="2"/>
              <w:spacing w:line="240" w:lineRule="auto"/>
              <w:ind w:left="0" w:leftChars="0" w:firstLine="480" w:firstLineChars="200"/>
              <w:jc w:val="center"/>
              <w:rPr>
                <w:rFonts w:hint="eastAsia" w:ascii="宋体" w:hAnsi="宋体" w:eastAsia="宋体" w:cs="宋体"/>
                <w:sz w:val="24"/>
                <w:szCs w:val="24"/>
              </w:rPr>
            </w:pPr>
            <w:r>
              <w:rPr>
                <w:rFonts w:hint="eastAsia" w:ascii="仿宋" w:hAnsi="仿宋" w:eastAsia="仿宋" w:cs="仿宋"/>
                <w:sz w:val="24"/>
                <w:szCs w:val="24"/>
              </w:rPr>
              <w:t>便携式产品方便携带，病人可遵医嘱携带进行康复性行走锻炼，利于患者的康复，提高病床的周转率。</w:t>
            </w:r>
          </w:p>
          <w:p>
            <w:pPr>
              <w:pStyle w:val="2"/>
              <w:spacing w:line="240" w:lineRule="auto"/>
              <w:ind w:left="0" w:leftChars="0" w:firstLine="0" w:firstLineChars="0"/>
              <w:jc w:val="center"/>
              <w:rPr>
                <w:rFonts w:hint="eastAsia" w:ascii="宋体" w:hAnsi="宋体" w:eastAsia="宋体" w:cs="宋体"/>
                <w:b/>
                <w:bCs/>
                <w:sz w:val="24"/>
                <w:szCs w:val="24"/>
              </w:rPr>
            </w:pPr>
            <w:r>
              <w:rPr>
                <w:rFonts w:hint="eastAsia" w:ascii="仿宋" w:hAnsi="仿宋" w:eastAsia="仿宋" w:cs="仿宋"/>
                <w:b/>
                <w:bCs/>
                <w:sz w:val="24"/>
                <w:szCs w:val="24"/>
              </w:rPr>
              <w:t>主要性能：</w:t>
            </w:r>
          </w:p>
          <w:p>
            <w:pPr>
              <w:pStyle w:val="2"/>
              <w:spacing w:line="240" w:lineRule="auto"/>
              <w:ind w:firstLine="600" w:firstLineChars="250"/>
              <w:jc w:val="center"/>
              <w:rPr>
                <w:rFonts w:hint="eastAsia" w:ascii="宋体" w:hAnsi="宋体" w:eastAsia="宋体" w:cs="宋体"/>
                <w:sz w:val="24"/>
                <w:szCs w:val="24"/>
              </w:rPr>
            </w:pPr>
            <w:r>
              <w:rPr>
                <w:rFonts w:hint="eastAsia" w:ascii="仿宋" w:hAnsi="仿宋" w:eastAsia="仿宋" w:cs="仿宋"/>
                <w:sz w:val="24"/>
                <w:szCs w:val="24"/>
              </w:rPr>
              <w:t>产品不应有影响其正常使用的泄露；产品在使用过程中应保持水封状态；产品应无菌。</w:t>
            </w:r>
          </w:p>
          <w:p>
            <w:pPr>
              <w:pStyle w:val="2"/>
              <w:spacing w:line="240" w:lineRule="auto"/>
              <w:ind w:left="0" w:leftChars="0" w:firstLine="0" w:firstLineChars="0"/>
              <w:jc w:val="center"/>
              <w:rPr>
                <w:rFonts w:hint="eastAsia" w:ascii="宋体" w:hAnsi="宋体" w:eastAsia="宋体" w:cs="宋体"/>
                <w:b/>
                <w:bCs/>
                <w:sz w:val="24"/>
                <w:szCs w:val="24"/>
                <w:lang w:val="en-US" w:eastAsia="zh-CN"/>
              </w:rPr>
            </w:pPr>
            <w:r>
              <w:rPr>
                <w:rFonts w:hint="eastAsia" w:ascii="仿宋" w:hAnsi="仿宋" w:eastAsia="仿宋" w:cs="仿宋"/>
                <w:b/>
                <w:bCs/>
                <w:sz w:val="24"/>
                <w:szCs w:val="24"/>
                <w:lang w:val="en-US" w:eastAsia="zh-CN"/>
              </w:rPr>
              <w:t>安全要求：</w:t>
            </w:r>
          </w:p>
          <w:p>
            <w:pPr>
              <w:spacing w:line="240" w:lineRule="auto"/>
              <w:ind w:firstLine="240" w:firstLineChars="100"/>
              <w:jc w:val="center"/>
              <w:rPr>
                <w:rFonts w:hint="eastAsia" w:ascii="宋体" w:hAnsi="宋体" w:eastAsia="宋体" w:cs="宋体"/>
                <w:sz w:val="24"/>
                <w:szCs w:val="24"/>
              </w:rPr>
            </w:pPr>
            <w:r>
              <w:rPr>
                <w:rFonts w:hint="eastAsia" w:ascii="仿宋" w:hAnsi="仿宋" w:eastAsia="仿宋" w:cs="仿宋"/>
                <w:sz w:val="24"/>
                <w:szCs w:val="24"/>
              </w:rPr>
              <w:t>产品为无菌，禁止重复使用；</w:t>
            </w:r>
          </w:p>
          <w:p>
            <w:pPr>
              <w:spacing w:line="240" w:lineRule="auto"/>
              <w:ind w:firstLine="720" w:firstLineChars="300"/>
              <w:jc w:val="center"/>
              <w:rPr>
                <w:rFonts w:hint="eastAsia" w:ascii="宋体" w:hAnsi="宋体" w:eastAsia="宋体" w:cs="宋体"/>
                <w:sz w:val="24"/>
                <w:szCs w:val="24"/>
              </w:rPr>
            </w:pPr>
            <w:r>
              <w:rPr>
                <w:rFonts w:hint="eastAsia" w:ascii="仿宋" w:hAnsi="仿宋" w:eastAsia="仿宋" w:cs="仿宋"/>
                <w:sz w:val="24"/>
                <w:szCs w:val="24"/>
              </w:rPr>
              <w:t>包装破损后禁止使用；</w:t>
            </w:r>
          </w:p>
          <w:p>
            <w:pPr>
              <w:pStyle w:val="2"/>
              <w:spacing w:line="240" w:lineRule="auto"/>
              <w:ind w:left="0" w:leftChars="0" w:firstLine="720" w:firstLineChars="300"/>
              <w:jc w:val="center"/>
              <w:rPr>
                <w:rFonts w:hint="eastAsia" w:ascii="宋体" w:hAnsi="宋体" w:eastAsia="宋体" w:cs="宋体"/>
                <w:sz w:val="24"/>
                <w:szCs w:val="24"/>
              </w:rPr>
            </w:pPr>
            <w:r>
              <w:rPr>
                <w:rFonts w:hint="eastAsia" w:ascii="仿宋" w:hAnsi="仿宋" w:eastAsia="仿宋" w:cs="仿宋"/>
                <w:sz w:val="24"/>
                <w:szCs w:val="24"/>
              </w:rPr>
              <w:t>使用结束，将引流液清净后，再作废物处理。</w:t>
            </w:r>
          </w:p>
          <w:p>
            <w:pPr>
              <w:pStyle w:val="2"/>
              <w:spacing w:line="240" w:lineRule="auto"/>
              <w:ind w:left="0" w:leftChars="0" w:firstLine="0" w:firstLineChars="0"/>
              <w:jc w:val="center"/>
              <w:rPr>
                <w:rFonts w:hint="eastAsia" w:ascii="宋体" w:hAnsi="宋体" w:eastAsia="宋体" w:cs="宋体"/>
                <w:b/>
                <w:bCs/>
                <w:sz w:val="24"/>
                <w:szCs w:val="24"/>
                <w:lang w:val="en-US" w:eastAsia="zh-CN"/>
              </w:rPr>
            </w:pPr>
            <w:r>
              <w:rPr>
                <w:rFonts w:hint="eastAsia" w:ascii="仿宋" w:hAnsi="仿宋" w:eastAsia="仿宋" w:cs="仿宋"/>
                <w:b/>
                <w:bCs/>
                <w:sz w:val="24"/>
                <w:szCs w:val="24"/>
                <w:lang w:val="en-US" w:eastAsia="zh-CN"/>
              </w:rPr>
              <w:t>与预期使用环境的相容性</w:t>
            </w:r>
          </w:p>
          <w:p>
            <w:pPr>
              <w:pStyle w:val="2"/>
              <w:spacing w:line="240" w:lineRule="auto"/>
              <w:ind w:left="0" w:leftChars="0" w:firstLine="0" w:firstLineChars="0"/>
              <w:jc w:val="center"/>
              <w:rPr>
                <w:rFonts w:hint="eastAsia" w:ascii="宋体" w:hAnsi="宋体" w:eastAsia="宋体" w:cs="宋体"/>
                <w:sz w:val="24"/>
                <w:szCs w:val="24"/>
                <w:lang w:val="en-US" w:eastAsia="zh-CN"/>
              </w:rPr>
            </w:pPr>
            <w:r>
              <w:rPr>
                <w:rFonts w:hint="eastAsia" w:ascii="仿宋" w:hAnsi="仿宋" w:eastAsia="仿宋" w:cs="仿宋"/>
                <w:sz w:val="24"/>
                <w:szCs w:val="24"/>
                <w:lang w:val="en-US" w:eastAsia="zh-CN"/>
              </w:rPr>
              <w:t>产品使用在常规温湿度情况下不受使用环境影响。</w:t>
            </w:r>
          </w:p>
          <w:p>
            <w:pPr>
              <w:pStyle w:val="2"/>
              <w:spacing w:line="240" w:lineRule="auto"/>
              <w:ind w:left="0" w:leftChars="0" w:firstLine="0" w:firstLineChars="0"/>
              <w:jc w:val="center"/>
              <w:rPr>
                <w:rFonts w:hint="eastAsia" w:ascii="宋体" w:hAnsi="宋体" w:eastAsia="宋体" w:cs="宋体"/>
                <w:b/>
                <w:bCs/>
                <w:sz w:val="24"/>
                <w:szCs w:val="24"/>
                <w:lang w:val="en-US" w:eastAsia="zh-CN"/>
              </w:rPr>
            </w:pPr>
            <w:r>
              <w:rPr>
                <w:rFonts w:hint="eastAsia" w:ascii="仿宋" w:hAnsi="仿宋" w:eastAsia="仿宋" w:cs="仿宋"/>
                <w:b/>
                <w:bCs/>
                <w:sz w:val="24"/>
                <w:szCs w:val="24"/>
                <w:lang w:val="en-US" w:eastAsia="zh-CN"/>
              </w:rPr>
              <w:t>与附件或辅助器械的兼容性</w:t>
            </w:r>
          </w:p>
          <w:p>
            <w:pPr>
              <w:pStyle w:val="2"/>
              <w:spacing w:line="240" w:lineRule="auto"/>
              <w:ind w:left="0" w:leftChars="0" w:firstLine="0" w:firstLineChars="0"/>
              <w:jc w:val="center"/>
              <w:rPr>
                <w:rFonts w:hint="eastAsia" w:ascii="宋体" w:hAnsi="宋体" w:eastAsia="宋体" w:cs="宋体"/>
                <w:sz w:val="24"/>
                <w:szCs w:val="24"/>
                <w:lang w:val="en-US" w:eastAsia="zh-CN"/>
              </w:rPr>
            </w:pPr>
            <w:r>
              <w:rPr>
                <w:rFonts w:hint="eastAsia" w:ascii="仿宋" w:hAnsi="仿宋" w:eastAsia="仿宋" w:cs="仿宋"/>
                <w:sz w:val="24"/>
                <w:szCs w:val="24"/>
                <w:lang w:val="en-US" w:eastAsia="zh-CN"/>
              </w:rPr>
              <w:t>产品出厂附件为二通、三通、漏斗等，方便临床连接预埋的胸腔引流导管、方便加液使用，不影响产品的功能性使用。这些附件多是以方便加液，方便插拔引流管，方便观察，方便开关引流管，方便临床使用等目的，不扩大及改变适用范围，不使用新材料、新技术、新活性成分、新作用机理及技能等；未改变产品结构、主要性能、使用方法、注意事项、禁忌等。具体附件详见《一次性使用xxx产品附件清单》。</w:t>
            </w:r>
          </w:p>
          <w:p>
            <w:pPr>
              <w:pStyle w:val="2"/>
              <w:spacing w:line="240" w:lineRule="auto"/>
              <w:ind w:left="0" w:leftChars="0" w:firstLine="0" w:firstLineChars="0"/>
              <w:jc w:val="center"/>
              <w:rPr>
                <w:rFonts w:hint="default" w:ascii="宋体" w:hAnsi="宋体" w:eastAsia="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00" w:hRule="atLeast"/>
        </w:trPr>
        <w:tc>
          <w:tcPr>
            <w:tcW w:w="10282" w:type="dxa"/>
            <w:gridSpan w:val="4"/>
            <w:noWrap w:val="0"/>
            <w:vAlign w:val="top"/>
          </w:tcPr>
          <w:p>
            <w:pPr>
              <w:pStyle w:val="2"/>
              <w:spacing w:line="240" w:lineRule="auto"/>
              <w:ind w:left="0" w:leftChars="0" w:firstLine="0" w:firstLineChars="0"/>
              <w:jc w:val="center"/>
              <w:rPr>
                <w:rFonts w:hint="eastAsia" w:ascii="宋体" w:hAnsi="宋体" w:eastAsia="宋体" w:cs="宋体"/>
                <w:b/>
                <w:bCs/>
                <w:sz w:val="24"/>
                <w:szCs w:val="24"/>
                <w:lang w:val="en-US" w:eastAsia="zh-CN"/>
              </w:rPr>
            </w:pPr>
            <w:r>
              <w:rPr>
                <w:rFonts w:hint="eastAsia" w:ascii="仿宋" w:hAnsi="仿宋" w:eastAsia="仿宋" w:cs="仿宋"/>
                <w:b/>
                <w:bCs/>
                <w:sz w:val="24"/>
                <w:szCs w:val="24"/>
                <w:lang w:val="en-US" w:eastAsia="zh-CN"/>
              </w:rPr>
              <w:t>3法规要求：</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应适用于中华人民共和国国务院令（第650号）《医疗器械监督管理条例》；</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《医疗器械注册管理办法》总局令第4号；</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《医疗器械生产监督管理办法》总局令第7号；</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《医疗器械生产企业质量体系考核办法》 局令第22号；</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《医疗器械说明书和标签管理规定》总局令第6号；</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《2014年12号通告关于发布免于进行临床试验的第二类医疗器械的目录》</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《医疗器械临床评价技术指导原则》2015年14号通告；</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《医疗器械产品分类目录》</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《医疗关于印发医疗器械检测机构开展医疗器械产品标准预评价工作规定》(食药监办械[2010]133号)</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《医疗器械标准管理办法（试行）》（局令第31号）</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《GB/ 标准编写的基本要求》</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《医疗器械生产质量管理规范附录无菌医疗器械》</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强制性标准和非强制性标准：</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第1部分：水封式》；</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YY/T0316-2008《医疗器械 风险管理对医疗器械的应用》；</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GB/《医用输液、输血、注射器具检验方法 第1部分：化学分析方法》；</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GB/《医用输液、输血、注射器具检验方法 第2部分：生物学分析方法》；</w:t>
            </w:r>
          </w:p>
          <w:p>
            <w:pPr>
              <w:spacing w:line="240" w:lineRule="auto"/>
              <w:ind w:left="360"/>
              <w:jc w:val="center"/>
              <w:rPr>
                <w:rFonts w:hint="eastAsia" w:ascii="宋体" w:hAnsi="宋体" w:eastAsia="宋体" w:cs="宋体"/>
                <w:sz w:val="24"/>
                <w:szCs w:val="24"/>
              </w:rPr>
            </w:pPr>
            <w:r>
              <w:rPr>
                <w:rFonts w:hint="eastAsia" w:ascii="仿宋" w:hAnsi="仿宋" w:eastAsia="仿宋" w:cs="仿宋"/>
                <w:sz w:val="24"/>
                <w:szCs w:val="24"/>
              </w:rPr>
              <w:t>GB/《计数抽样检验程序 第1部分：按接收质量限（AQL）检索的猪皮检验抽样计划》</w:t>
            </w:r>
          </w:p>
          <w:p>
            <w:pPr>
              <w:pStyle w:val="2"/>
              <w:spacing w:line="240" w:lineRule="auto"/>
              <w:ind w:left="0" w:leftChars="0" w:firstLine="0" w:firstLineChars="0"/>
              <w:jc w:val="center"/>
              <w:rPr>
                <w:rFonts w:hint="eastAsia" w:ascii="宋体" w:hAnsi="宋体" w:eastAsia="宋体" w:cs="宋体"/>
                <w:sz w:val="24"/>
                <w:szCs w:val="24"/>
              </w:rPr>
            </w:pPr>
            <w:r>
              <w:rPr>
                <w:rFonts w:hint="eastAsia" w:ascii="仿宋" w:hAnsi="仿宋" w:eastAsia="仿宋" w:cs="仿宋"/>
                <w:sz w:val="24"/>
                <w:szCs w:val="24"/>
              </w:rPr>
              <w:t>产品的物理性能、化学性能、生物性能应满足《一次性使用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第一部分 水封式》要求。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00" w:hRule="atLeast"/>
        </w:trPr>
        <w:tc>
          <w:tcPr>
            <w:tcW w:w="10282" w:type="dxa"/>
            <w:gridSpan w:val="4"/>
            <w:noWrap w:val="0"/>
            <w:vAlign w:val="top"/>
          </w:tcPr>
          <w:p>
            <w:pPr>
              <w:pStyle w:val="2"/>
              <w:spacing w:line="240" w:lineRule="auto"/>
              <w:ind w:left="0" w:leftChars="0" w:firstLine="0" w:firstLineChars="0"/>
              <w:jc w:val="center"/>
              <w:rPr>
                <w:rFonts w:hint="eastAsia" w:ascii="宋体" w:hAnsi="宋体" w:eastAsia="宋体" w:cs="宋体"/>
                <w:b/>
                <w:bCs/>
                <w:sz w:val="24"/>
                <w:szCs w:val="24"/>
                <w:lang w:val="en-US" w:eastAsia="zh-CN"/>
              </w:rPr>
            </w:pPr>
            <w:r>
              <w:rPr>
                <w:rFonts w:hint="eastAsia" w:ascii="仿宋" w:hAnsi="仿宋" w:eastAsia="仿宋" w:cs="仿宋"/>
                <w:b/>
                <w:bCs/>
                <w:sz w:val="24"/>
                <w:szCs w:val="24"/>
                <w:lang w:val="en-US" w:eastAsia="zh-CN"/>
              </w:rPr>
              <w:t>4风险管理要求</w:t>
            </w:r>
          </w:p>
          <w:p>
            <w:pPr>
              <w:spacing w:line="240" w:lineRule="auto"/>
              <w:ind w:firstLine="480" w:firstLineChars="200"/>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水封式系列针对该产品进行风险管理活动的策划，制定风险管理计划。确定一次性使用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系列的风险可接受性准则，对产品设计开发阶段（包括试生产阶段）的风险管理活动以及生产和生产后信息的获得方法的评审要求进行安排。风险管理采用PHA与FMEA等工具对该系列产品进行风险分析与识别，并通过控制计划对潜在识别风险进行控制，最大化的将产品潜在风险暴露于批产前并进行解决。</w:t>
            </w:r>
          </w:p>
          <w:p>
            <w:pPr>
              <w:autoSpaceDE w:val="0"/>
              <w:autoSpaceDN w:val="0"/>
              <w:adjustRightInd w:val="0"/>
              <w:spacing w:line="240" w:lineRule="auto"/>
              <w:ind w:firstLine="480" w:firstLineChars="200"/>
              <w:jc w:val="center"/>
              <w:rPr>
                <w:rFonts w:hint="eastAsia" w:ascii="宋体" w:hAnsi="宋体" w:eastAsia="宋体" w:cs="宋体"/>
                <w:sz w:val="24"/>
                <w:szCs w:val="24"/>
              </w:rPr>
            </w:pPr>
            <w:r>
              <w:rPr>
                <w:rFonts w:hint="eastAsia" w:ascii="仿宋" w:hAnsi="仿宋" w:eastAsia="仿宋" w:cs="仿宋"/>
                <w:sz w:val="24"/>
                <w:szCs w:val="24"/>
              </w:rPr>
              <w:t>本次风险管理的评审目的是通过对一次性使用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系列产品在设计、开发阶段风险管理活动进行总体评价，确保风险管理计划圆满地完成，并且通过对该产品的风险分析、风险评价和风险控制，以及综合剩余风险的可接受性评价，证实对产品的风险已进行了管理，并且控制在可接受范围内。</w:t>
            </w:r>
          </w:p>
          <w:p>
            <w:pPr>
              <w:spacing w:line="240" w:lineRule="auto"/>
              <w:ind w:firstLine="480" w:firstLineChars="200"/>
              <w:jc w:val="center"/>
              <w:rPr>
                <w:rFonts w:hint="eastAsia" w:ascii="宋体" w:hAnsi="宋体" w:eastAsia="宋体" w:cs="宋体"/>
                <w:sz w:val="24"/>
                <w:szCs w:val="24"/>
              </w:rPr>
            </w:pPr>
            <w:r>
              <w:rPr>
                <w:rFonts w:hint="eastAsia" w:ascii="仿宋" w:hAnsi="仿宋" w:eastAsia="仿宋" w:cs="仿宋"/>
                <w:sz w:val="24"/>
                <w:szCs w:val="24"/>
              </w:rPr>
              <w:t>得到的生产及生产后信息进行管理，必要时，风险管理小组开展活动实施动态风险管理，每年进行一次生产机生产后信息管理的汇总。</w:t>
            </w:r>
          </w:p>
          <w:p>
            <w:pPr>
              <w:autoSpaceDE w:val="0"/>
              <w:autoSpaceDN w:val="0"/>
              <w:adjustRightInd w:val="0"/>
              <w:spacing w:line="240" w:lineRule="auto"/>
              <w:ind w:firstLine="480" w:firstLineChars="200"/>
              <w:jc w:val="center"/>
              <w:rPr>
                <w:rFonts w:hint="eastAsia" w:ascii="宋体" w:hAnsi="宋体" w:eastAsia="宋体" w:cs="宋体"/>
                <w:sz w:val="24"/>
                <w:szCs w:val="24"/>
              </w:rPr>
            </w:pPr>
            <w:r>
              <w:rPr>
                <w:rFonts w:hint="eastAsia" w:ascii="仿宋" w:hAnsi="仿宋" w:eastAsia="仿宋" w:cs="仿宋"/>
                <w:sz w:val="24"/>
                <w:szCs w:val="24"/>
              </w:rPr>
              <w:t>根据潜在风险分析及后果分析，对识别出的风险进行后续控制，该控制计划体现在相应的程序文件、规程、技术文档等方式，通过该手段可提高质量管理体系在现场要求方面的适应能力，有利于现场管理，质量审核有依据可循。该控制计划应根据实际控制手段进行更新与改进。</w:t>
            </w:r>
          </w:p>
          <w:p>
            <w:pPr>
              <w:autoSpaceDE w:val="0"/>
              <w:autoSpaceDN w:val="0"/>
              <w:adjustRightInd w:val="0"/>
              <w:spacing w:line="240" w:lineRule="auto"/>
              <w:ind w:firstLine="480" w:firstLineChars="200"/>
              <w:jc w:val="center"/>
              <w:rPr>
                <w:rFonts w:hint="eastAsia" w:ascii="宋体" w:hAnsi="宋体" w:eastAsia="宋体" w:cs="宋体"/>
                <w:sz w:val="24"/>
                <w:szCs w:val="24"/>
              </w:rPr>
            </w:pPr>
            <w:r>
              <w:rPr>
                <w:rFonts w:hint="eastAsia" w:ascii="仿宋" w:hAnsi="仿宋" w:eastAsia="仿宋" w:cs="仿宋"/>
                <w:sz w:val="24"/>
                <w:szCs w:val="24"/>
              </w:rPr>
              <w:t>风险管理活动最终需确认</w:t>
            </w:r>
            <w:r>
              <w:rPr>
                <w:rFonts w:hint="eastAsia" w:ascii="仿宋" w:hAnsi="仿宋" w:eastAsia="仿宋" w:cs="仿宋"/>
                <w:sz w:val="24"/>
                <w:szCs w:val="24"/>
                <w:lang w:val="en-US" w:eastAsia="zh-CN"/>
              </w:rPr>
              <w:t>以下内容</w:t>
            </w:r>
            <w:r>
              <w:rPr>
                <w:rFonts w:hint="eastAsia" w:ascii="仿宋" w:hAnsi="仿宋" w:eastAsia="仿宋" w:cs="仿宋"/>
                <w:sz w:val="24"/>
                <w:szCs w:val="24"/>
              </w:rPr>
              <w:t>：</w:t>
            </w:r>
          </w:p>
          <w:p>
            <w:pPr>
              <w:autoSpaceDE w:val="0"/>
              <w:autoSpaceDN w:val="0"/>
              <w:adjustRightInd w:val="0"/>
              <w:spacing w:line="240" w:lineRule="auto"/>
              <w:ind w:firstLine="480" w:firstLineChars="200"/>
              <w:jc w:val="center"/>
              <w:rPr>
                <w:rFonts w:hint="eastAsia" w:ascii="宋体" w:hAnsi="宋体" w:eastAsia="宋体" w:cs="宋体"/>
                <w:sz w:val="24"/>
                <w:szCs w:val="24"/>
              </w:rPr>
            </w:pPr>
            <w:r>
              <w:rPr>
                <w:rFonts w:hint="eastAsia" w:ascii="仿宋" w:hAnsi="仿宋" w:eastAsia="仿宋" w:cs="仿宋"/>
                <w:sz w:val="24"/>
                <w:szCs w:val="24"/>
              </w:rPr>
              <w:t>—风险管理计划是否被适当地实施；</w:t>
            </w:r>
          </w:p>
          <w:p>
            <w:pPr>
              <w:autoSpaceDE w:val="0"/>
              <w:autoSpaceDN w:val="0"/>
              <w:adjustRightInd w:val="0"/>
              <w:spacing w:line="240" w:lineRule="auto"/>
              <w:ind w:firstLine="480" w:firstLineChars="200"/>
              <w:jc w:val="center"/>
              <w:rPr>
                <w:rFonts w:hint="eastAsia" w:ascii="宋体" w:hAnsi="宋体" w:eastAsia="宋体" w:cs="宋体"/>
                <w:sz w:val="24"/>
                <w:szCs w:val="24"/>
              </w:rPr>
            </w:pPr>
            <w:r>
              <w:rPr>
                <w:rFonts w:hint="eastAsia" w:ascii="仿宋" w:hAnsi="仿宋" w:eastAsia="仿宋" w:cs="仿宋"/>
                <w:sz w:val="24"/>
                <w:szCs w:val="24"/>
              </w:rPr>
              <w:t>—综合剩余风险是否是可接受的；</w:t>
            </w:r>
          </w:p>
          <w:p>
            <w:pPr>
              <w:autoSpaceDE w:val="0"/>
              <w:autoSpaceDN w:val="0"/>
              <w:adjustRightInd w:val="0"/>
              <w:spacing w:line="240" w:lineRule="auto"/>
              <w:ind w:firstLine="480" w:firstLineChars="200"/>
              <w:jc w:val="center"/>
              <w:rPr>
                <w:rFonts w:hint="eastAsia" w:ascii="宋体" w:hAnsi="宋体" w:eastAsia="宋体" w:cs="宋体"/>
                <w:sz w:val="24"/>
                <w:szCs w:val="24"/>
              </w:rPr>
            </w:pPr>
            <w:r>
              <w:rPr>
                <w:rFonts w:hint="eastAsia" w:ascii="仿宋" w:hAnsi="仿宋" w:eastAsia="仿宋" w:cs="仿宋"/>
                <w:sz w:val="24"/>
                <w:szCs w:val="24"/>
              </w:rPr>
              <w:t>—已有适当的方法对潜在失效模式的风险进行分析及控制；</w:t>
            </w:r>
          </w:p>
          <w:p>
            <w:pPr>
              <w:autoSpaceDE w:val="0"/>
              <w:autoSpaceDN w:val="0"/>
              <w:adjustRightInd w:val="0"/>
              <w:spacing w:line="240" w:lineRule="auto"/>
              <w:ind w:firstLine="480" w:firstLineChars="200"/>
              <w:jc w:val="center"/>
              <w:rPr>
                <w:rFonts w:hint="eastAsia" w:ascii="宋体" w:hAnsi="宋体" w:eastAsia="宋体" w:cs="宋体"/>
                <w:sz w:val="24"/>
                <w:szCs w:val="24"/>
              </w:rPr>
            </w:pPr>
            <w:r>
              <w:rPr>
                <w:rFonts w:hint="eastAsia" w:ascii="仿宋" w:hAnsi="仿宋" w:eastAsia="仿宋" w:cs="仿宋"/>
                <w:sz w:val="24"/>
                <w:szCs w:val="24"/>
              </w:rPr>
              <w:t>—已有适当的方式获得相关生产及生产后信息管理；</w:t>
            </w:r>
          </w:p>
          <w:p>
            <w:pPr>
              <w:pStyle w:val="6"/>
              <w:spacing w:line="240" w:lineRule="auto"/>
              <w:ind w:firstLine="480" w:firstLineChars="200"/>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—全部剩余风险是否处于风险可接受准则的可接受范围内，受益是否超过风险。</w:t>
            </w:r>
          </w:p>
          <w:p>
            <w:pPr>
              <w:pStyle w:val="2"/>
              <w:spacing w:line="240" w:lineRule="auto"/>
              <w:ind w:left="0" w:leftChars="0" w:firstLine="0" w:firstLineChars="0"/>
              <w:jc w:val="center"/>
              <w:rPr>
                <w:rFonts w:hint="eastAsia" w:ascii="宋体" w:hAnsi="宋体" w:eastAsia="宋体" w:cs="宋体"/>
                <w:sz w:val="24"/>
                <w:szCs w:val="24"/>
              </w:rPr>
            </w:pPr>
            <w:r>
              <w:rPr>
                <w:rFonts w:hint="eastAsia" w:ascii="仿宋" w:hAnsi="仿宋" w:eastAsia="仿宋" w:cs="仿宋"/>
                <w:sz w:val="24"/>
                <w:szCs w:val="24"/>
              </w:rPr>
              <w:t>以上风险管理活动</w:t>
            </w:r>
            <w:r>
              <w:rPr>
                <w:rFonts w:hint="eastAsia" w:ascii="仿宋" w:hAnsi="仿宋" w:eastAsia="仿宋" w:cs="仿宋"/>
                <w:sz w:val="24"/>
                <w:szCs w:val="24"/>
                <w:lang w:eastAsia="zh-CN"/>
              </w:rPr>
              <w:t>上海kx</w:t>
            </w:r>
            <w:r>
              <w:rPr>
                <w:rFonts w:hint="eastAsia" w:ascii="仿宋" w:hAnsi="仿宋" w:eastAsia="仿宋" w:cs="仿宋"/>
                <w:sz w:val="24"/>
                <w:szCs w:val="24"/>
              </w:rPr>
              <w:t>医疗器械厂进行了全过程管理活动，我公司需对其文档进行确认，确认风险管理活动有效，符合要求，并出具确认记录。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00" w:hRule="atLeast"/>
        </w:trPr>
        <w:tc>
          <w:tcPr>
            <w:tcW w:w="10282" w:type="dxa"/>
            <w:gridSpan w:val="4"/>
            <w:noWrap w:val="0"/>
            <w:vAlign w:val="top"/>
          </w:tcPr>
          <w:p>
            <w:pPr>
              <w:pStyle w:val="2"/>
              <w:spacing w:line="240" w:lineRule="auto"/>
              <w:ind w:left="0" w:leftChars="0" w:firstLine="0" w:firstLineChars="0"/>
              <w:jc w:val="center"/>
              <w:rPr>
                <w:rFonts w:hint="eastAsia" w:ascii="宋体" w:hAnsi="宋体" w:eastAsia="宋体" w:cs="宋体"/>
                <w:b/>
                <w:bCs/>
                <w:sz w:val="24"/>
                <w:szCs w:val="24"/>
                <w:lang w:val="en-US" w:eastAsia="zh-CN"/>
              </w:rPr>
            </w:pPr>
            <w:r>
              <w:rPr>
                <w:rFonts w:hint="eastAsia" w:ascii="仿宋" w:hAnsi="仿宋" w:eastAsia="仿宋" w:cs="仿宋"/>
                <w:b/>
                <w:bCs/>
                <w:sz w:val="24"/>
                <w:szCs w:val="24"/>
                <w:lang w:val="en-US" w:eastAsia="zh-CN"/>
              </w:rPr>
              <w:t>5.其他要求</w:t>
            </w:r>
          </w:p>
          <w:p>
            <w:pPr>
              <w:pStyle w:val="2"/>
              <w:spacing w:line="240" w:lineRule="auto"/>
              <w:ind w:left="0" w:leftChars="0" w:firstLine="0" w:firstLineChars="0"/>
              <w:jc w:val="center"/>
              <w:rPr>
                <w:rFonts w:hint="eastAsia" w:ascii="宋体" w:hAnsi="宋体" w:eastAsia="宋体" w:cs="宋体"/>
                <w:b/>
                <w:bCs/>
                <w:sz w:val="24"/>
                <w:szCs w:val="24"/>
                <w:lang w:val="en-US" w:eastAsia="zh-CN"/>
              </w:rPr>
            </w:pPr>
            <w:r>
              <w:rPr>
                <w:rFonts w:hint="eastAsia" w:ascii="仿宋" w:hAnsi="仿宋" w:eastAsia="仿宋" w:cs="仿宋"/>
                <w:b/>
                <w:bCs/>
                <w:sz w:val="24"/>
                <w:szCs w:val="24"/>
                <w:lang w:val="en-US" w:eastAsia="zh-CN"/>
              </w:rPr>
              <w:t>主要特点：</w:t>
            </w:r>
          </w:p>
          <w:p>
            <w:pPr>
              <w:pStyle w:val="2"/>
              <w:spacing w:line="240" w:lineRule="auto"/>
              <w:ind w:firstLine="480" w:firstLineChars="200"/>
              <w:jc w:val="center"/>
              <w:rPr>
                <w:rFonts w:hint="eastAsia" w:ascii="宋体" w:hAnsi="宋体" w:eastAsia="宋体" w:cs="宋体"/>
                <w:sz w:val="24"/>
                <w:szCs w:val="24"/>
              </w:rPr>
            </w:pPr>
            <w:r>
              <w:rPr>
                <w:rFonts w:hint="eastAsia" w:ascii="仿宋" w:hAnsi="仿宋" w:eastAsia="仿宋" w:cs="仿宋"/>
                <w:sz w:val="24"/>
                <w:szCs w:val="24"/>
              </w:rPr>
              <w:t>本产品属于一种胸腔积液、残气 “只出不进”的持续引流或外力吸引的引流装置，其水封液与引流液分开，使引流液的量、色态变化和水柱波动状态的变化更清晰。</w:t>
            </w:r>
          </w:p>
          <w:p>
            <w:pPr>
              <w:pStyle w:val="2"/>
              <w:spacing w:line="240" w:lineRule="auto"/>
              <w:ind w:left="0" w:leftChars="0" w:firstLine="0" w:firstLineChars="0"/>
              <w:jc w:val="center"/>
              <w:rPr>
                <w:rFonts w:hint="eastAsia" w:ascii="宋体" w:hAnsi="宋体" w:eastAsia="宋体" w:cs="宋体"/>
                <w:b/>
                <w:bCs/>
                <w:sz w:val="24"/>
                <w:szCs w:val="24"/>
                <w:lang w:val="en-US" w:eastAsia="zh-CN"/>
              </w:rPr>
            </w:pPr>
            <w:r>
              <w:rPr>
                <w:rFonts w:hint="eastAsia" w:ascii="仿宋" w:hAnsi="仿宋" w:eastAsia="仿宋" w:cs="仿宋"/>
                <w:b/>
                <w:bCs/>
                <w:sz w:val="24"/>
                <w:szCs w:val="24"/>
                <w:lang w:val="en-US" w:eastAsia="zh-CN"/>
              </w:rPr>
              <w:t>注意事项：</w:t>
            </w:r>
          </w:p>
          <w:p>
            <w:pPr>
              <w:pStyle w:val="2"/>
              <w:spacing w:line="240" w:lineRule="auto"/>
              <w:ind w:firstLine="0" w:firstLineChars="0"/>
              <w:jc w:val="center"/>
              <w:rPr>
                <w:rFonts w:hint="eastAsia" w:ascii="宋体" w:hAnsi="宋体" w:eastAsia="宋体" w:cs="宋体"/>
                <w:sz w:val="24"/>
                <w:szCs w:val="24"/>
              </w:rPr>
            </w:pPr>
            <w:r>
              <w:rPr>
                <w:rFonts w:hint="eastAsia" w:ascii="仿宋" w:hAnsi="仿宋" w:eastAsia="仿宋" w:cs="仿宋"/>
                <w:sz w:val="24"/>
                <w:szCs w:val="24"/>
              </w:rPr>
              <w:t>产品应储存在无腐蚀性气体、且通风良好的清洁室内。</w:t>
            </w:r>
          </w:p>
          <w:p>
            <w:pPr>
              <w:pStyle w:val="2"/>
              <w:spacing w:line="240" w:lineRule="auto"/>
              <w:ind w:firstLine="0" w:firstLineChars="0"/>
              <w:jc w:val="center"/>
              <w:rPr>
                <w:rFonts w:hint="eastAsia" w:ascii="宋体" w:hAnsi="宋体" w:eastAsia="宋体" w:cs="宋体"/>
                <w:sz w:val="24"/>
                <w:szCs w:val="24"/>
              </w:rPr>
            </w:pPr>
            <w:r>
              <w:rPr>
                <w:rFonts w:hint="eastAsia" w:ascii="仿宋" w:hAnsi="仿宋" w:eastAsia="仿宋" w:cs="仿宋"/>
                <w:sz w:val="24"/>
                <w:szCs w:val="24"/>
              </w:rPr>
              <w:t>使用前，发现内包装破损、腔体破裂等现象时禁止使用。</w:t>
            </w:r>
          </w:p>
          <w:p>
            <w:pPr>
              <w:pStyle w:val="2"/>
              <w:spacing w:line="240" w:lineRule="auto"/>
              <w:ind w:firstLine="0" w:firstLineChars="0"/>
              <w:jc w:val="center"/>
              <w:rPr>
                <w:rFonts w:hint="eastAsia" w:ascii="宋体" w:hAnsi="宋体" w:eastAsia="宋体" w:cs="宋体"/>
                <w:sz w:val="24"/>
                <w:szCs w:val="24"/>
              </w:rPr>
            </w:pPr>
            <w:r>
              <w:rPr>
                <w:rFonts w:hint="eastAsia" w:ascii="仿宋" w:hAnsi="仿宋" w:eastAsia="仿宋" w:cs="仿宋"/>
                <w:sz w:val="24"/>
                <w:szCs w:val="24"/>
              </w:rPr>
              <w:t>在使用过程中，严防产品倾倒，应适时检查水柱波动状况，如有不正常现象，立即停止使用。</w:t>
            </w:r>
          </w:p>
          <w:p>
            <w:pPr>
              <w:pStyle w:val="2"/>
              <w:spacing w:line="240" w:lineRule="auto"/>
              <w:ind w:firstLine="0" w:firstLineChars="0"/>
              <w:jc w:val="center"/>
              <w:rPr>
                <w:rFonts w:hint="eastAsia" w:ascii="宋体" w:hAnsi="宋体" w:eastAsia="宋体" w:cs="宋体"/>
                <w:sz w:val="24"/>
                <w:szCs w:val="24"/>
              </w:rPr>
            </w:pPr>
            <w:r>
              <w:rPr>
                <w:rFonts w:hint="eastAsia" w:ascii="仿宋" w:hAnsi="仿宋" w:eastAsia="仿宋" w:cs="仿宋"/>
                <w:sz w:val="24"/>
                <w:szCs w:val="24"/>
              </w:rPr>
              <w:t>使用结束，将引流液清净后，再作废物处理。</w:t>
            </w:r>
          </w:p>
          <w:p>
            <w:pPr>
              <w:pStyle w:val="2"/>
              <w:spacing w:line="240" w:lineRule="auto"/>
              <w:ind w:left="0" w:leftChars="0" w:firstLine="0" w:firstLineChars="0"/>
              <w:jc w:val="center"/>
              <w:rPr>
                <w:rFonts w:hint="eastAsia" w:ascii="宋体" w:hAnsi="宋体" w:eastAsia="宋体" w:cs="宋体"/>
                <w:b/>
                <w:bCs/>
                <w:sz w:val="24"/>
                <w:szCs w:val="24"/>
                <w:lang w:val="en-US" w:eastAsia="zh-CN"/>
              </w:rPr>
            </w:pPr>
            <w:r>
              <w:rPr>
                <w:rFonts w:hint="eastAsia" w:ascii="仿宋" w:hAnsi="仿宋" w:eastAsia="仿宋" w:cs="仿宋"/>
                <w:b/>
                <w:bCs/>
                <w:sz w:val="24"/>
                <w:szCs w:val="24"/>
                <w:lang w:val="en-US" w:eastAsia="zh-CN"/>
              </w:rPr>
              <w:t>技术转让协议主要内容摘要：</w:t>
            </w:r>
          </w:p>
          <w:p>
            <w:pPr>
              <w:widowControl/>
              <w:shd w:val="clear" w:color="auto" w:fill="FFFFFF"/>
              <w:wordWrap/>
              <w:spacing w:line="240" w:lineRule="auto"/>
              <w:ind w:firstLine="480" w:firstLineChars="200"/>
              <w:jc w:val="center"/>
              <w:rPr>
                <w:rFonts w:hint="eastAsia" w:ascii="宋体" w:hAnsi="宋体" w:eastAsia="宋体" w:cs="宋体"/>
                <w:sz w:val="24"/>
                <w:szCs w:val="24"/>
              </w:rPr>
            </w:pPr>
            <w:r>
              <w:rPr>
                <w:rFonts w:hint="eastAsia" w:ascii="仿宋" w:hAnsi="仿宋" w:eastAsia="仿宋" w:cs="仿宋"/>
                <w:sz w:val="24"/>
                <w:szCs w:val="24"/>
                <w:lang w:eastAsia="zh-CN"/>
              </w:rPr>
              <w:t>上海kx</w:t>
            </w:r>
            <w:r>
              <w:rPr>
                <w:rFonts w:hint="eastAsia" w:ascii="仿宋" w:hAnsi="仿宋" w:eastAsia="仿宋" w:cs="仿宋"/>
                <w:sz w:val="24"/>
                <w:szCs w:val="24"/>
              </w:rPr>
              <w:t>医疗器械厂（以下简称</w:t>
            </w:r>
            <w:r>
              <w:rPr>
                <w:rFonts w:hint="eastAsia" w:ascii="仿宋" w:hAnsi="仿宋" w:eastAsia="仿宋" w:cs="仿宋"/>
                <w:sz w:val="24"/>
                <w:szCs w:val="24"/>
                <w:lang w:eastAsia="zh-CN"/>
              </w:rPr>
              <w:t>kx</w:t>
            </w:r>
            <w:r>
              <w:rPr>
                <w:rFonts w:hint="eastAsia" w:ascii="仿宋" w:hAnsi="仿宋" w:eastAsia="仿宋" w:cs="仿宋"/>
                <w:sz w:val="24"/>
                <w:szCs w:val="24"/>
              </w:rPr>
              <w:t>厂）企业改制，将成熟上市达20多年的产品技术转让给我公司，《技术转让协议》编号：KS-</w:t>
            </w:r>
            <w:r>
              <w:rPr>
                <w:rFonts w:hint="eastAsia" w:ascii="仿宋" w:hAnsi="仿宋" w:eastAsia="仿宋" w:cs="仿宋"/>
                <w:sz w:val="24"/>
                <w:szCs w:val="24"/>
                <w:lang w:eastAsia="zh-CN"/>
              </w:rPr>
              <w:t>2019-</w:t>
            </w:r>
            <w:r>
              <w:rPr>
                <w:rFonts w:hint="eastAsia" w:ascii="仿宋" w:hAnsi="仿宋" w:eastAsia="仿宋" w:cs="仿宋"/>
                <w:sz w:val="24"/>
                <w:szCs w:val="24"/>
              </w:rPr>
              <w:t>01，</w:t>
            </w:r>
            <w:r>
              <w:rPr>
                <w:rFonts w:hint="eastAsia" w:ascii="仿宋" w:hAnsi="仿宋" w:eastAsia="仿宋" w:cs="仿宋"/>
                <w:sz w:val="24"/>
                <w:szCs w:val="24"/>
                <w:lang w:eastAsia="zh-CN"/>
              </w:rPr>
              <w:t>kx</w:t>
            </w:r>
            <w:r>
              <w:rPr>
                <w:rFonts w:hint="eastAsia" w:ascii="仿宋" w:hAnsi="仿宋" w:eastAsia="仿宋" w:cs="仿宋"/>
                <w:sz w:val="24"/>
                <w:szCs w:val="24"/>
              </w:rPr>
              <w:t>厂在我公司办理医疗器械产品注册证、医疗器械生产许可证期间，双方共同使用生产设备、工装模具、检验设备、技术资料等。待我公司具备生产资格后，</w:t>
            </w:r>
            <w:r>
              <w:rPr>
                <w:rFonts w:hint="eastAsia" w:ascii="仿宋" w:hAnsi="仿宋" w:eastAsia="仿宋" w:cs="仿宋"/>
                <w:sz w:val="24"/>
                <w:szCs w:val="24"/>
                <w:lang w:eastAsia="zh-CN"/>
              </w:rPr>
              <w:t>kx</w:t>
            </w:r>
            <w:r>
              <w:rPr>
                <w:rFonts w:hint="eastAsia" w:ascii="仿宋" w:hAnsi="仿宋" w:eastAsia="仿宋" w:cs="仿宋"/>
                <w:sz w:val="24"/>
                <w:szCs w:val="24"/>
              </w:rPr>
              <w:t>厂办理注销手续，退出生产。其转让内容主要摘要如下：</w:t>
            </w:r>
          </w:p>
          <w:p>
            <w:pPr>
              <w:spacing w:line="240" w:lineRule="auto"/>
              <w:ind w:left="360"/>
              <w:jc w:val="center"/>
              <w:rPr>
                <w:rFonts w:hint="eastAsia" w:ascii="宋体" w:hAnsi="宋体" w:eastAsia="宋体" w:cs="宋体"/>
                <w:sz w:val="24"/>
                <w:szCs w:val="24"/>
              </w:rPr>
            </w:pPr>
            <w:r>
              <w:rPr>
                <w:rFonts w:hint="eastAsia" w:ascii="仿宋" w:hAnsi="仿宋" w:eastAsia="仿宋" w:cs="仿宋"/>
                <w:b/>
                <w:sz w:val="24"/>
                <w:szCs w:val="24"/>
              </w:rPr>
              <w:t>人员：</w:t>
            </w:r>
            <w:r>
              <w:rPr>
                <w:rFonts w:hint="eastAsia" w:ascii="仿宋" w:hAnsi="仿宋" w:eastAsia="仿宋" w:cs="仿宋"/>
                <w:sz w:val="24"/>
                <w:szCs w:val="24"/>
                <w:lang w:eastAsia="zh-CN"/>
              </w:rPr>
              <w:t>kx</w:t>
            </w:r>
            <w:r>
              <w:rPr>
                <w:rFonts w:hint="eastAsia" w:ascii="仿宋" w:hAnsi="仿宋" w:eastAsia="仿宋" w:cs="仿宋"/>
                <w:sz w:val="24"/>
                <w:szCs w:val="24"/>
              </w:rPr>
              <w:t>厂其管理人员及其车间操作人员统一转让至我公司，并对部分岗位进行优化，将原有生技科分成生产科和技术科，科室人员任命做了相应的微调，技术骨干与销售人员一应不变，确保产品从采购、生产、过程控制、销售、售后服务稳定过度至我公司。</w:t>
            </w:r>
          </w:p>
          <w:p>
            <w:pPr>
              <w:spacing w:line="240" w:lineRule="auto"/>
              <w:ind w:left="360"/>
              <w:jc w:val="center"/>
              <w:rPr>
                <w:rFonts w:hint="eastAsia" w:ascii="宋体" w:hAnsi="宋体" w:eastAsia="宋体" w:cs="宋体"/>
                <w:sz w:val="24"/>
                <w:szCs w:val="24"/>
              </w:rPr>
            </w:pPr>
            <w:r>
              <w:rPr>
                <w:rFonts w:hint="eastAsia" w:ascii="仿宋" w:hAnsi="仿宋" w:eastAsia="仿宋" w:cs="仿宋"/>
                <w:b/>
                <w:sz w:val="24"/>
                <w:szCs w:val="24"/>
              </w:rPr>
              <w:t>设备：</w:t>
            </w:r>
            <w:r>
              <w:rPr>
                <w:rFonts w:hint="eastAsia" w:ascii="仿宋" w:hAnsi="仿宋" w:eastAsia="仿宋" w:cs="仿宋"/>
                <w:sz w:val="24"/>
                <w:szCs w:val="24"/>
                <w:lang w:eastAsia="zh-CN"/>
              </w:rPr>
              <w:t>kx</w:t>
            </w:r>
            <w:r>
              <w:rPr>
                <w:rFonts w:hint="eastAsia" w:ascii="仿宋" w:hAnsi="仿宋" w:eastAsia="仿宋" w:cs="仿宋"/>
                <w:sz w:val="24"/>
                <w:szCs w:val="24"/>
              </w:rPr>
              <w:t>厂《SX/TZ  设备/工装台账》、《SX/ TZ 监视和测量设备台州》、《SX/TZ 工位器具台账》中所列的所有设备、工装、监视和测量设备、工位器具将统一转让至我公司。</w:t>
            </w:r>
          </w:p>
          <w:p>
            <w:pPr>
              <w:spacing w:line="240" w:lineRule="auto"/>
              <w:ind w:left="360"/>
              <w:jc w:val="center"/>
              <w:rPr>
                <w:rFonts w:hint="eastAsia" w:ascii="宋体" w:hAnsi="宋体" w:eastAsia="宋体" w:cs="宋体"/>
                <w:sz w:val="24"/>
                <w:szCs w:val="24"/>
              </w:rPr>
            </w:pPr>
            <w:r>
              <w:rPr>
                <w:rFonts w:hint="eastAsia" w:ascii="仿宋" w:hAnsi="仿宋" w:eastAsia="仿宋" w:cs="仿宋"/>
                <w:b/>
                <w:sz w:val="24"/>
                <w:szCs w:val="24"/>
              </w:rPr>
              <w:t>厂房：</w:t>
            </w:r>
            <w:r>
              <w:rPr>
                <w:rFonts w:hint="eastAsia" w:ascii="仿宋" w:hAnsi="仿宋" w:eastAsia="仿宋" w:cs="仿宋"/>
                <w:sz w:val="24"/>
                <w:szCs w:val="24"/>
                <w:lang w:eastAsia="zh-CN"/>
              </w:rPr>
              <w:t>kx</w:t>
            </w:r>
            <w:r>
              <w:rPr>
                <w:rFonts w:hint="eastAsia" w:ascii="仿宋" w:hAnsi="仿宋" w:eastAsia="仿宋" w:cs="仿宋"/>
                <w:sz w:val="24"/>
                <w:szCs w:val="24"/>
              </w:rPr>
              <w:t>厂厂房、办公区、仓库整体转让给我公司，厂房验收资料以及近期第三方环境监测报告等</w:t>
            </w:r>
          </w:p>
          <w:p>
            <w:pPr>
              <w:spacing w:line="240" w:lineRule="auto"/>
              <w:ind w:left="360"/>
              <w:jc w:val="center"/>
              <w:rPr>
                <w:rFonts w:hint="eastAsia" w:ascii="宋体" w:hAnsi="宋体" w:eastAsia="宋体" w:cs="宋体"/>
                <w:b/>
                <w:sz w:val="24"/>
                <w:szCs w:val="24"/>
              </w:rPr>
            </w:pPr>
            <w:r>
              <w:rPr>
                <w:rFonts w:hint="eastAsia" w:ascii="仿宋" w:hAnsi="仿宋" w:eastAsia="仿宋" w:cs="仿宋"/>
                <w:b/>
                <w:sz w:val="24"/>
                <w:szCs w:val="24"/>
              </w:rPr>
              <w:t>技术文档：</w:t>
            </w:r>
            <w:r>
              <w:rPr>
                <w:rFonts w:hint="eastAsia" w:ascii="仿宋" w:hAnsi="仿宋" w:eastAsia="仿宋" w:cs="仿宋"/>
                <w:sz w:val="24"/>
                <w:szCs w:val="24"/>
              </w:rPr>
              <w:t>技术文档主要包含如下</w:t>
            </w:r>
          </w:p>
          <w:tbl>
            <w:tblPr>
              <w:tblStyle w:val="4"/>
              <w:tblpPr w:leftFromText="180" w:rightFromText="180" w:vertAnchor="text" w:tblpY="1"/>
              <w:tblOverlap w:val="never"/>
              <w:tblW w:w="9878" w:type="dxa"/>
              <w:tblInd w:w="227"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947"/>
              <w:gridCol w:w="2263"/>
              <w:gridCol w:w="6668"/>
            </w:tblGrid>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9" w:hRule="atLeast"/>
              </w:trPr>
              <w:tc>
                <w:tcPr>
                  <w:tcW w:w="947" w:type="dxa"/>
                  <w:vMerge w:val="restart"/>
                  <w:tcBorders>
                    <w:right w:val="single" w:color="auto" w:sz="4" w:space="0"/>
                  </w:tcBorders>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产品</w:t>
                  </w:r>
                </w:p>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标准</w:t>
                  </w: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pStyle w:val="3"/>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YY/T 0316</w:t>
                  </w:r>
                </w:p>
              </w:tc>
              <w:tc>
                <w:tcPr>
                  <w:tcW w:w="6668" w:type="dxa"/>
                  <w:noWrap w:val="0"/>
                  <w:vAlign w:val="center"/>
                </w:tcPr>
                <w:p>
                  <w:pPr>
                    <w:pStyle w:val="2"/>
                    <w:spacing w:line="240" w:lineRule="auto"/>
                    <w:ind w:firstLine="0" w:firstLineChars="0"/>
                    <w:jc w:val="center"/>
                    <w:rPr>
                      <w:rFonts w:hint="eastAsia" w:ascii="宋体" w:hAnsi="宋体" w:eastAsia="宋体" w:cs="宋体"/>
                      <w:sz w:val="24"/>
                      <w:szCs w:val="24"/>
                    </w:rPr>
                  </w:pPr>
                  <w:r>
                    <w:rPr>
                      <w:rFonts w:hint="eastAsia" w:ascii="仿宋" w:hAnsi="仿宋" w:eastAsia="仿宋" w:cs="仿宋"/>
                      <w:sz w:val="24"/>
                      <w:szCs w:val="24"/>
                    </w:rPr>
                    <w:t>医疗器械 风险管理对医疗器械的应用</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pStyle w:val="3"/>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GB/</w:t>
                  </w:r>
                </w:p>
              </w:tc>
              <w:tc>
                <w:tcPr>
                  <w:tcW w:w="6668" w:type="dxa"/>
                  <w:noWrap w:val="0"/>
                  <w:vAlign w:val="center"/>
                </w:tcPr>
                <w:p>
                  <w:pPr>
                    <w:pStyle w:val="2"/>
                    <w:spacing w:line="240" w:lineRule="auto"/>
                    <w:ind w:firstLine="0" w:firstLineChars="0"/>
                    <w:jc w:val="center"/>
                    <w:rPr>
                      <w:rFonts w:hint="eastAsia" w:ascii="宋体" w:hAnsi="宋体" w:eastAsia="宋体" w:cs="宋体"/>
                      <w:sz w:val="24"/>
                      <w:szCs w:val="24"/>
                    </w:rPr>
                  </w:pPr>
                  <w:r>
                    <w:rPr>
                      <w:rFonts w:hint="eastAsia" w:ascii="仿宋" w:hAnsi="仿宋" w:eastAsia="仿宋" w:cs="仿宋"/>
                      <w:sz w:val="24"/>
                      <w:szCs w:val="24"/>
                    </w:rPr>
                    <w:t>《计数抽样检验程序 第1部分：按接收质量限检索的逐批检验抽样计划》</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pStyle w:val="2"/>
                    <w:spacing w:line="240" w:lineRule="auto"/>
                    <w:ind w:firstLine="0" w:firstLineChars="0"/>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GB/T 2829</w:t>
                  </w:r>
                </w:p>
              </w:tc>
              <w:tc>
                <w:tcPr>
                  <w:tcW w:w="6668" w:type="dxa"/>
                  <w:noWrap w:val="0"/>
                  <w:vAlign w:val="center"/>
                </w:tcPr>
                <w:p>
                  <w:pPr>
                    <w:pStyle w:val="2"/>
                    <w:spacing w:line="240" w:lineRule="auto"/>
                    <w:ind w:firstLine="0" w:firstLineChars="0"/>
                    <w:jc w:val="center"/>
                    <w:rPr>
                      <w:rFonts w:hint="eastAsia" w:ascii="宋体" w:hAnsi="宋体" w:eastAsia="宋体" w:cs="宋体"/>
                      <w:sz w:val="24"/>
                      <w:szCs w:val="24"/>
                    </w:rPr>
                  </w:pPr>
                  <w:r>
                    <w:rPr>
                      <w:rFonts w:hint="eastAsia" w:ascii="仿宋" w:hAnsi="仿宋" w:eastAsia="仿宋" w:cs="仿宋"/>
                      <w:sz w:val="24"/>
                      <w:szCs w:val="24"/>
                    </w:rPr>
                    <w:t>《周期检查计数抽样程序及抽样表》</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pStyle w:val="2"/>
                    <w:spacing w:line="240" w:lineRule="auto"/>
                    <w:ind w:firstLine="0" w:firstLineChars="0"/>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GB/T6682</w:t>
                  </w:r>
                </w:p>
              </w:tc>
              <w:tc>
                <w:tcPr>
                  <w:tcW w:w="6668" w:type="dxa"/>
                  <w:noWrap w:val="0"/>
                  <w:vAlign w:val="center"/>
                </w:tcPr>
                <w:p>
                  <w:pPr>
                    <w:pStyle w:val="2"/>
                    <w:spacing w:line="240" w:lineRule="auto"/>
                    <w:ind w:firstLine="0" w:firstLineChars="0"/>
                    <w:jc w:val="center"/>
                    <w:rPr>
                      <w:rFonts w:hint="eastAsia" w:ascii="宋体" w:hAnsi="宋体" w:eastAsia="宋体" w:cs="宋体"/>
                      <w:sz w:val="24"/>
                      <w:szCs w:val="24"/>
                    </w:rPr>
                  </w:pPr>
                  <w:r>
                    <w:rPr>
                      <w:rFonts w:hint="eastAsia" w:ascii="仿宋" w:hAnsi="仿宋" w:eastAsia="仿宋" w:cs="仿宋"/>
                      <w:sz w:val="24"/>
                      <w:szCs w:val="24"/>
                    </w:rPr>
                    <w:t>《分析实验室用水规格和试验方法》</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pStyle w:val="2"/>
                    <w:spacing w:line="240" w:lineRule="auto"/>
                    <w:ind w:firstLine="0" w:firstLineChars="0"/>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ind w:right="-110" w:rightChars="-55"/>
                    <w:jc w:val="center"/>
                    <w:rPr>
                      <w:rFonts w:hint="eastAsia" w:ascii="宋体" w:hAnsi="宋体" w:eastAsia="宋体" w:cs="宋体"/>
                      <w:sz w:val="24"/>
                      <w:szCs w:val="24"/>
                    </w:rPr>
                  </w:pPr>
                  <w:r>
                    <w:rPr>
                      <w:rFonts w:hint="eastAsia" w:ascii="仿宋" w:hAnsi="仿宋" w:eastAsia="仿宋" w:cs="仿宋"/>
                      <w:sz w:val="24"/>
                      <w:szCs w:val="24"/>
                    </w:rPr>
                    <w:t>GB/</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《医用输液、输血、注射器具检验方法   第1部分：化学试验方法》</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pStyle w:val="2"/>
                    <w:spacing w:line="240" w:lineRule="auto"/>
                    <w:ind w:firstLine="0" w:firstLineChars="0"/>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GB/</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《医用输液、输血、注射器具检验方法   第2部分：生物学试验方法》</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pStyle w:val="2"/>
                    <w:spacing w:line="240" w:lineRule="auto"/>
                    <w:ind w:firstLine="0" w:firstLineChars="0"/>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GB18279</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《医疗器械 环氧乙烷灭菌确认和常规控制》</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pStyle w:val="2"/>
                    <w:spacing w:line="240" w:lineRule="auto"/>
                    <w:ind w:firstLine="0" w:firstLineChars="0"/>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GB/T19633</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《最终灭菌医疗器械的包装》</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pStyle w:val="2"/>
                    <w:spacing w:line="240" w:lineRule="auto"/>
                    <w:ind w:firstLine="0" w:firstLineChars="0"/>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GB/T191</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《包装储运图示标志》</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pStyle w:val="2"/>
                    <w:spacing w:line="240" w:lineRule="auto"/>
                    <w:ind w:firstLine="0" w:firstLineChars="0"/>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GB/T6543</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《瓦楞纸箱》</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pStyle w:val="2"/>
                    <w:spacing w:line="240" w:lineRule="auto"/>
                    <w:ind w:firstLine="0" w:firstLineChars="0"/>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 xml:space="preserve">YY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《医疗器械用于医疗器械标签、标记和提供信息的符号》</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pStyle w:val="2"/>
                    <w:spacing w:line="240" w:lineRule="auto"/>
                    <w:ind w:firstLine="0" w:firstLineChars="0"/>
                    <w:jc w:val="center"/>
                    <w:rPr>
                      <w:rFonts w:hint="eastAsia" w:ascii="宋体" w:hAnsi="宋体" w:eastAsia="宋体" w:cs="宋体"/>
                      <w:sz w:val="24"/>
                      <w:szCs w:val="24"/>
                    </w:rPr>
                  </w:pPr>
                </w:p>
              </w:tc>
              <w:tc>
                <w:tcPr>
                  <w:tcW w:w="2263" w:type="dxa"/>
                  <w:tcBorders>
                    <w:right w:val="single" w:color="auto" w:sz="4" w:space="0"/>
                  </w:tcBorders>
                  <w:noWrap w:val="0"/>
                  <w:vAlign w:val="top"/>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YY/T0313</w:t>
                  </w:r>
                </w:p>
              </w:tc>
              <w:tc>
                <w:tcPr>
                  <w:tcW w:w="6668" w:type="dxa"/>
                  <w:noWrap w:val="0"/>
                  <w:vAlign w:val="top"/>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《医用高分子制品包装、标志、运输和贮存》</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pStyle w:val="2"/>
                    <w:spacing w:line="240" w:lineRule="auto"/>
                    <w:ind w:firstLine="0" w:firstLineChars="0"/>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药  典</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《纯化水》</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YZB/浙1909-2014</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pStyle w:val="2"/>
                    <w:spacing w:line="240" w:lineRule="auto"/>
                    <w:ind w:firstLine="0" w:firstLineChars="0"/>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GB 15810</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一次性使用无菌注射器</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restart"/>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采购</w:t>
                  </w:r>
                </w:p>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文件</w:t>
                  </w: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采购清单</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 xml:space="preserve">SX/JL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合格供方名录</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9"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 xml:space="preserve">SX/JS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技术协议书</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restart"/>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设备/工装台帐</w:t>
                  </w: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 xml:space="preserve">SX/TZ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设备/工装台帐(生产设备)</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 xml:space="preserve">SX/TZ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设备/工装台帐（工装）</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 xml:space="preserve">SX/ TZ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监视和测量设备台帐</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restart"/>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产品</w:t>
                  </w:r>
                </w:p>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图纸</w:t>
                  </w: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水封式图纸汇编（三腔）</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水封式图纸汇编（二腔）</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水封式图纸汇编（单腔）</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水封式图纸汇编（YTS系列）</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水封式工艺流程图（三腔）</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水封式工艺流程图（二腔）</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水封式工艺流程图（单腔）</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水封式工艺流程图（YTS系列）</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restart"/>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工艺</w:t>
                  </w:r>
                </w:p>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文件</w:t>
                  </w: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水封式工艺文件汇编（三腔）</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水封式工艺文件汇编（二腔）</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水封式工艺文件汇编（单腔）</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 xml:space="preserve"> 水封式工艺文件汇编（YTS系列）</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通用工艺守则</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restart"/>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设备操作规程</w:t>
                  </w: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净化系统操作维护保养规程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压缩空气系统操作维护保养规程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纯化水系统操作规程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9"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纯化水系维护保养操作规程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监视和测量设备操作、维护及保养规程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注塑机操作规程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挤出机操作规程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吹塑机操作规程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封口机操作规程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空气压缩机操作规程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自动捆绑机操作规程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灭菌器操作规程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超声波焊接机操作规程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纯化水设备操作规程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空气净化系统操作规程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restart"/>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检验</w:t>
                  </w:r>
                </w:p>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规程</w:t>
                  </w: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进货检验规程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水封式 过程检验规程汇编</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水封式 过程检验规程（YTS系列）</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水封式 成品检验规程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纯化水检验规程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化学试液配置、标定操作规程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9"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autoSpaceDE w:val="0"/>
                    <w:autoSpaceDN w:val="0"/>
                    <w:adjustRightInd w:val="0"/>
                    <w:snapToGrid w:val="0"/>
                    <w:spacing w:line="240" w:lineRule="auto"/>
                    <w:jc w:val="center"/>
                    <w:rPr>
                      <w:rFonts w:hint="eastAsia" w:ascii="宋体" w:hAnsi="宋体" w:eastAsia="宋体" w:cs="宋体"/>
                      <w:sz w:val="24"/>
                      <w:szCs w:val="24"/>
                    </w:rPr>
                  </w:pPr>
                  <w:r>
                    <w:rPr>
                      <w:rFonts w:hint="eastAsia" w:ascii="仿宋" w:hAnsi="仿宋" w:eastAsia="仿宋" w:cs="仿宋"/>
                      <w:sz w:val="24"/>
                      <w:szCs w:val="24"/>
                    </w:rPr>
                    <w:t>监视和测量设备操作内部校准操作规程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70"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autoSpaceDE w:val="0"/>
                    <w:autoSpaceDN w:val="0"/>
                    <w:adjustRightInd w:val="0"/>
                    <w:snapToGrid w:val="0"/>
                    <w:spacing w:line="240" w:lineRule="auto"/>
                    <w:jc w:val="center"/>
                    <w:rPr>
                      <w:rFonts w:hint="eastAsia" w:ascii="宋体" w:hAnsi="宋体" w:eastAsia="宋体" w:cs="宋体"/>
                      <w:sz w:val="24"/>
                      <w:szCs w:val="24"/>
                    </w:rPr>
                  </w:pPr>
                  <w:r>
                    <w:rPr>
                      <w:rFonts w:hint="eastAsia" w:ascii="仿宋" w:hAnsi="仿宋" w:eastAsia="仿宋" w:cs="仿宋"/>
                      <w:sz w:val="24"/>
                      <w:szCs w:val="24"/>
                    </w:rPr>
                    <w:t>监视与测量设备操作、维护及保养规程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70"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KS/</w:t>
                  </w:r>
                </w:p>
              </w:tc>
              <w:tc>
                <w:tcPr>
                  <w:tcW w:w="6668" w:type="dxa"/>
                  <w:noWrap w:val="0"/>
                  <w:vAlign w:val="center"/>
                </w:tcPr>
                <w:p>
                  <w:pPr>
                    <w:autoSpaceDE w:val="0"/>
                    <w:autoSpaceDN w:val="0"/>
                    <w:adjustRightInd w:val="0"/>
                    <w:snapToGrid w:val="0"/>
                    <w:spacing w:line="240" w:lineRule="auto"/>
                    <w:jc w:val="center"/>
                    <w:rPr>
                      <w:rFonts w:hint="eastAsia" w:ascii="宋体" w:hAnsi="宋体" w:eastAsia="宋体" w:cs="宋体"/>
                      <w:sz w:val="24"/>
                      <w:szCs w:val="24"/>
                    </w:rPr>
                  </w:pPr>
                  <w:r>
                    <w:rPr>
                      <w:rFonts w:hint="eastAsia" w:ascii="仿宋" w:hAnsi="仿宋" w:eastAsia="仿宋" w:cs="仿宋"/>
                      <w:sz w:val="24"/>
                      <w:szCs w:val="24"/>
                    </w:rPr>
                    <w:t>洁净环境监测规程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 xml:space="preserve">SX/CZ </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实验室人员净化操作规程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143"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微生物试验操作规程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微生物试验室清洗</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无菌工作服清洗消毒操作规程</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restart"/>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风险</w:t>
                  </w:r>
                </w:p>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管理</w:t>
                  </w: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SX/QJ-YYL-FXWD</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水封式 风险管理文档</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16"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一次性使用</w:t>
                  </w:r>
                  <w:r>
                    <w:rPr>
                      <w:rFonts w:hint="eastAsia" w:ascii="仿宋" w:hAnsi="仿宋" w:eastAsia="仿宋" w:cs="仿宋"/>
                      <w:sz w:val="24"/>
                      <w:szCs w:val="24"/>
                      <w:lang w:eastAsia="zh-CN"/>
                    </w:rPr>
                    <w:t>xxx</w:t>
                  </w:r>
                  <w:r>
                    <w:rPr>
                      <w:rFonts w:hint="eastAsia" w:ascii="仿宋" w:hAnsi="仿宋" w:eastAsia="仿宋" w:cs="仿宋"/>
                      <w:sz w:val="24"/>
                      <w:szCs w:val="24"/>
                    </w:rPr>
                    <w:t>水封式  风险管理文档</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restart"/>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工艺验证文件</w:t>
                  </w:r>
                </w:p>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top"/>
                </w:tcPr>
                <w:p>
                  <w:pPr>
                    <w:spacing w:line="240" w:lineRule="auto"/>
                    <w:ind w:firstLine="91" w:firstLineChars="38"/>
                    <w:jc w:val="center"/>
                    <w:rPr>
                      <w:rFonts w:hint="eastAsia" w:ascii="宋体" w:hAnsi="宋体" w:eastAsia="宋体" w:cs="宋体"/>
                      <w:sz w:val="24"/>
                      <w:szCs w:val="24"/>
                    </w:rPr>
                  </w:pPr>
                  <w:r>
                    <w:rPr>
                      <w:rFonts w:hint="eastAsia" w:ascii="仿宋" w:hAnsi="仿宋" w:eastAsia="仿宋" w:cs="仿宋"/>
                      <w:sz w:val="24"/>
                      <w:szCs w:val="24"/>
                    </w:rPr>
                    <w:t>洁净生产车间净化系统再验证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top"/>
                </w:tcPr>
                <w:p>
                  <w:pPr>
                    <w:spacing w:line="240" w:lineRule="auto"/>
                    <w:ind w:firstLine="91" w:firstLineChars="38"/>
                    <w:jc w:val="center"/>
                    <w:rPr>
                      <w:rFonts w:hint="eastAsia" w:ascii="宋体" w:hAnsi="宋体" w:eastAsia="宋体" w:cs="宋体"/>
                      <w:sz w:val="24"/>
                      <w:szCs w:val="24"/>
                    </w:rPr>
                  </w:pPr>
                  <w:r>
                    <w:rPr>
                      <w:rFonts w:hint="eastAsia" w:ascii="仿宋" w:hAnsi="仿宋" w:eastAsia="仿宋" w:cs="仿宋"/>
                      <w:sz w:val="24"/>
                      <w:szCs w:val="24"/>
                    </w:rPr>
                    <w:t>实验室净化系统再验证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top"/>
                </w:tcPr>
                <w:p>
                  <w:pPr>
                    <w:spacing w:line="240" w:lineRule="auto"/>
                    <w:ind w:firstLine="91" w:firstLineChars="38"/>
                    <w:jc w:val="center"/>
                    <w:rPr>
                      <w:rFonts w:hint="eastAsia" w:ascii="宋体" w:hAnsi="宋体" w:eastAsia="宋体" w:cs="宋体"/>
                      <w:sz w:val="24"/>
                      <w:szCs w:val="24"/>
                    </w:rPr>
                  </w:pPr>
                  <w:r>
                    <w:rPr>
                      <w:rFonts w:hint="eastAsia" w:ascii="仿宋" w:hAnsi="仿宋" w:eastAsia="仿宋" w:cs="仿宋"/>
                      <w:sz w:val="24"/>
                      <w:szCs w:val="24"/>
                    </w:rPr>
                    <w:t>纯化水系统再验证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w:t>
                  </w:r>
                </w:p>
              </w:tc>
              <w:tc>
                <w:tcPr>
                  <w:tcW w:w="6668" w:type="dxa"/>
                  <w:noWrap w:val="0"/>
                  <w:vAlign w:val="top"/>
                </w:tcPr>
                <w:p>
                  <w:pPr>
                    <w:spacing w:line="240" w:lineRule="auto"/>
                    <w:ind w:firstLine="91" w:firstLineChars="38"/>
                    <w:jc w:val="center"/>
                    <w:rPr>
                      <w:rFonts w:hint="eastAsia" w:ascii="宋体" w:hAnsi="宋体" w:eastAsia="宋体" w:cs="宋体"/>
                      <w:sz w:val="24"/>
                      <w:szCs w:val="24"/>
                    </w:rPr>
                  </w:pPr>
                  <w:r>
                    <w:rPr>
                      <w:rFonts w:hint="eastAsia" w:ascii="仿宋" w:hAnsi="仿宋" w:eastAsia="仿宋" w:cs="仿宋"/>
                      <w:sz w:val="24"/>
                      <w:szCs w:val="24"/>
                    </w:rPr>
                    <w:t>压缩空气系统验证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SX/YZ--01</w:t>
                  </w:r>
                </w:p>
              </w:tc>
              <w:tc>
                <w:tcPr>
                  <w:tcW w:w="6668" w:type="dxa"/>
                  <w:noWrap w:val="0"/>
                  <w:vAlign w:val="top"/>
                </w:tcPr>
                <w:p>
                  <w:pPr>
                    <w:spacing w:line="240" w:lineRule="auto"/>
                    <w:ind w:firstLine="91" w:firstLineChars="38"/>
                    <w:jc w:val="center"/>
                    <w:rPr>
                      <w:rFonts w:hint="eastAsia" w:ascii="宋体" w:hAnsi="宋体" w:eastAsia="宋体" w:cs="宋体"/>
                      <w:sz w:val="24"/>
                      <w:szCs w:val="24"/>
                    </w:rPr>
                  </w:pPr>
                  <w:r>
                    <w:rPr>
                      <w:rFonts w:hint="eastAsia" w:ascii="仿宋" w:hAnsi="仿宋" w:eastAsia="仿宋" w:cs="仿宋"/>
                      <w:sz w:val="24"/>
                      <w:szCs w:val="24"/>
                    </w:rPr>
                    <w:t>注塑关键工序再验证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SX/YZ--01</w:t>
                  </w:r>
                </w:p>
              </w:tc>
              <w:tc>
                <w:tcPr>
                  <w:tcW w:w="6668" w:type="dxa"/>
                  <w:noWrap w:val="0"/>
                  <w:vAlign w:val="top"/>
                </w:tcPr>
                <w:p>
                  <w:pPr>
                    <w:spacing w:line="240" w:lineRule="auto"/>
                    <w:ind w:right="-102" w:rightChars="-51" w:firstLine="91" w:firstLineChars="38"/>
                    <w:jc w:val="center"/>
                    <w:rPr>
                      <w:rFonts w:hint="eastAsia" w:ascii="宋体" w:hAnsi="宋体" w:eastAsia="宋体" w:cs="宋体"/>
                      <w:sz w:val="24"/>
                      <w:szCs w:val="24"/>
                    </w:rPr>
                  </w:pPr>
                  <w:r>
                    <w:rPr>
                      <w:rFonts w:hint="eastAsia" w:ascii="仿宋" w:hAnsi="仿宋" w:eastAsia="仿宋" w:cs="仿宋"/>
                      <w:sz w:val="24"/>
                      <w:szCs w:val="24"/>
                    </w:rPr>
                    <w:t>吹塑关键工序再验证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SX/YZ--01</w:t>
                  </w:r>
                </w:p>
              </w:tc>
              <w:tc>
                <w:tcPr>
                  <w:tcW w:w="6668" w:type="dxa"/>
                  <w:noWrap w:val="0"/>
                  <w:vAlign w:val="top"/>
                </w:tcPr>
                <w:p>
                  <w:pPr>
                    <w:spacing w:line="240" w:lineRule="auto"/>
                    <w:ind w:right="-102" w:rightChars="-51" w:firstLine="91" w:firstLineChars="38"/>
                    <w:jc w:val="center"/>
                    <w:rPr>
                      <w:rFonts w:hint="eastAsia" w:ascii="宋体" w:hAnsi="宋体" w:eastAsia="宋体" w:cs="宋体"/>
                      <w:sz w:val="24"/>
                      <w:szCs w:val="24"/>
                    </w:rPr>
                  </w:pPr>
                  <w:r>
                    <w:rPr>
                      <w:rFonts w:hint="eastAsia" w:ascii="仿宋" w:hAnsi="仿宋" w:eastAsia="仿宋" w:cs="仿宋"/>
                      <w:sz w:val="24"/>
                      <w:szCs w:val="24"/>
                    </w:rPr>
                    <w:t>挤出关键工序再验证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SX/YZ-BZ-01</w:t>
                  </w:r>
                </w:p>
              </w:tc>
              <w:tc>
                <w:tcPr>
                  <w:tcW w:w="6668" w:type="dxa"/>
                  <w:noWrap w:val="0"/>
                  <w:vAlign w:val="top"/>
                </w:tcPr>
                <w:p>
                  <w:pPr>
                    <w:spacing w:line="240" w:lineRule="auto"/>
                    <w:ind w:right="-102" w:rightChars="-51" w:firstLine="91" w:firstLineChars="38"/>
                    <w:jc w:val="center"/>
                    <w:rPr>
                      <w:rFonts w:hint="eastAsia" w:ascii="宋体" w:hAnsi="宋体" w:eastAsia="宋体" w:cs="宋体"/>
                      <w:sz w:val="24"/>
                      <w:szCs w:val="24"/>
                    </w:rPr>
                  </w:pPr>
                  <w:r>
                    <w:rPr>
                      <w:rFonts w:hint="eastAsia" w:ascii="仿宋" w:hAnsi="仿宋" w:eastAsia="仿宋" w:cs="仿宋"/>
                      <w:sz w:val="24"/>
                      <w:szCs w:val="24"/>
                    </w:rPr>
                    <w:t>初包装封口特殊工序再验证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 YZ -01</w:t>
                  </w:r>
                </w:p>
              </w:tc>
              <w:tc>
                <w:tcPr>
                  <w:tcW w:w="6668" w:type="dxa"/>
                  <w:noWrap w:val="0"/>
                  <w:vAlign w:val="center"/>
                </w:tcPr>
                <w:p>
                  <w:pPr>
                    <w:spacing w:line="240" w:lineRule="auto"/>
                    <w:ind w:firstLine="91" w:firstLineChars="38"/>
                    <w:jc w:val="center"/>
                    <w:rPr>
                      <w:rFonts w:hint="eastAsia" w:ascii="宋体" w:hAnsi="宋体" w:eastAsia="宋体" w:cs="宋体"/>
                      <w:sz w:val="24"/>
                      <w:szCs w:val="24"/>
                    </w:rPr>
                  </w:pPr>
                  <w:r>
                    <w:rPr>
                      <w:rFonts w:hint="eastAsia" w:ascii="仿宋" w:hAnsi="仿宋" w:eastAsia="仿宋" w:cs="仿宋"/>
                      <w:sz w:val="24"/>
                      <w:szCs w:val="24"/>
                    </w:rPr>
                    <w:t>EO灭菌特殊工序再验证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SX/YZ--01</w:t>
                  </w:r>
                </w:p>
              </w:tc>
              <w:tc>
                <w:tcPr>
                  <w:tcW w:w="6668" w:type="dxa"/>
                  <w:noWrap w:val="0"/>
                  <w:vAlign w:val="center"/>
                </w:tcPr>
                <w:p>
                  <w:pPr>
                    <w:spacing w:line="240" w:lineRule="auto"/>
                    <w:ind w:firstLine="91" w:firstLineChars="38"/>
                    <w:jc w:val="center"/>
                    <w:rPr>
                      <w:rFonts w:hint="eastAsia" w:ascii="宋体" w:hAnsi="宋体" w:eastAsia="宋体" w:cs="宋体"/>
                      <w:sz w:val="24"/>
                      <w:szCs w:val="24"/>
                    </w:rPr>
                  </w:pPr>
                  <w:r>
                    <w:rPr>
                      <w:rFonts w:hint="eastAsia" w:ascii="仿宋" w:hAnsi="仿宋" w:eastAsia="仿宋" w:cs="仿宋"/>
                      <w:sz w:val="24"/>
                      <w:szCs w:val="24"/>
                    </w:rPr>
                    <w:t>测漏工艺验证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SX/</w:t>
                  </w:r>
                </w:p>
              </w:tc>
              <w:tc>
                <w:tcPr>
                  <w:tcW w:w="6668" w:type="dxa"/>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回料配比率再验证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9" w:hRule="atLeast"/>
              </w:trPr>
              <w:tc>
                <w:tcPr>
                  <w:tcW w:w="947" w:type="dxa"/>
                  <w:vMerge w:val="restart"/>
                  <w:tcBorders>
                    <w:right w:val="single" w:color="auto" w:sz="4" w:space="0"/>
                  </w:tcBorders>
                  <w:noWrap w:val="0"/>
                  <w:vAlign w:val="center"/>
                </w:tcPr>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工艺验证文件</w:t>
                  </w:r>
                </w:p>
              </w:tc>
              <w:tc>
                <w:tcPr>
                  <w:tcW w:w="2263" w:type="dxa"/>
                  <w:tcBorders>
                    <w:right w:val="single" w:color="auto" w:sz="4" w:space="0"/>
                  </w:tcBorders>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SX/</w:t>
                  </w:r>
                </w:p>
              </w:tc>
              <w:tc>
                <w:tcPr>
                  <w:tcW w:w="6668" w:type="dxa"/>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洁净（无菌）工作服清洗消毒效果 及周期验证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SX/</w:t>
                  </w:r>
                </w:p>
              </w:tc>
              <w:tc>
                <w:tcPr>
                  <w:tcW w:w="6668" w:type="dxa"/>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人员净化效果验证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SX/</w:t>
                  </w:r>
                </w:p>
              </w:tc>
              <w:tc>
                <w:tcPr>
                  <w:tcW w:w="6668" w:type="dxa"/>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初始污染菌及校正因子验证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SX/</w:t>
                  </w:r>
                </w:p>
              </w:tc>
              <w:tc>
                <w:tcPr>
                  <w:tcW w:w="6668" w:type="dxa"/>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操作人员手消毒效果及周期验证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SX/</w:t>
                  </w:r>
                </w:p>
              </w:tc>
              <w:tc>
                <w:tcPr>
                  <w:tcW w:w="6668" w:type="dxa"/>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工位器具清洗消毒效果及周期验证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SX/</w:t>
                  </w:r>
                </w:p>
              </w:tc>
              <w:tc>
                <w:tcPr>
                  <w:tcW w:w="6668" w:type="dxa"/>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洁净区（间）空气消毒效果及周期验证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17"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SX/</w:t>
                  </w:r>
                </w:p>
              </w:tc>
              <w:tc>
                <w:tcPr>
                  <w:tcW w:w="6668" w:type="dxa"/>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物体表面消毒效果及周期验证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25" w:hRule="atLeast"/>
              </w:trPr>
              <w:tc>
                <w:tcPr>
                  <w:tcW w:w="947" w:type="dxa"/>
                  <w:vMerge w:val="continue"/>
                  <w:tcBorders>
                    <w:right w:val="single" w:color="auto" w:sz="4" w:space="0"/>
                  </w:tcBorders>
                  <w:noWrap w:val="0"/>
                  <w:vAlign w:val="center"/>
                </w:tcPr>
                <w:p>
                  <w:pPr>
                    <w:spacing w:line="240" w:lineRule="auto"/>
                    <w:jc w:val="center"/>
                    <w:rPr>
                      <w:rFonts w:hint="eastAsia" w:ascii="宋体" w:hAnsi="宋体" w:eastAsia="宋体" w:cs="宋体"/>
                      <w:sz w:val="24"/>
                      <w:szCs w:val="24"/>
                    </w:rPr>
                  </w:pPr>
                </w:p>
              </w:tc>
              <w:tc>
                <w:tcPr>
                  <w:tcW w:w="2263" w:type="dxa"/>
                  <w:tcBorders>
                    <w:right w:val="single" w:color="auto" w:sz="4" w:space="0"/>
                  </w:tcBorders>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SX/</w:t>
                  </w:r>
                </w:p>
              </w:tc>
              <w:tc>
                <w:tcPr>
                  <w:tcW w:w="6668" w:type="dxa"/>
                  <w:noWrap w:val="0"/>
                  <w:vAlign w:val="center"/>
                </w:tcPr>
                <w:p>
                  <w:pPr>
                    <w:pStyle w:val="6"/>
                    <w:spacing w:line="240" w:lineRule="auto"/>
                    <w:jc w:val="center"/>
                    <w:rPr>
                      <w:rFonts w:hint="eastAsia" w:ascii="宋体" w:hAnsi="宋体" w:eastAsia="宋体" w:cs="宋体"/>
                      <w:color w:val="auto"/>
                      <w:kern w:val="2"/>
                      <w:sz w:val="24"/>
                      <w:szCs w:val="24"/>
                    </w:rPr>
                  </w:pPr>
                  <w:r>
                    <w:rPr>
                      <w:rFonts w:hint="eastAsia" w:ascii="仿宋" w:hAnsi="仿宋" w:eastAsia="仿宋" w:cs="仿宋"/>
                      <w:color w:val="auto"/>
                      <w:kern w:val="2"/>
                      <w:sz w:val="24"/>
                      <w:szCs w:val="24"/>
                    </w:rPr>
                    <w:t>培养基适用性验证</w:t>
                  </w:r>
                </w:p>
              </w:tc>
            </w:tr>
          </w:tbl>
          <w:p>
            <w:pPr>
              <w:pStyle w:val="2"/>
              <w:spacing w:line="240" w:lineRule="auto"/>
              <w:ind w:firstLine="482" w:firstLineChars="200"/>
              <w:jc w:val="center"/>
              <w:rPr>
                <w:rFonts w:hint="eastAsia" w:ascii="宋体" w:hAnsi="宋体" w:eastAsia="宋体" w:cs="宋体"/>
                <w:b/>
                <w:sz w:val="24"/>
                <w:szCs w:val="24"/>
              </w:rPr>
            </w:pPr>
            <w:r>
              <w:rPr>
                <w:rFonts w:hint="eastAsia" w:ascii="仿宋" w:hAnsi="仿宋" w:eastAsia="仿宋" w:cs="仿宋"/>
                <w:b/>
                <w:sz w:val="24"/>
                <w:szCs w:val="24"/>
              </w:rPr>
              <w:t>以上只是主要摘要，最终要以技术转让协议中为准。技术转让协议中所列出的各项将与</w:t>
            </w:r>
            <w:r>
              <w:rPr>
                <w:rFonts w:hint="eastAsia" w:ascii="仿宋" w:hAnsi="仿宋" w:eastAsia="仿宋" w:cs="仿宋"/>
                <w:b/>
                <w:sz w:val="24"/>
                <w:szCs w:val="24"/>
                <w:lang w:eastAsia="zh-CN"/>
              </w:rPr>
              <w:t>上海kx</w:t>
            </w:r>
            <w:r>
              <w:rPr>
                <w:rFonts w:hint="eastAsia" w:ascii="仿宋" w:hAnsi="仿宋" w:eastAsia="仿宋" w:cs="仿宋"/>
                <w:b/>
                <w:sz w:val="24"/>
                <w:szCs w:val="24"/>
              </w:rPr>
              <w:t>医疗器械厂短期合用，当</w:t>
            </w:r>
            <w:r>
              <w:rPr>
                <w:rFonts w:hint="eastAsia" w:ascii="仿宋" w:hAnsi="仿宋" w:eastAsia="仿宋" w:cs="仿宋"/>
                <w:b/>
                <w:sz w:val="24"/>
                <w:szCs w:val="24"/>
                <w:lang w:eastAsia="zh-CN"/>
              </w:rPr>
              <w:t>XXXXX医疗器械有限公司</w:t>
            </w:r>
            <w:r>
              <w:rPr>
                <w:rFonts w:hint="eastAsia" w:ascii="仿宋" w:hAnsi="仿宋" w:eastAsia="仿宋" w:cs="仿宋"/>
                <w:b/>
                <w:sz w:val="24"/>
                <w:szCs w:val="24"/>
              </w:rPr>
              <w:t>申请的生产许可证报批下来的同时，</w:t>
            </w:r>
            <w:r>
              <w:rPr>
                <w:rFonts w:hint="eastAsia" w:ascii="仿宋" w:hAnsi="仿宋" w:eastAsia="仿宋" w:cs="仿宋"/>
                <w:b/>
                <w:sz w:val="24"/>
                <w:szCs w:val="24"/>
                <w:lang w:eastAsia="zh-CN"/>
              </w:rPr>
              <w:t>上海kx</w:t>
            </w:r>
            <w:r>
              <w:rPr>
                <w:rFonts w:hint="eastAsia" w:ascii="仿宋" w:hAnsi="仿宋" w:eastAsia="仿宋" w:cs="仿宋"/>
                <w:b/>
                <w:sz w:val="24"/>
                <w:szCs w:val="24"/>
              </w:rPr>
              <w:t>医疗器械厂将立刻注销掉，以上技术转让协议中所列各项将归</w:t>
            </w:r>
            <w:r>
              <w:rPr>
                <w:rFonts w:hint="eastAsia" w:ascii="仿宋" w:hAnsi="仿宋" w:eastAsia="仿宋" w:cs="仿宋"/>
                <w:b/>
                <w:sz w:val="24"/>
                <w:szCs w:val="24"/>
                <w:lang w:eastAsia="zh-CN"/>
              </w:rPr>
              <w:t>XXXXX医疗器械有限公司</w:t>
            </w:r>
            <w:r>
              <w:rPr>
                <w:rFonts w:hint="eastAsia" w:ascii="仿宋" w:hAnsi="仿宋" w:eastAsia="仿宋" w:cs="仿宋"/>
                <w:b/>
                <w:sz w:val="24"/>
                <w:szCs w:val="24"/>
              </w:rPr>
              <w:t>所有并使用。短期合用期间，</w:t>
            </w:r>
            <w:r>
              <w:rPr>
                <w:rFonts w:hint="eastAsia" w:ascii="仿宋" w:hAnsi="仿宋" w:eastAsia="仿宋" w:cs="仿宋"/>
                <w:b/>
                <w:sz w:val="24"/>
                <w:szCs w:val="24"/>
                <w:lang w:eastAsia="zh-CN"/>
              </w:rPr>
              <w:t>XXXXX医疗器械有限公司</w:t>
            </w:r>
            <w:r>
              <w:rPr>
                <w:rFonts w:hint="eastAsia" w:ascii="仿宋" w:hAnsi="仿宋" w:eastAsia="仿宋" w:cs="仿宋"/>
                <w:b/>
                <w:sz w:val="24"/>
                <w:szCs w:val="24"/>
              </w:rPr>
              <w:t>应当对技术转让协议中所列各项进行确认，确认我公司能掌握其工艺技术能力以及厂房、工装设备、技术文档符合生产要求。</w:t>
            </w:r>
          </w:p>
          <w:p>
            <w:pPr>
              <w:spacing w:line="240" w:lineRule="auto"/>
              <w:jc w:val="center"/>
              <w:rPr>
                <w:rFonts w:hint="eastAsia" w:ascii="宋体" w:hAnsi="宋体" w:eastAsia="宋体" w:cs="宋体"/>
                <w:b/>
                <w:sz w:val="24"/>
                <w:szCs w:val="24"/>
              </w:rPr>
            </w:pPr>
            <w:r>
              <w:rPr>
                <w:rFonts w:hint="eastAsia" w:ascii="仿宋" w:hAnsi="仿宋" w:eastAsia="仿宋" w:cs="仿宋"/>
                <w:b/>
                <w:sz w:val="24"/>
                <w:szCs w:val="24"/>
              </w:rPr>
              <w:t>客户的需求：</w:t>
            </w:r>
          </w:p>
          <w:p>
            <w:pPr>
              <w:pStyle w:val="2"/>
              <w:spacing w:line="240" w:lineRule="auto"/>
              <w:ind w:firstLine="480" w:firstLineChars="200"/>
              <w:jc w:val="center"/>
              <w:rPr>
                <w:rFonts w:hint="eastAsia" w:ascii="宋体" w:hAnsi="宋体" w:eastAsia="宋体" w:cs="宋体"/>
                <w:sz w:val="24"/>
                <w:szCs w:val="24"/>
              </w:rPr>
            </w:pPr>
            <w:r>
              <w:rPr>
                <w:rFonts w:hint="eastAsia" w:ascii="仿宋" w:hAnsi="仿宋" w:eastAsia="仿宋" w:cs="仿宋"/>
                <w:sz w:val="24"/>
                <w:szCs w:val="24"/>
              </w:rPr>
              <w:t>产品应操作方便、美观、使用安全、引流彻底等。</w:t>
            </w:r>
          </w:p>
          <w:p>
            <w:pPr>
              <w:spacing w:line="240" w:lineRule="auto"/>
              <w:jc w:val="center"/>
              <w:rPr>
                <w:rFonts w:hint="eastAsia" w:ascii="宋体" w:hAnsi="宋体" w:eastAsia="宋体" w:cs="宋体"/>
                <w:b/>
                <w:sz w:val="24"/>
                <w:szCs w:val="24"/>
              </w:rPr>
            </w:pPr>
            <w:r>
              <w:rPr>
                <w:rFonts w:hint="eastAsia" w:ascii="仿宋" w:hAnsi="仿宋" w:eastAsia="仿宋" w:cs="仿宋"/>
                <w:b/>
                <w:sz w:val="24"/>
                <w:szCs w:val="24"/>
                <w:lang w:val="en-US" w:eastAsia="zh-CN"/>
              </w:rPr>
              <w:t>制造要求、</w:t>
            </w:r>
            <w:r>
              <w:rPr>
                <w:rFonts w:hint="eastAsia" w:ascii="仿宋" w:hAnsi="仿宋" w:eastAsia="仿宋" w:cs="仿宋"/>
                <w:b/>
                <w:sz w:val="24"/>
                <w:szCs w:val="24"/>
              </w:rPr>
              <w:t>生产工艺和材料及包装要求：</w:t>
            </w:r>
          </w:p>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配件主要采用注塑工艺、挤塑工艺、吹塑工艺生产加工。</w:t>
            </w:r>
          </w:p>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材料主要采用PVC、ABS、PE。</w:t>
            </w:r>
          </w:p>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组装为手工组装和超声波焊接工艺。</w:t>
            </w:r>
          </w:p>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初包装采用PE塑料薄膜+透析纸窗口包装。</w:t>
            </w:r>
          </w:p>
          <w:p>
            <w:pPr>
              <w:spacing w:line="240" w:lineRule="auto"/>
              <w:jc w:val="center"/>
              <w:rPr>
                <w:rFonts w:hint="eastAsia" w:ascii="宋体" w:hAnsi="宋体" w:eastAsia="宋体" w:cs="宋体"/>
                <w:b/>
                <w:sz w:val="24"/>
                <w:szCs w:val="24"/>
              </w:rPr>
            </w:pPr>
            <w:r>
              <w:rPr>
                <w:rFonts w:hint="eastAsia" w:ascii="仿宋" w:hAnsi="仿宋" w:eastAsia="仿宋" w:cs="仿宋"/>
                <w:b/>
                <w:sz w:val="24"/>
                <w:szCs w:val="24"/>
              </w:rPr>
              <w:t>灭菌要求</w:t>
            </w:r>
          </w:p>
          <w:p>
            <w:pPr>
              <w:spacing w:line="240" w:lineRule="auto"/>
              <w:ind w:firstLine="480" w:firstLineChars="200"/>
              <w:jc w:val="center"/>
              <w:rPr>
                <w:rFonts w:hint="default" w:ascii="宋体" w:hAnsi="宋体" w:eastAsia="宋体" w:cs="宋体"/>
                <w:sz w:val="24"/>
                <w:szCs w:val="24"/>
                <w:lang w:val="en-US" w:eastAsia="zh-CN"/>
              </w:rPr>
            </w:pPr>
            <w:r>
              <w:rPr>
                <w:rFonts w:hint="eastAsia" w:ascii="仿宋" w:hAnsi="仿宋" w:eastAsia="仿宋" w:cs="仿宋"/>
                <w:sz w:val="24"/>
                <w:szCs w:val="24"/>
              </w:rPr>
              <w:t>产品技术要求中规定：产品应无菌。</w:t>
            </w:r>
            <w:r>
              <w:rPr>
                <w:rFonts w:hint="eastAsia" w:ascii="仿宋" w:hAnsi="仿宋" w:eastAsia="仿宋" w:cs="仿宋"/>
                <w:sz w:val="24"/>
                <w:szCs w:val="24"/>
                <w:lang w:val="en-US" w:eastAsia="zh-CN"/>
              </w:rPr>
              <w:t>产品环氧乙烷残留量为10mg/只。</w:t>
            </w:r>
          </w:p>
          <w:p>
            <w:pPr>
              <w:spacing w:line="240" w:lineRule="auto"/>
              <w:jc w:val="center"/>
              <w:rPr>
                <w:rFonts w:hint="eastAsia" w:ascii="宋体" w:hAnsi="宋体" w:eastAsia="宋体" w:cs="宋体"/>
                <w:sz w:val="24"/>
                <w:szCs w:val="24"/>
              </w:rPr>
            </w:pPr>
            <w:r>
              <w:rPr>
                <w:rFonts w:hint="eastAsia" w:ascii="仿宋" w:hAnsi="仿宋" w:eastAsia="仿宋" w:cs="仿宋"/>
                <w:sz w:val="24"/>
                <w:szCs w:val="24"/>
              </w:rPr>
              <w:t>我公司采用</w:t>
            </w:r>
            <w:r>
              <w:rPr>
                <w:rFonts w:hint="eastAsia" w:ascii="仿宋" w:hAnsi="仿宋" w:eastAsia="仿宋" w:cs="仿宋"/>
                <w:sz w:val="24"/>
                <w:szCs w:val="24"/>
                <w:lang w:eastAsia="zh-CN"/>
              </w:rPr>
              <w:t>kx</w:t>
            </w:r>
            <w:r>
              <w:rPr>
                <w:rFonts w:hint="eastAsia" w:ascii="仿宋" w:hAnsi="仿宋" w:eastAsia="仿宋" w:cs="仿宋"/>
                <w:sz w:val="24"/>
                <w:szCs w:val="24"/>
              </w:rPr>
              <w:t>医疗器械厂成熟工艺：环氧乙烷灭菌。我公司将聘用该厂</w:t>
            </w:r>
            <w:r>
              <w:rPr>
                <w:rFonts w:hint="eastAsia" w:ascii="仿宋" w:hAnsi="仿宋" w:eastAsia="仿宋" w:cs="仿宋"/>
                <w:sz w:val="24"/>
                <w:szCs w:val="24"/>
                <w:lang w:val="en-US" w:eastAsia="zh-CN"/>
              </w:rPr>
              <w:t>具有丰富经验的</w:t>
            </w:r>
            <w:r>
              <w:rPr>
                <w:rFonts w:hint="eastAsia" w:ascii="仿宋" w:hAnsi="仿宋" w:eastAsia="仿宋" w:cs="仿宋"/>
                <w:sz w:val="24"/>
                <w:szCs w:val="24"/>
              </w:rPr>
              <w:t>灭菌操作人员</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环氧乙烷灭菌柜仍可有效灭菌，查看EO灭菌再确认资料，产品灭菌工艺得到有效验证</w:t>
            </w:r>
            <w:r>
              <w:rPr>
                <w:rFonts w:hint="eastAsia" w:ascii="仿宋" w:hAnsi="仿宋" w:eastAsia="仿宋" w:cs="仿宋"/>
                <w:sz w:val="24"/>
                <w:szCs w:val="24"/>
              </w:rPr>
              <w:t>，</w:t>
            </w:r>
            <w:r>
              <w:rPr>
                <w:rFonts w:hint="eastAsia" w:ascii="仿宋" w:hAnsi="仿宋" w:eastAsia="仿宋" w:cs="仿宋"/>
                <w:sz w:val="24"/>
                <w:szCs w:val="24"/>
                <w:lang w:val="en-US" w:eastAsia="zh-CN"/>
              </w:rPr>
              <w:t>我公司拟</w:t>
            </w:r>
            <w:r>
              <w:rPr>
                <w:rFonts w:hint="eastAsia" w:ascii="仿宋" w:hAnsi="仿宋" w:eastAsia="仿宋" w:cs="仿宋"/>
                <w:sz w:val="24"/>
                <w:szCs w:val="24"/>
              </w:rPr>
              <w:t>对灭菌工艺确认记录进行</w:t>
            </w:r>
            <w:r>
              <w:rPr>
                <w:rFonts w:hint="eastAsia" w:ascii="仿宋" w:hAnsi="仿宋" w:eastAsia="仿宋" w:cs="仿宋"/>
                <w:sz w:val="24"/>
                <w:szCs w:val="24"/>
                <w:lang w:val="en-US" w:eastAsia="zh-CN"/>
              </w:rPr>
              <w:t>再</w:t>
            </w:r>
            <w:r>
              <w:rPr>
                <w:rFonts w:hint="eastAsia" w:ascii="仿宋" w:hAnsi="仿宋" w:eastAsia="仿宋" w:cs="仿宋"/>
                <w:sz w:val="24"/>
                <w:szCs w:val="24"/>
              </w:rPr>
              <w:t>确认。</w:t>
            </w:r>
          </w:p>
          <w:p>
            <w:pPr>
              <w:spacing w:line="240" w:lineRule="auto"/>
              <w:jc w:val="center"/>
              <w:rPr>
                <w:rFonts w:hint="eastAsia" w:ascii="宋体" w:hAnsi="宋体" w:eastAsia="宋体" w:cs="宋体"/>
                <w:b/>
                <w:sz w:val="24"/>
                <w:szCs w:val="24"/>
              </w:rPr>
            </w:pPr>
            <w:r>
              <w:rPr>
                <w:rFonts w:hint="eastAsia" w:ascii="仿宋" w:hAnsi="仿宋" w:eastAsia="仿宋" w:cs="仿宋"/>
                <w:b/>
                <w:sz w:val="24"/>
                <w:szCs w:val="24"/>
              </w:rPr>
              <w:t>相似产品对比：</w:t>
            </w:r>
          </w:p>
          <w:p>
            <w:pPr>
              <w:spacing w:line="240" w:lineRule="auto"/>
              <w:ind w:firstLine="480" w:firstLineChars="200"/>
              <w:jc w:val="center"/>
              <w:rPr>
                <w:rFonts w:hint="eastAsia" w:ascii="宋体" w:hAnsi="宋体" w:eastAsia="宋体" w:cs="宋体"/>
                <w:sz w:val="24"/>
                <w:szCs w:val="24"/>
              </w:rPr>
            </w:pPr>
            <w:r>
              <w:rPr>
                <w:rFonts w:hint="eastAsia" w:ascii="仿宋" w:hAnsi="仿宋" w:eastAsia="仿宋" w:cs="仿宋"/>
                <w:sz w:val="24"/>
                <w:szCs w:val="24"/>
              </w:rPr>
              <w:t>国内有同类产品，YY</w:t>
            </w:r>
            <w:r>
              <w:rPr>
                <w:rFonts w:hint="eastAsia" w:ascii="仿宋" w:hAnsi="仿宋" w:eastAsia="仿宋" w:cs="仿宋"/>
                <w:sz w:val="24"/>
                <w:szCs w:val="24"/>
                <w:lang w:eastAsia="zh-CN"/>
              </w:rPr>
              <w:t>qs</w:t>
            </w:r>
            <w:r>
              <w:rPr>
                <w:rFonts w:hint="eastAsia" w:ascii="仿宋" w:hAnsi="仿宋" w:eastAsia="仿宋" w:cs="仿宋"/>
                <w:sz w:val="24"/>
                <w:szCs w:val="24"/>
              </w:rPr>
              <w:t>系列产品为国内市场主导产品，生产工艺及其质量稳定性领先于同行业，YTS系列国内目前仅有上海一家相似产品，其生产工艺复杂，结构复杂、笨重，市场占有率低。国外有干封式便携式引流瓶，采用机械干封阀，生产成本高，产品泄露风险高，产品泄露不能直观的察觉到，</w:t>
            </w:r>
            <w:r>
              <w:rPr>
                <w:rFonts w:hint="eastAsia" w:ascii="仿宋" w:hAnsi="仿宋" w:eastAsia="仿宋" w:cs="仿宋"/>
                <w:sz w:val="24"/>
                <w:szCs w:val="24"/>
                <w:lang w:val="en-US" w:eastAsia="zh-CN"/>
              </w:rPr>
              <w:t>无水柱波动观察功能，</w:t>
            </w:r>
            <w:r>
              <w:rPr>
                <w:rFonts w:hint="eastAsia" w:ascii="仿宋" w:hAnsi="仿宋" w:eastAsia="仿宋" w:cs="仿宋"/>
                <w:sz w:val="24"/>
                <w:szCs w:val="24"/>
              </w:rPr>
              <w:t>YTS系列便携式采用U型水封腔式设计，水封式特有的安全性与直观性是干封式不能媲美的。</w:t>
            </w:r>
          </w:p>
          <w:p>
            <w:pPr>
              <w:spacing w:line="240" w:lineRule="auto"/>
              <w:jc w:val="center"/>
              <w:rPr>
                <w:rFonts w:hint="eastAsia" w:ascii="宋体" w:hAnsi="宋体" w:eastAsia="宋体" w:cs="宋体"/>
                <w:b/>
                <w:sz w:val="24"/>
                <w:szCs w:val="24"/>
              </w:rPr>
            </w:pPr>
            <w:r>
              <w:rPr>
                <w:rFonts w:hint="eastAsia" w:ascii="仿宋" w:hAnsi="仿宋" w:eastAsia="仿宋" w:cs="仿宋"/>
                <w:b/>
                <w:sz w:val="24"/>
                <w:szCs w:val="24"/>
              </w:rPr>
              <w:t>产品寿命：</w:t>
            </w:r>
          </w:p>
          <w:p>
            <w:pPr>
              <w:spacing w:line="240" w:lineRule="auto"/>
              <w:ind w:firstLine="480" w:firstLineChars="200"/>
              <w:jc w:val="center"/>
              <w:rPr>
                <w:rFonts w:hint="eastAsia" w:ascii="宋体" w:hAnsi="宋体" w:eastAsia="宋体" w:cs="宋体"/>
                <w:sz w:val="24"/>
                <w:szCs w:val="24"/>
              </w:rPr>
            </w:pPr>
            <w:r>
              <w:rPr>
                <w:rFonts w:hint="eastAsia" w:ascii="仿宋" w:hAnsi="仿宋" w:eastAsia="仿宋" w:cs="仿宋"/>
                <w:sz w:val="24"/>
                <w:szCs w:val="24"/>
                <w:lang w:val="en-US" w:eastAsia="zh-CN"/>
              </w:rPr>
              <w:t>经核查，</w:t>
            </w:r>
            <w:r>
              <w:rPr>
                <w:rFonts w:hint="eastAsia" w:ascii="仿宋" w:hAnsi="仿宋" w:eastAsia="仿宋" w:cs="仿宋"/>
                <w:sz w:val="24"/>
                <w:szCs w:val="24"/>
              </w:rPr>
              <w:t>国内</w:t>
            </w:r>
            <w:r>
              <w:rPr>
                <w:rFonts w:hint="eastAsia" w:ascii="仿宋" w:hAnsi="仿宋" w:eastAsia="仿宋" w:cs="仿宋"/>
                <w:sz w:val="24"/>
                <w:szCs w:val="24"/>
                <w:lang w:val="en-US" w:eastAsia="zh-CN"/>
              </w:rPr>
              <w:t>同类</w:t>
            </w:r>
            <w:r>
              <w:rPr>
                <w:rFonts w:hint="eastAsia" w:ascii="仿宋" w:hAnsi="仿宋" w:eastAsia="仿宋" w:cs="仿宋"/>
                <w:sz w:val="24"/>
                <w:szCs w:val="24"/>
              </w:rPr>
              <w:t>产品一般有效使用期限为3年</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且天台kx厂所生产该产品有效期也为3年，经核查曾有效期验证资料记录，且对留样产品有效期临近3年的产品进行抽检及全性能测试，产品仍安全有效</w:t>
            </w:r>
            <w:r>
              <w:rPr>
                <w:rFonts w:hint="eastAsia" w:ascii="仿宋" w:hAnsi="仿宋" w:eastAsia="仿宋" w:cs="仿宋"/>
                <w:sz w:val="24"/>
                <w:szCs w:val="24"/>
              </w:rPr>
              <w:t>。</w:t>
            </w:r>
          </w:p>
          <w:p>
            <w:pPr>
              <w:spacing w:line="240" w:lineRule="auto"/>
              <w:jc w:val="center"/>
              <w:rPr>
                <w:rFonts w:hint="eastAsia" w:ascii="宋体" w:hAnsi="宋体" w:eastAsia="宋体" w:cs="宋体"/>
                <w:b/>
                <w:sz w:val="24"/>
                <w:szCs w:val="24"/>
              </w:rPr>
            </w:pPr>
            <w:r>
              <w:rPr>
                <w:rFonts w:hint="eastAsia" w:ascii="仿宋" w:hAnsi="仿宋" w:eastAsia="仿宋" w:cs="仿宋"/>
                <w:b/>
                <w:sz w:val="24"/>
                <w:szCs w:val="24"/>
                <w:lang w:val="en-US" w:eastAsia="zh-CN"/>
              </w:rPr>
              <w:t>经济要求、</w:t>
            </w:r>
            <w:r>
              <w:rPr>
                <w:rFonts w:hint="eastAsia" w:ascii="仿宋" w:hAnsi="仿宋" w:eastAsia="仿宋" w:cs="仿宋"/>
                <w:b/>
                <w:sz w:val="24"/>
                <w:szCs w:val="24"/>
              </w:rPr>
              <w:t>产能要求，成本控制要求：</w:t>
            </w:r>
          </w:p>
          <w:p>
            <w:pPr>
              <w:spacing w:line="240" w:lineRule="auto"/>
              <w:ind w:firstLine="360" w:firstLineChars="150"/>
              <w:jc w:val="center"/>
              <w:rPr>
                <w:rFonts w:hint="eastAsia" w:ascii="宋体" w:hAnsi="宋体" w:eastAsia="宋体" w:cs="宋体"/>
                <w:sz w:val="24"/>
                <w:szCs w:val="24"/>
              </w:rPr>
            </w:pPr>
            <w:r>
              <w:rPr>
                <w:rFonts w:hint="eastAsia" w:ascii="仿宋" w:hAnsi="仿宋" w:eastAsia="仿宋" w:cs="仿宋"/>
                <w:sz w:val="24"/>
                <w:szCs w:val="24"/>
                <w:lang w:val="en-US" w:eastAsia="zh-CN"/>
              </w:rPr>
              <w:t>由于是现成且成熟的生产条件，原整班生产技术、操作职工及内勤人员未发生任何变动，</w:t>
            </w:r>
            <w:r>
              <w:rPr>
                <w:rFonts w:hint="eastAsia" w:ascii="仿宋" w:hAnsi="仿宋" w:eastAsia="仿宋" w:cs="仿宋"/>
                <w:sz w:val="24"/>
                <w:szCs w:val="24"/>
              </w:rPr>
              <w:t>产品应可以</w:t>
            </w:r>
            <w:r>
              <w:rPr>
                <w:rFonts w:hint="eastAsia" w:ascii="仿宋" w:hAnsi="仿宋" w:eastAsia="仿宋" w:cs="仿宋"/>
                <w:sz w:val="24"/>
                <w:szCs w:val="24"/>
                <w:lang w:val="en-US" w:eastAsia="zh-CN"/>
              </w:rPr>
              <w:t>大</w:t>
            </w:r>
            <w:r>
              <w:rPr>
                <w:rFonts w:hint="eastAsia" w:ascii="仿宋" w:hAnsi="仿宋" w:eastAsia="仿宋" w:cs="仿宋"/>
                <w:sz w:val="24"/>
                <w:szCs w:val="24"/>
              </w:rPr>
              <w:t>批量生产，且满足现有产能要求。产品成本控制在预期预算之内</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可实现盈利</w:t>
            </w:r>
            <w:r>
              <w:rPr>
                <w:rFonts w:hint="eastAsia" w:ascii="仿宋" w:hAnsi="仿宋" w:eastAsia="仿宋" w:cs="仿宋"/>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78" w:hRule="atLeast"/>
        </w:trPr>
        <w:tc>
          <w:tcPr>
            <w:tcW w:w="10282" w:type="dxa"/>
            <w:gridSpan w:val="4"/>
            <w:noWrap w:val="0"/>
            <w:vAlign w:val="top"/>
          </w:tcPr>
          <w:p>
            <w:pPr>
              <w:spacing w:line="240" w:lineRule="auto"/>
              <w:jc w:val="center"/>
              <w:rPr>
                <w:rFonts w:hint="eastAsia" w:ascii="宋体" w:hAnsi="宋体" w:eastAsia="宋体" w:cs="宋体"/>
                <w:b/>
                <w:sz w:val="24"/>
                <w:szCs w:val="24"/>
              </w:rPr>
            </w:pPr>
            <w:r>
              <w:rPr>
                <w:rFonts w:hint="eastAsia" w:ascii="仿宋" w:hAnsi="仿宋" w:eastAsia="仿宋" w:cs="仿宋"/>
                <w:b/>
                <w:sz w:val="24"/>
                <w:szCs w:val="24"/>
                <w:lang w:val="en-US" w:eastAsia="zh-CN"/>
              </w:rPr>
              <w:t>6</w:t>
            </w:r>
            <w:r>
              <w:rPr>
                <w:rFonts w:hint="eastAsia" w:ascii="仿宋" w:hAnsi="仿宋" w:eastAsia="仿宋" w:cs="仿宋"/>
                <w:b/>
                <w:sz w:val="24"/>
                <w:szCs w:val="24"/>
              </w:rPr>
              <w:t>意见和结论：</w:t>
            </w:r>
          </w:p>
          <w:p>
            <w:pPr>
              <w:pStyle w:val="2"/>
              <w:spacing w:line="240" w:lineRule="auto"/>
              <w:ind w:left="0" w:leftChars="0" w:firstLine="0" w:firstLineChars="0"/>
              <w:jc w:val="center"/>
              <w:rPr>
                <w:rFonts w:hint="eastAsia" w:ascii="宋体" w:hAnsi="宋体" w:eastAsia="宋体" w:cs="宋体"/>
                <w:sz w:val="24"/>
                <w:szCs w:val="24"/>
              </w:rPr>
            </w:pPr>
            <w:r>
              <w:rPr>
                <w:rFonts w:hint="eastAsia" w:ascii="仿宋" w:hAnsi="仿宋" w:eastAsia="仿宋" w:cs="仿宋"/>
                <w:sz w:val="24"/>
                <w:szCs w:val="24"/>
              </w:rPr>
              <w:t>设计与开发输入信息充分，可进行</w:t>
            </w:r>
            <w:r>
              <w:rPr>
                <w:rFonts w:hint="eastAsia" w:ascii="仿宋" w:hAnsi="仿宋" w:eastAsia="仿宋" w:cs="仿宋"/>
                <w:sz w:val="24"/>
                <w:szCs w:val="24"/>
                <w:lang w:val="en-US" w:eastAsia="zh-CN"/>
              </w:rPr>
              <w:t>设计开发输入评审及</w:t>
            </w:r>
            <w:r>
              <w:rPr>
                <w:rFonts w:hint="eastAsia" w:ascii="仿宋" w:hAnsi="仿宋" w:eastAsia="仿宋" w:cs="仿宋"/>
                <w:sz w:val="24"/>
                <w:szCs w:val="24"/>
              </w:rPr>
              <w:t>下一阶段工作。</w:t>
            </w:r>
          </w:p>
        </w:tc>
      </w:tr>
    </w:tbl>
    <w:p>
      <w:pPr>
        <w:spacing w:line="520" w:lineRule="exact"/>
        <w:jc w:val="center"/>
        <w:rPr>
          <w:rFonts w:hint="default" w:eastAsia="宋体"/>
          <w:sz w:val="24"/>
          <w:lang w:val="en-US" w:eastAsia="zh-CN"/>
        </w:rPr>
      </w:pPr>
      <w:r>
        <w:rPr>
          <w:rFonts w:hint="eastAsia" w:ascii="仿宋" w:hAnsi="仿宋" w:eastAsia="仿宋" w:cs="仿宋"/>
          <w:sz w:val="24"/>
        </w:rPr>
        <w:t>编制</w:t>
      </w:r>
      <w:r>
        <w:rPr>
          <w:rFonts w:hint="eastAsia" w:ascii="仿宋" w:hAnsi="仿宋" w:eastAsia="仿宋" w:cs="仿宋"/>
          <w:sz w:val="24"/>
          <w:lang w:eastAsia="zh-CN"/>
        </w:rPr>
        <w:t>（</w:t>
      </w:r>
      <w:r>
        <w:rPr>
          <w:rFonts w:hint="eastAsia" w:ascii="仿宋" w:hAnsi="仿宋" w:eastAsia="仿宋" w:cs="仿宋"/>
          <w:sz w:val="24"/>
          <w:lang w:val="en-US" w:eastAsia="zh-CN"/>
        </w:rPr>
        <w:t>技术科</w:t>
      </w:r>
      <w:r>
        <w:rPr>
          <w:rFonts w:hint="eastAsia" w:ascii="仿宋" w:hAnsi="仿宋" w:eastAsia="仿宋" w:cs="仿宋"/>
          <w:sz w:val="24"/>
          <w:lang w:eastAsia="zh-CN"/>
        </w:rPr>
        <w:t>）</w:t>
      </w:r>
      <w:r>
        <w:rPr>
          <w:rFonts w:hint="eastAsia" w:ascii="仿宋" w:hAnsi="仿宋" w:eastAsia="仿宋" w:cs="仿宋"/>
          <w:sz w:val="24"/>
        </w:rPr>
        <w:t>：</w:t>
      </w:r>
      <w:r>
        <w:rPr>
          <w:rFonts w:hint="eastAsia" w:ascii="仿宋" w:hAnsi="仿宋" w:eastAsia="仿宋" w:cs="仿宋"/>
          <w:sz w:val="24"/>
          <w:lang w:val="en-US" w:eastAsia="zh-CN"/>
        </w:rPr>
        <w:t>xxx</w:t>
      </w:r>
      <w:r>
        <w:rPr>
          <w:rFonts w:hint="eastAsia" w:ascii="仿宋" w:hAnsi="仿宋" w:eastAsia="仿宋" w:cs="仿宋"/>
          <w:sz w:val="24"/>
        </w:rPr>
        <w:t xml:space="preserve">          复核</w:t>
      </w:r>
      <w:r>
        <w:rPr>
          <w:rFonts w:hint="eastAsia" w:ascii="仿宋" w:hAnsi="仿宋" w:eastAsia="仿宋" w:cs="仿宋"/>
          <w:sz w:val="24"/>
          <w:lang w:eastAsia="zh-CN"/>
        </w:rPr>
        <w:t>（</w:t>
      </w:r>
      <w:r>
        <w:rPr>
          <w:rFonts w:hint="eastAsia" w:ascii="仿宋" w:hAnsi="仿宋" w:eastAsia="仿宋" w:cs="仿宋"/>
          <w:sz w:val="24"/>
          <w:lang w:val="en-US" w:eastAsia="zh-CN"/>
        </w:rPr>
        <w:t>管代</w:t>
      </w:r>
      <w:r>
        <w:rPr>
          <w:rFonts w:hint="eastAsia" w:ascii="仿宋" w:hAnsi="仿宋" w:eastAsia="仿宋" w:cs="仿宋"/>
          <w:sz w:val="24"/>
          <w:lang w:eastAsia="zh-CN"/>
        </w:rPr>
        <w:t>）</w:t>
      </w:r>
      <w:r>
        <w:rPr>
          <w:rFonts w:hint="eastAsia" w:ascii="仿宋" w:hAnsi="仿宋" w:eastAsia="仿宋" w:cs="仿宋"/>
          <w:sz w:val="24"/>
        </w:rPr>
        <w:t>：</w:t>
      </w:r>
      <w:r>
        <w:rPr>
          <w:rFonts w:hint="eastAsia" w:ascii="仿宋" w:hAnsi="仿宋" w:eastAsia="仿宋" w:cs="仿宋"/>
          <w:sz w:val="24"/>
          <w:lang w:val="en-US" w:eastAsia="zh-CN"/>
        </w:rPr>
        <w:t xml:space="preserve">              批准（总经理）：</w:t>
      </w:r>
    </w:p>
    <w:p>
      <w:pPr>
        <w:spacing w:line="520" w:lineRule="exact"/>
        <w:jc w:val="center"/>
        <w:rPr>
          <w:rFonts w:hint="default" w:eastAsia="宋体"/>
          <w:sz w:val="24"/>
          <w:lang w:val="en-US" w:eastAsia="zh-CN"/>
        </w:rPr>
      </w:pPr>
      <w:r>
        <w:rPr>
          <w:rFonts w:hint="eastAsia" w:ascii="仿宋" w:hAnsi="仿宋" w:eastAsia="仿宋" w:cs="仿宋"/>
          <w:sz w:val="24"/>
        </w:rPr>
        <w:t>编制日期：            复</w:t>
      </w:r>
      <w:r>
        <w:rPr>
          <w:rFonts w:hint="eastAsia" w:ascii="仿宋" w:hAnsi="仿宋" w:eastAsia="仿宋" w:cs="仿宋"/>
          <w:sz w:val="24"/>
          <w:lang w:val="en-US" w:eastAsia="zh-CN"/>
        </w:rPr>
        <w:t xml:space="preserve"> </w:t>
      </w:r>
      <w:r>
        <w:rPr>
          <w:rFonts w:hint="eastAsia" w:ascii="仿宋" w:hAnsi="仿宋" w:eastAsia="仿宋" w:cs="仿宋"/>
          <w:sz w:val="24"/>
        </w:rPr>
        <w:t>核</w:t>
      </w:r>
      <w:r>
        <w:rPr>
          <w:rFonts w:hint="eastAsia" w:ascii="仿宋" w:hAnsi="仿宋" w:eastAsia="仿宋" w:cs="仿宋"/>
          <w:sz w:val="24"/>
          <w:lang w:val="en-US" w:eastAsia="zh-CN"/>
        </w:rPr>
        <w:t xml:space="preserve"> </w:t>
      </w:r>
      <w:r>
        <w:rPr>
          <w:rFonts w:hint="eastAsia" w:ascii="仿宋" w:hAnsi="仿宋" w:eastAsia="仿宋" w:cs="仿宋"/>
          <w:sz w:val="24"/>
        </w:rPr>
        <w:t>日</w:t>
      </w:r>
      <w:r>
        <w:rPr>
          <w:rFonts w:hint="eastAsia" w:ascii="仿宋" w:hAnsi="仿宋" w:eastAsia="仿宋" w:cs="仿宋"/>
          <w:sz w:val="24"/>
          <w:lang w:val="en-US" w:eastAsia="zh-CN"/>
        </w:rPr>
        <w:t xml:space="preserve"> </w:t>
      </w:r>
      <w:r>
        <w:rPr>
          <w:rFonts w:hint="eastAsia" w:ascii="仿宋" w:hAnsi="仿宋" w:eastAsia="仿宋" w:cs="仿宋"/>
          <w:sz w:val="24"/>
        </w:rPr>
        <w:t>期：</w:t>
      </w:r>
      <w:r>
        <w:rPr>
          <w:rFonts w:hint="eastAsia" w:ascii="仿宋" w:hAnsi="仿宋" w:eastAsia="仿宋" w:cs="仿宋"/>
          <w:sz w:val="24"/>
          <w:lang w:val="en-US" w:eastAsia="zh-CN"/>
        </w:rPr>
        <w:t xml:space="preserve">              批  准  日 期：</w:t>
      </w:r>
    </w:p>
    <w:p>
      <w:pPr>
        <w:spacing w:line="20" w:lineRule="exact"/>
        <w:jc w:val="center"/>
        <w:rPr>
          <w:sz w:val="24"/>
        </w:rPr>
      </w:pPr>
    </w:p>
    <w:p>
      <w:pPr>
        <w:spacing w:line="520" w:lineRule="exact"/>
        <w:jc w:val="center"/>
        <w:rPr>
          <w:rFonts w:hint="eastAsia"/>
          <w:szCs w:val="21"/>
        </w:rPr>
      </w:pPr>
    </w:p>
    <w:p>
      <w:pPr>
        <w:pStyle w:val="2"/>
        <w:spacing w:line="520" w:lineRule="exact"/>
        <w:ind w:firstLine="0" w:firstLineChars="0"/>
        <w:jc w:val="center"/>
        <w:rPr>
          <w:rFonts w:hint="eastAsia" w:cs="宋体"/>
          <w:sz w:val="36"/>
          <w:szCs w:val="36"/>
          <w:lang w:eastAsia="zh-CN"/>
        </w:rPr>
      </w:pPr>
    </w:p>
    <w:p>
      <w:pPr>
        <w:pStyle w:val="2"/>
        <w:spacing w:line="520" w:lineRule="exact"/>
        <w:ind w:firstLine="0" w:firstLineChars="0"/>
        <w:jc w:val="center"/>
        <w:rPr>
          <w:rFonts w:hint="eastAsia" w:cs="宋体"/>
          <w:sz w:val="36"/>
          <w:szCs w:val="36"/>
          <w:lang w:eastAsia="zh-CN"/>
        </w:rPr>
      </w:pPr>
    </w:p>
    <w:p>
      <w:pPr>
        <w:pStyle w:val="2"/>
        <w:spacing w:line="520" w:lineRule="exact"/>
        <w:ind w:firstLine="0" w:firstLineChars="0"/>
        <w:jc w:val="center"/>
        <w:rPr>
          <w:rFonts w:hint="eastAsia" w:cs="宋体"/>
          <w:sz w:val="36"/>
          <w:szCs w:val="36"/>
          <w:lang w:eastAsia="zh-CN"/>
        </w:rPr>
      </w:pPr>
    </w:p>
    <w:p>
      <w:pPr>
        <w:pStyle w:val="2"/>
        <w:spacing w:line="520" w:lineRule="exact"/>
        <w:ind w:firstLine="0" w:firstLineChars="0"/>
        <w:jc w:val="center"/>
        <w:rPr>
          <w:rFonts w:hint="eastAsia" w:cs="宋体"/>
          <w:sz w:val="36"/>
          <w:szCs w:val="36"/>
          <w:lang w:eastAsia="zh-CN"/>
        </w:rPr>
      </w:pPr>
    </w:p>
    <w:p>
      <w:pPr>
        <w:pStyle w:val="2"/>
        <w:spacing w:line="520" w:lineRule="exact"/>
        <w:ind w:firstLine="0" w:firstLineChars="0"/>
        <w:jc w:val="center"/>
        <w:rPr>
          <w:rFonts w:hint="eastAsia" w:cs="宋体"/>
          <w:sz w:val="36"/>
          <w:szCs w:val="36"/>
          <w:lang w:eastAsia="zh-CN"/>
        </w:rPr>
      </w:pPr>
    </w:p>
    <w:p>
      <w:pPr>
        <w:pStyle w:val="2"/>
        <w:spacing w:line="520" w:lineRule="exact"/>
        <w:ind w:firstLine="0" w:firstLineChars="0"/>
        <w:jc w:val="center"/>
        <w:rPr>
          <w:rFonts w:hint="eastAsia" w:ascii="宋体" w:hAnsi="宋体" w:eastAsia="宋体" w:cs="宋体"/>
          <w:sz w:val="36"/>
          <w:szCs w:val="36"/>
          <w:lang w:eastAsia="zh-CN"/>
        </w:rPr>
      </w:pPr>
      <w:r>
        <w:rPr>
          <w:rFonts w:hint="eastAsia" w:ascii="仿宋" w:hAnsi="仿宋" w:eastAsia="仿宋" w:cs="仿宋"/>
          <w:sz w:val="36"/>
          <w:szCs w:val="36"/>
          <w:lang w:eastAsia="zh-CN"/>
        </w:rPr>
        <w:t>XXXXX医疗器械有限公司</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隶书简体">
    <w:altName w:val="黑体"/>
    <w:panose1 w:val="03000509000000000000"/>
    <w:charset w:val="86"/>
    <w:family w:val="script"/>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E53F2D"/>
    <w:multiLevelType w:val="multilevel"/>
    <w:tmpl w:val="71E53F2D"/>
    <w:lvl w:ilvl="0" w:tentative="0">
      <w:start w:val="1"/>
      <w:numFmt w:val="decimal"/>
      <w:lvlText w:val="%1."/>
      <w:lvlJc w:val="left"/>
      <w:pPr>
        <w:ind w:left="360" w:hanging="360"/>
      </w:pPr>
      <w:rPr>
        <w:rFonts w:hint="default" w:ascii="仿宋" w:hAnsi="仿宋" w:eastAsia="仿宋" w:cs="仿宋"/>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400E1D"/>
    <w:rsid w:val="3F400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lang w:val="en-US" w:eastAsia="zh-CN" w:bidi="ar-SA"/>
    </w:rPr>
  </w:style>
  <w:style w:type="character" w:default="1" w:styleId="5">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Body Text Indent"/>
    <w:basedOn w:val="1"/>
    <w:uiPriority w:val="0"/>
    <w:pPr>
      <w:widowControl w:val="0"/>
      <w:spacing w:line="420" w:lineRule="auto"/>
      <w:ind w:firstLine="630" w:firstLineChars="225"/>
      <w:jc w:val="both"/>
    </w:pPr>
    <w:rPr>
      <w:rFonts w:ascii="宋体" w:hAnsi="宋体" w:eastAsia="宋体" w:cs="Times New Roman"/>
      <w:kern w:val="2"/>
      <w:sz w:val="28"/>
      <w:szCs w:val="24"/>
    </w:rPr>
  </w:style>
  <w:style w:type="paragraph" w:styleId="3">
    <w:name w:val="Balloon Text"/>
    <w:basedOn w:val="1"/>
    <w:unhideWhenUsed/>
    <w:qFormat/>
    <w:uiPriority w:val="0"/>
    <w:pPr>
      <w:widowControl w:val="0"/>
      <w:jc w:val="both"/>
    </w:pPr>
    <w:rPr>
      <w:rFonts w:ascii="Calibri" w:hAnsi="Calibri" w:eastAsia="宋体" w:cs="Times New Roman"/>
      <w:kern w:val="2"/>
      <w:sz w:val="18"/>
      <w:szCs w:val="18"/>
    </w:rPr>
  </w:style>
  <w:style w:type="paragraph" w:customStyle="1" w:styleId="6">
    <w:name w:val="Defaul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2025-04-27T07:17:00Z</dcterms:created>
  <dc:creator>Administrator</dc:creator>
  <cp:lastModifiedBy>Administrator</cp:lastModifiedBy>
  <dcterms:modified xsi:type="dcterms:W3CDTF">2025-04-27T07:17:46Z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