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200" w:line="300" w:lineRule="auto"/>
        <w:jc w:val="center"/>
      </w:pPr>
      <w:r>
        <w:rPr>
          <w:rFonts w:ascii="宋体" w:hAnsi="宋体" w:eastAsia="宋体" w:cs="宋体"/>
          <w:b/>
          <w:sz w:val="32"/>
        </w:rPr>
        <w:t>模拟血液溶液配制作业指导书</w:t>
      </w:r>
    </w:p>
    <w:p>
      <w:pPr>
        <w:spacing w:before="0" w:after="120" w:line="300" w:lineRule="auto"/>
        <w:jc w:val="center"/>
      </w:pPr>
      <w:r>
        <w:rPr>
          <w:rFonts w:ascii="宋体" w:hAnsi="宋体" w:eastAsia="宋体" w:cs="宋体"/>
          <w:b w:val="0"/>
          <w:sz w:val="19"/>
        </w:rPr>
        <w:t>生成时间：2026-04-30 14:49:13</w:t>
      </w:r>
    </w:p>
    <w:p>
      <w:pPr>
        <w:pStyle w:val="Heading1"/>
        <w:spacing w:before="240" w:after="120" w:line="300" w:lineRule="auto"/>
        <w:jc w:val="left"/>
      </w:pPr>
      <w:r>
        <w:rPr>
          <w:rFonts w:ascii="宋体" w:hAnsi="宋体" w:eastAsia="宋体" w:cs="宋体"/>
          <w:b/>
          <w:sz w:val="28"/>
        </w:rPr>
        <w:t>1 目的</w:t>
      </w:r>
    </w:p>
    <w:p>
      <w:pPr>
        <w:spacing w:before="0" w:after="60" w:line="300" w:lineRule="auto"/>
        <w:jc w:val="left"/>
      </w:pPr>
      <w:r>
        <w:rPr>
          <w:rFonts w:ascii="宋体" w:hAnsi="宋体" w:eastAsia="宋体" w:cs="宋体"/>
          <w:sz w:val="21"/>
        </w:rPr>
        <w:t>本作业指导书规定了模拟血液溶液的配制方法、操作步骤、质量要求和注意事项，旨在确保所配制模拟血液溶液的黏度、密度等理化特性接近人体血液，满足医疗器械产品（如血管支架、输送系统、血管介入器械等）的体外性能测试或模拟使用评价对测试介质的要求。</w:t>
      </w:r>
    </w:p>
    <w:p>
      <w:pPr>
        <w:pStyle w:val="Heading1"/>
        <w:spacing w:before="240" w:after="120" w:line="300" w:lineRule="auto"/>
        <w:jc w:val="left"/>
      </w:pPr>
      <w:r>
        <w:rPr>
          <w:rFonts w:ascii="宋体" w:hAnsi="宋体" w:eastAsia="宋体" w:cs="宋体"/>
          <w:b/>
          <w:sz w:val="28"/>
        </w:rPr>
        <w:t>2 适用范围</w:t>
      </w:r>
    </w:p>
    <w:p>
      <w:pPr>
        <w:spacing w:before="0" w:after="60" w:line="300" w:lineRule="auto"/>
        <w:jc w:val="left"/>
      </w:pPr>
      <w:r>
        <w:rPr>
          <w:rFonts w:ascii="宋体" w:hAnsi="宋体" w:eastAsia="宋体" w:cs="宋体"/>
          <w:sz w:val="21"/>
        </w:rPr>
        <w:t>本作业指导书适用于本公司研发及质量控制阶段所需模拟血液溶液的配制操作，主要用于以下场景：</w:t>
      </w:r>
    </w:p>
    <w:p>
      <w:pPr>
        <w:spacing w:before="0" w:after="60" w:line="300" w:lineRule="auto"/>
        <w:jc w:val="left"/>
      </w:pPr>
      <w:r>
        <w:rPr>
          <w:rFonts w:ascii="宋体" w:hAnsi="宋体" w:eastAsia="宋体" w:cs="宋体"/>
          <w:sz w:val="21"/>
        </w:rPr>
        <w:t>（1）血管支架扩张性能、径向支撑力、柔顺性等体外性能测试；</w:t>
      </w:r>
    </w:p>
    <w:p>
      <w:pPr>
        <w:spacing w:before="0" w:after="60" w:line="300" w:lineRule="auto"/>
        <w:jc w:val="left"/>
      </w:pPr>
      <w:r>
        <w:rPr>
          <w:rFonts w:ascii="宋体" w:hAnsi="宋体" w:eastAsia="宋体" w:cs="宋体"/>
          <w:sz w:val="21"/>
        </w:rPr>
        <w:t>（2）输送系统模拟介入操作评价；</w:t>
      </w:r>
    </w:p>
    <w:p>
      <w:pPr>
        <w:spacing w:before="0" w:after="60" w:line="300" w:lineRule="auto"/>
        <w:jc w:val="left"/>
      </w:pPr>
      <w:r>
        <w:rPr>
          <w:rFonts w:ascii="宋体" w:hAnsi="宋体" w:eastAsia="宋体" w:cs="宋体"/>
          <w:sz w:val="21"/>
        </w:rPr>
        <w:t>（3）血管介入类医疗器械的体外模拟使用试验；</w:t>
      </w:r>
    </w:p>
    <w:p>
      <w:pPr>
        <w:spacing w:before="0" w:after="60" w:line="300" w:lineRule="auto"/>
        <w:jc w:val="left"/>
      </w:pPr>
      <w:r>
        <w:rPr>
          <w:rFonts w:ascii="宋体" w:hAnsi="宋体" w:eastAsia="宋体" w:cs="宋体"/>
          <w:sz w:val="21"/>
        </w:rPr>
        <w:t>（4）其他需要以模拟血液为介质的研发验证或质量控制测试。</w:t>
      </w:r>
    </w:p>
    <w:p>
      <w:pPr>
        <w:pStyle w:val="Heading1"/>
        <w:spacing w:before="240" w:after="120" w:line="300" w:lineRule="auto"/>
        <w:jc w:val="left"/>
      </w:pPr>
      <w:r>
        <w:rPr>
          <w:rFonts w:ascii="宋体" w:hAnsi="宋体" w:eastAsia="宋体" w:cs="宋体"/>
          <w:b/>
          <w:sz w:val="28"/>
        </w:rPr>
        <w:t>3 引用文件/参考标准</w:t>
      </w:r>
    </w:p>
    <w:p>
      <w:pPr>
        <w:spacing w:before="0" w:after="60" w:line="300" w:lineRule="auto"/>
        <w:jc w:val="left"/>
      </w:pPr>
      <w:r>
        <w:rPr>
          <w:rFonts w:ascii="宋体" w:hAnsi="宋体" w:eastAsia="宋体" w:cs="宋体"/>
          <w:sz w:val="21"/>
        </w:rPr>
        <w:t>以下文件为本作业指导书的参考依据：</w:t>
      </w:r>
    </w:p>
    <w:p>
      <w:pPr>
        <w:spacing w:before="0" w:after="60" w:line="300" w:lineRule="auto"/>
        <w:jc w:val="left"/>
      </w:pPr>
      <w:r>
        <w:rPr>
          <w:rFonts w:ascii="宋体" w:hAnsi="宋体" w:eastAsia="宋体" w:cs="宋体"/>
          <w:sz w:val="21"/>
        </w:rPr>
        <w:t>（1）GB/T 6682-2008 分析实验室用水规格和试验方法</w:t>
      </w:r>
    </w:p>
    <w:p>
      <w:pPr>
        <w:spacing w:before="0" w:after="60" w:line="300" w:lineRule="auto"/>
        <w:jc w:val="left"/>
      </w:pPr>
      <w:r>
        <w:rPr>
          <w:rFonts w:ascii="宋体" w:hAnsi="宋体" w:eastAsia="宋体" w:cs="宋体"/>
          <w:sz w:val="21"/>
        </w:rPr>
        <w:t>（2）《中国药典》2025年版 四部 药用辅料 甘油</w:t>
      </w:r>
    </w:p>
    <w:p>
      <w:pPr>
        <w:spacing w:before="0" w:after="60" w:line="300" w:lineRule="auto"/>
        <w:jc w:val="left"/>
      </w:pPr>
      <w:r>
        <w:rPr>
          <w:rFonts w:ascii="宋体" w:hAnsi="宋体" w:eastAsia="宋体" w:cs="宋体"/>
          <w:sz w:val="21"/>
        </w:rPr>
        <w:t>（3）YY/T 0663.1-2016 心血管植入物 血管内器械 第1部分：血管内假体</w:t>
      </w:r>
    </w:p>
    <w:p>
      <w:pPr>
        <w:spacing w:before="0" w:after="60" w:line="300" w:lineRule="auto"/>
        <w:jc w:val="left"/>
      </w:pPr>
      <w:r>
        <w:rPr>
          <w:rFonts w:ascii="宋体" w:hAnsi="宋体" w:eastAsia="宋体" w:cs="宋体"/>
          <w:sz w:val="21"/>
        </w:rPr>
        <w:t>（4）YY/T 0687-2008 外科植入物 血管支架的体外测试</w:t>
      </w:r>
    </w:p>
    <w:p>
      <w:pPr>
        <w:spacing w:before="0" w:after="60" w:line="300" w:lineRule="auto"/>
        <w:jc w:val="left"/>
      </w:pPr>
      <w:r>
        <w:rPr>
          <w:rFonts w:ascii="宋体" w:hAnsi="宋体" w:eastAsia="宋体" w:cs="宋体"/>
          <w:sz w:val="21"/>
        </w:rPr>
        <w:t>适用时，以最新版本文件为准。若无直接对应的国家标准，本文件所列参数及操作方法基于已验证的内部数据。</w:t>
      </w:r>
    </w:p>
    <w:p>
      <w:pPr>
        <w:pStyle w:val="Heading1"/>
        <w:spacing w:before="240" w:after="120" w:line="300" w:lineRule="auto"/>
        <w:jc w:val="left"/>
      </w:pPr>
      <w:r>
        <w:rPr>
          <w:rFonts w:ascii="宋体" w:hAnsi="宋体" w:eastAsia="宋体" w:cs="宋体"/>
          <w:b/>
          <w:sz w:val="28"/>
        </w:rPr>
        <w:t>4 材料与设备</w:t>
      </w:r>
    </w:p>
    <w:p>
      <w:pPr>
        <w:spacing w:before="0" w:after="60" w:line="300" w:lineRule="auto"/>
        <w:jc w:val="left"/>
      </w:pPr>
      <w:r>
        <w:rPr>
          <w:rFonts w:ascii="宋体" w:hAnsi="宋体" w:eastAsia="宋体" w:cs="宋体"/>
          <w:sz w:val="21"/>
        </w:rPr>
        <w:t>4.1 材料</w:t>
      </w:r>
    </w:p>
    <w:p>
      <w:pPr>
        <w:spacing w:before="0" w:after="60" w:line="300" w:lineRule="auto"/>
        <w:jc w:val="left"/>
      </w:pPr>
      <w:r>
        <w:rPr>
          <w:rFonts w:ascii="宋体" w:hAnsi="宋体" w:eastAsia="宋体" w:cs="宋体"/>
          <w:sz w:val="21"/>
        </w:rPr>
        <w:t>（1）甘油（丙三醇）：分析纯或药用级，纯度≥99.0%。（若无药用级甘油，应确认分析纯甘油的不溶性微粒及重金属残留是否满足测试用要求，必要时进行过滤处理。）</w:t>
      </w:r>
    </w:p>
    <w:p>
      <w:pPr>
        <w:spacing w:before="0" w:after="60" w:line="300" w:lineRule="auto"/>
        <w:jc w:val="left"/>
      </w:pPr>
      <w:r>
        <w:rPr>
          <w:rFonts w:ascii="宋体" w:hAnsi="宋体" w:eastAsia="宋体" w:cs="宋体"/>
          <w:sz w:val="21"/>
        </w:rPr>
        <w:t>（2）纯化水：符合GB/T 6682-2008 三级水要求，或等效纯化水。</w:t>
      </w:r>
    </w:p>
    <w:p>
      <w:pPr>
        <w:spacing w:before="0" w:after="60" w:line="300" w:lineRule="auto"/>
        <w:jc w:val="left"/>
      </w:pPr>
      <w:r>
        <w:rPr>
          <w:rFonts w:ascii="宋体" w:hAnsi="宋体" w:eastAsia="宋体" w:cs="宋体"/>
          <w:sz w:val="21"/>
        </w:rPr>
        <w:t>4.2 设备与器具</w:t>
      </w:r>
    </w:p>
    <w:p>
      <w:pPr>
        <w:spacing w:before="0" w:after="60" w:line="300" w:lineRule="auto"/>
        <w:jc w:val="left"/>
      </w:pPr>
      <w:r>
        <w:rPr>
          <w:rFonts w:ascii="宋体" w:hAnsi="宋体" w:eastAsia="宋体" w:cs="宋体"/>
          <w:sz w:val="21"/>
        </w:rPr>
        <w:t>（1）量筒：500 mL 或 1000 mL（刻度清晰，经校验合格）</w:t>
      </w:r>
    </w:p>
    <w:p>
      <w:pPr>
        <w:spacing w:before="0" w:after="60" w:line="300" w:lineRule="auto"/>
        <w:jc w:val="left"/>
      </w:pPr>
      <w:r>
        <w:rPr>
          <w:rFonts w:ascii="宋体" w:hAnsi="宋体" w:eastAsia="宋体" w:cs="宋体"/>
          <w:sz w:val="21"/>
        </w:rPr>
        <w:t>（2）烧杯：500 mL 或 1000 mL（硼硅酸盐玻璃或高密度聚乙烯材质）</w:t>
      </w:r>
    </w:p>
    <w:p>
      <w:pPr>
        <w:spacing w:before="0" w:after="60" w:line="300" w:lineRule="auto"/>
        <w:jc w:val="left"/>
      </w:pPr>
      <w:r>
        <w:rPr>
          <w:rFonts w:ascii="宋体" w:hAnsi="宋体" w:eastAsia="宋体" w:cs="宋体"/>
          <w:sz w:val="21"/>
        </w:rPr>
        <w:t>（3）玻璃搅拌棒或磁力搅拌器（含搅拌子）</w:t>
      </w:r>
    </w:p>
    <w:p>
      <w:pPr>
        <w:spacing w:before="0" w:after="60" w:line="300" w:lineRule="auto"/>
        <w:jc w:val="left"/>
      </w:pPr>
      <w:r>
        <w:rPr>
          <w:rFonts w:ascii="宋体" w:hAnsi="宋体" w:eastAsia="宋体" w:cs="宋体"/>
          <w:sz w:val="21"/>
        </w:rPr>
        <w:t>（4）电子天平（精度0.1 g，经校验合格），用于甘油称量（如按体积配制可用量筒替代）</w:t>
      </w:r>
    </w:p>
    <w:p>
      <w:pPr>
        <w:spacing w:before="0" w:after="60" w:line="300" w:lineRule="auto"/>
        <w:jc w:val="left"/>
      </w:pPr>
      <w:r>
        <w:rPr>
          <w:rFonts w:ascii="宋体" w:hAnsi="宋体" w:eastAsia="宋体" w:cs="宋体"/>
          <w:sz w:val="21"/>
        </w:rPr>
        <w:t>（5）密封储存容器：PP或HDPE材质，带密封盖，容积1 L～5 L</w:t>
      </w:r>
    </w:p>
    <w:p>
      <w:pPr>
        <w:spacing w:before="0" w:after="60" w:line="300" w:lineRule="auto"/>
        <w:jc w:val="left"/>
      </w:pPr>
      <w:r>
        <w:rPr>
          <w:rFonts w:ascii="宋体" w:hAnsi="宋体" w:eastAsia="宋体" w:cs="宋体"/>
          <w:sz w:val="21"/>
        </w:rPr>
        <w:t>（6）温度计（量程0～50 ℃，分度值0.5 ℃）</w:t>
      </w:r>
    </w:p>
    <w:p>
      <w:pPr>
        <w:spacing w:before="0" w:after="60" w:line="300" w:lineRule="auto"/>
        <w:jc w:val="left"/>
      </w:pPr>
      <w:r>
        <w:rPr>
          <w:rFonts w:ascii="宋体" w:hAnsi="宋体" w:eastAsia="宋体" w:cs="宋体"/>
          <w:sz w:val="21"/>
        </w:rPr>
        <w:t>（7）标签贴及记号笔</w:t>
      </w:r>
    </w:p>
    <w:p>
      <w:pPr>
        <w:pStyle w:val="Heading1"/>
        <w:spacing w:before="240" w:after="120" w:line="300" w:lineRule="auto"/>
        <w:jc w:val="left"/>
      </w:pPr>
      <w:r>
        <w:rPr>
          <w:rFonts w:ascii="宋体" w:hAnsi="宋体" w:eastAsia="宋体" w:cs="宋体"/>
          <w:b/>
          <w:sz w:val="28"/>
        </w:rPr>
        <w:t>5 配制操作步骤</w:t>
      </w:r>
    </w:p>
    <w:p>
      <w:pPr>
        <w:spacing w:before="0" w:after="60" w:line="300" w:lineRule="auto"/>
        <w:jc w:val="left"/>
      </w:pPr>
      <w:r>
        <w:rPr>
          <w:rFonts w:ascii="宋体" w:hAnsi="宋体" w:eastAsia="宋体" w:cs="宋体"/>
          <w:sz w:val="21"/>
        </w:rPr>
        <w:t>5.1 配制前准备</w:t>
      </w:r>
    </w:p>
    <w:p>
      <w:pPr>
        <w:spacing w:before="0" w:after="60" w:line="300" w:lineRule="auto"/>
        <w:jc w:val="left"/>
      </w:pPr>
      <w:r>
        <w:rPr>
          <w:rFonts w:ascii="宋体" w:hAnsi="宋体" w:eastAsia="宋体" w:cs="宋体"/>
          <w:sz w:val="21"/>
        </w:rPr>
        <w:t>（1）确认甘油和纯化水均在有效期内，外观检查合格（甘油为无色透明黏稠液体，纯化水为无色透明液体，均无可见异物、无沉淀、无霉变）。</w:t>
      </w:r>
    </w:p>
    <w:p>
      <w:pPr>
        <w:spacing w:before="0" w:after="60" w:line="300" w:lineRule="auto"/>
        <w:jc w:val="left"/>
      </w:pPr>
      <w:r>
        <w:rPr>
          <w:rFonts w:ascii="宋体" w:hAnsi="宋体" w:eastAsia="宋体" w:cs="宋体"/>
          <w:sz w:val="21"/>
        </w:rPr>
        <w:t>（2）确认所用器具清洁干燥。</w:t>
      </w:r>
    </w:p>
    <w:p>
      <w:pPr>
        <w:spacing w:before="0" w:after="60" w:line="300" w:lineRule="auto"/>
        <w:jc w:val="left"/>
      </w:pPr>
      <w:r>
        <w:rPr>
          <w:rFonts w:ascii="宋体" w:hAnsi="宋体" w:eastAsia="宋体" w:cs="宋体"/>
          <w:sz w:val="21"/>
        </w:rPr>
        <w:t>（3）配制环境温度应控制在20 ℃～25 ℃，避免温度剧烈波动影响溶液的均匀性和密度。</w:t>
      </w:r>
    </w:p>
    <w:p>
      <w:pPr>
        <w:spacing w:before="0" w:after="60" w:line="300" w:lineRule="auto"/>
        <w:jc w:val="left"/>
      </w:pPr>
      <w:r>
        <w:rPr>
          <w:rFonts w:ascii="宋体" w:hAnsi="宋体" w:eastAsia="宋体" w:cs="宋体"/>
          <w:sz w:val="21"/>
        </w:rPr>
        <w:t>5.2 体积配制比例</w:t>
      </w:r>
    </w:p>
    <w:p>
      <w:pPr>
        <w:spacing w:before="0" w:after="60" w:line="300" w:lineRule="auto"/>
        <w:jc w:val="left"/>
      </w:pPr>
      <w:r>
        <w:rPr>
          <w:rFonts w:ascii="宋体" w:hAnsi="宋体" w:eastAsia="宋体" w:cs="宋体"/>
          <w:sz w:val="21"/>
        </w:rPr>
        <w:t>甘油与纯化水按体积比 1 : 6 配制。</w:t>
      </w:r>
    </w:p>
    <w:p>
      <w:pPr>
        <w:spacing w:before="0" w:after="60" w:line="300" w:lineRule="auto"/>
        <w:jc w:val="left"/>
      </w:pPr>
      <w:r>
        <w:rPr>
          <w:rFonts w:ascii="宋体" w:hAnsi="宋体" w:eastAsia="宋体" w:cs="宋体"/>
          <w:sz w:val="21"/>
        </w:rPr>
        <w:t>5.3 配制量计算</w:t>
      </w:r>
    </w:p>
    <w:p>
      <w:pPr>
        <w:spacing w:before="0" w:after="60" w:line="300" w:lineRule="auto"/>
        <w:jc w:val="left"/>
      </w:pPr>
      <w:r>
        <w:rPr>
          <w:rFonts w:ascii="宋体" w:hAnsi="宋体" w:eastAsia="宋体" w:cs="宋体"/>
          <w:sz w:val="21"/>
        </w:rPr>
        <w:t>根据需要配制的模拟血液溶液总体积（V_total）计算各组分用量：</w:t>
      </w:r>
    </w:p>
    <w:p>
      <w:pPr>
        <w:spacing w:before="0" w:after="60" w:line="300" w:lineRule="auto"/>
        <w:jc w:val="left"/>
      </w:pPr>
      <w:r>
        <w:rPr>
          <w:rFonts w:ascii="宋体" w:hAnsi="宋体" w:eastAsia="宋体" w:cs="宋体"/>
          <w:sz w:val="21"/>
        </w:rPr>
        <w:t>（1）甘油体积 V_甘油 = V_total × 1/7</w:t>
      </w:r>
    </w:p>
    <w:p>
      <w:pPr>
        <w:spacing w:before="0" w:after="60" w:line="300" w:lineRule="auto"/>
        <w:jc w:val="left"/>
      </w:pPr>
      <w:r>
        <w:rPr>
          <w:rFonts w:ascii="宋体" w:hAnsi="宋体" w:eastAsia="宋体" w:cs="宋体"/>
          <w:sz w:val="21"/>
        </w:rPr>
        <w:t>（2）纯化水体积 V_水 = V_total × 6/7</w:t>
      </w:r>
    </w:p>
    <w:p>
      <w:pPr>
        <w:spacing w:before="0" w:after="60" w:line="300" w:lineRule="auto"/>
        <w:jc w:val="left"/>
      </w:pPr>
      <w:r>
        <w:rPr>
          <w:rFonts w:ascii="宋体" w:hAnsi="宋体" w:eastAsia="宋体" w:cs="宋体"/>
          <w:sz w:val="21"/>
        </w:rPr>
        <w:t>例如，配制 3.5 L 模拟血液溶液时：</w:t>
      </w:r>
    </w:p>
    <w:p>
      <w:pPr>
        <w:pStyle w:val="ListBullet"/>
        <w:spacing w:before="0" w:after="60" w:line="300" w:lineRule="auto"/>
        <w:jc w:val="left"/>
      </w:pPr>
      <w:r>
        <w:rPr>
          <w:rFonts w:ascii="宋体" w:hAnsi="宋体" w:eastAsia="宋体" w:cs="宋体"/>
          <w:sz w:val="21"/>
        </w:rPr>
        <w:t>甘油：3.5 L × 1/7 = 0.5 L</w:t>
      </w:r>
    </w:p>
    <w:p>
      <w:pPr>
        <w:pStyle w:val="ListBullet"/>
        <w:spacing w:before="0" w:after="60" w:line="300" w:lineRule="auto"/>
        <w:jc w:val="left"/>
      </w:pPr>
      <w:r>
        <w:rPr>
          <w:rFonts w:ascii="宋体" w:hAnsi="宋体" w:eastAsia="宋体" w:cs="宋体"/>
          <w:sz w:val="21"/>
        </w:rPr>
        <w:t>纯化水：3.5 L × 6/7 = 3.0 L</w:t>
      </w:r>
    </w:p>
    <w:p>
      <w:pPr>
        <w:spacing w:before="0" w:after="60" w:line="300" w:lineRule="auto"/>
        <w:jc w:val="left"/>
      </w:pPr>
      <w:r>
        <w:rPr>
          <w:rFonts w:ascii="宋体" w:hAnsi="宋体" w:eastAsia="宋体" w:cs="宋体"/>
          <w:sz w:val="21"/>
        </w:rPr>
        <w:t>如需按质量配制，将体积值乘以对应密度换算（甘油密度约为 1.26 g/mL，纯化水密度按 1.0 g/mL 计）。</w:t>
      </w:r>
    </w:p>
    <w:p>
      <w:pPr>
        <w:spacing w:before="0" w:after="60" w:line="300" w:lineRule="auto"/>
        <w:jc w:val="left"/>
      </w:pPr>
      <w:r>
        <w:rPr>
          <w:rFonts w:ascii="宋体" w:hAnsi="宋体" w:eastAsia="宋体" w:cs="宋体"/>
          <w:sz w:val="21"/>
        </w:rPr>
        <w:t>5.4 配制步骤</w:t>
      </w:r>
    </w:p>
    <w:p>
      <w:pPr>
        <w:spacing w:before="0" w:after="60" w:line="300" w:lineRule="auto"/>
        <w:jc w:val="left"/>
      </w:pPr>
      <w:r>
        <w:rPr>
          <w:rFonts w:ascii="宋体" w:hAnsi="宋体" w:eastAsia="宋体" w:cs="宋体"/>
          <w:sz w:val="21"/>
        </w:rPr>
        <w:t>（1）量取：用量筒分别准确量取所需体积的甘油和纯化水。</w:t>
      </w:r>
    </w:p>
    <w:p>
      <w:pPr>
        <w:spacing w:before="0" w:after="60" w:line="300" w:lineRule="auto"/>
        <w:jc w:val="left"/>
      </w:pPr>
      <w:r>
        <w:rPr>
          <w:rFonts w:ascii="宋体" w:hAnsi="宋体" w:eastAsia="宋体" w:cs="宋体"/>
          <w:sz w:val="21"/>
        </w:rPr>
        <w:t>（2）混合：将量取的纯化水注入清洁干燥的烧杯中，再将甘油沿玻璃棒缓缓加入纯化水中。注意：先加纯化水再加甘油，便于搅拌混合，缩短配制时间。</w:t>
      </w:r>
    </w:p>
    <w:p>
      <w:pPr>
        <w:spacing w:before="0" w:after="60" w:line="300" w:lineRule="auto"/>
        <w:jc w:val="left"/>
      </w:pPr>
      <w:r>
        <w:rPr>
          <w:rFonts w:ascii="宋体" w:hAnsi="宋体" w:eastAsia="宋体" w:cs="宋体"/>
          <w:sz w:val="21"/>
        </w:rPr>
        <w:t>（3）搅拌：用玻璃搅拌棒或磁力搅拌器充分搅拌 3～5 分钟，直至溶液完全均匀，无分层、无可见油滴或絮状物。</w:t>
      </w:r>
    </w:p>
    <w:p>
      <w:pPr>
        <w:spacing w:before="0" w:after="60" w:line="300" w:lineRule="auto"/>
        <w:jc w:val="left"/>
      </w:pPr>
      <w:r>
        <w:rPr>
          <w:rFonts w:ascii="宋体" w:hAnsi="宋体" w:eastAsia="宋体" w:cs="宋体"/>
          <w:sz w:val="21"/>
        </w:rPr>
        <w:t>（4）转移：将配制好的模拟血液溶液转移至密封储存容器中。</w:t>
      </w:r>
    </w:p>
    <w:p>
      <w:pPr>
        <w:spacing w:before="0" w:after="60" w:line="300" w:lineRule="auto"/>
        <w:jc w:val="left"/>
      </w:pPr>
      <w:r>
        <w:rPr>
          <w:rFonts w:ascii="宋体" w:hAnsi="宋体" w:eastAsia="宋体" w:cs="宋体"/>
          <w:sz w:val="21"/>
        </w:rPr>
        <w:t>（5）贴签：在容器外壁粘贴标签，注明溶液名称、批号/配制日期、配制体积、操作人及有效期。</w:t>
      </w:r>
    </w:p>
    <w:p>
      <w:pPr>
        <w:spacing w:before="0" w:after="60" w:line="300" w:lineRule="auto"/>
        <w:jc w:val="left"/>
      </w:pPr>
      <w:r>
        <w:rPr>
          <w:rFonts w:ascii="宋体" w:hAnsi="宋体" w:eastAsia="宋体" w:cs="宋体"/>
          <w:sz w:val="21"/>
        </w:rPr>
        <w:t>5.5 静置</w:t>
      </w:r>
    </w:p>
    <w:p>
      <w:pPr>
        <w:spacing w:before="0" w:after="60" w:line="300" w:lineRule="auto"/>
        <w:jc w:val="left"/>
      </w:pPr>
      <w:r>
        <w:rPr>
          <w:rFonts w:ascii="宋体" w:hAnsi="宋体" w:eastAsia="宋体" w:cs="宋体"/>
          <w:sz w:val="21"/>
        </w:rPr>
        <w:t>配制完成后，将密封容器在室温下静置不少于 30 分钟，使溶液中可能混入的气泡充分逸出，并使溶液温度与室温平衡。</w:t>
      </w:r>
    </w:p>
    <w:p>
      <w:pPr>
        <w:pStyle w:val="Heading1"/>
        <w:spacing w:before="240" w:after="120" w:line="300" w:lineRule="auto"/>
        <w:jc w:val="left"/>
      </w:pPr>
      <w:r>
        <w:rPr>
          <w:rFonts w:ascii="宋体" w:hAnsi="宋体" w:eastAsia="宋体" w:cs="宋体"/>
          <w:b/>
          <w:sz w:val="28"/>
        </w:rPr>
        <w:t>6 质量要求与检验</w:t>
      </w:r>
    </w:p>
    <w:p>
      <w:pPr>
        <w:spacing w:before="0" w:after="60" w:line="300" w:lineRule="auto"/>
        <w:jc w:val="left"/>
      </w:pPr>
      <w:r>
        <w:rPr>
          <w:rFonts w:ascii="宋体" w:hAnsi="宋体" w:eastAsia="宋体" w:cs="宋体"/>
          <w:sz w:val="21"/>
        </w:rPr>
        <w:t>6.1 外观</w:t>
      </w:r>
    </w:p>
    <w:p>
      <w:pPr>
        <w:spacing w:before="0" w:after="60" w:line="300" w:lineRule="auto"/>
        <w:jc w:val="left"/>
      </w:pPr>
      <w:r>
        <w:rPr>
          <w:rFonts w:ascii="宋体" w:hAnsi="宋体" w:eastAsia="宋体" w:cs="宋体"/>
          <w:sz w:val="21"/>
        </w:rPr>
        <w:t>配制后的模拟血液溶液应为无色或微黄色透明黏稠液体，无可见异物、无沉淀、无分层。</w:t>
      </w:r>
    </w:p>
    <w:p>
      <w:pPr>
        <w:spacing w:before="0" w:after="60" w:line="300" w:lineRule="auto"/>
        <w:jc w:val="left"/>
      </w:pPr>
      <w:r>
        <w:rPr>
          <w:rFonts w:ascii="宋体" w:hAnsi="宋体" w:eastAsia="宋体" w:cs="宋体"/>
          <w:sz w:val="21"/>
        </w:rPr>
        <w:t>6.2 均一性</w:t>
      </w:r>
    </w:p>
    <w:p>
      <w:pPr>
        <w:spacing w:before="0" w:after="60" w:line="300" w:lineRule="auto"/>
        <w:jc w:val="left"/>
      </w:pPr>
      <w:r>
        <w:rPr>
          <w:rFonts w:ascii="宋体" w:hAnsi="宋体" w:eastAsia="宋体" w:cs="宋体"/>
          <w:sz w:val="21"/>
        </w:rPr>
        <w:t>在静置后及使用前定期目视检查，应无分层、无析出。</w:t>
      </w:r>
    </w:p>
    <w:p>
      <w:pPr>
        <w:spacing w:before="0" w:after="60" w:line="300" w:lineRule="auto"/>
        <w:jc w:val="left"/>
      </w:pPr>
      <w:r>
        <w:rPr>
          <w:rFonts w:ascii="宋体" w:hAnsi="宋体" w:eastAsia="宋体" w:cs="宋体"/>
          <w:sz w:val="21"/>
        </w:rPr>
        <w:t>6.3 参考理化指标</w:t>
      </w:r>
    </w:p>
    <w:p>
      <w:pPr>
        <w:spacing w:before="0" w:after="60" w:line="300" w:lineRule="auto"/>
        <w:jc w:val="left"/>
      </w:pPr>
      <w:r>
        <w:rPr>
          <w:rFonts w:ascii="宋体" w:hAnsi="宋体" w:eastAsia="宋体" w:cs="宋体"/>
          <w:sz w:val="21"/>
        </w:rPr>
        <w:t>（1）黏度：常温（25 ℃）下黏度范围宜为 3.0～5.0 mPa·s（人体血液全血黏度约为 3.5～5.5 mPa·s，此处为近似参考，可根据具体测试要求调整）。</w:t>
      </w:r>
    </w:p>
    <w:p>
      <w:pPr>
        <w:spacing w:before="0" w:after="60" w:line="300" w:lineRule="auto"/>
        <w:jc w:val="left"/>
      </w:pPr>
      <w:r>
        <w:rPr>
          <w:rFonts w:ascii="宋体" w:hAnsi="宋体" w:eastAsia="宋体" w:cs="宋体"/>
          <w:sz w:val="21"/>
        </w:rPr>
        <w:t>（2）密度：常温（25 ℃）下密度范围宜为 1.02～1.06 g/mL（人体血液密度约为 1.05～1.06 g/mL）。</w:t>
      </w:r>
    </w:p>
    <w:p>
      <w:pPr>
        <w:spacing w:before="0" w:after="60" w:line="300" w:lineRule="auto"/>
        <w:jc w:val="left"/>
      </w:pPr>
      <w:r>
        <w:rPr>
          <w:rFonts w:ascii="宋体" w:hAnsi="宋体" w:eastAsia="宋体" w:cs="宋体"/>
          <w:sz w:val="21"/>
        </w:rPr>
        <w:t>注：以上参考值按甘油:纯化水=1:6 理论计算所得；各批次间黏度差异宜控制在 ±10% 以内。如有特定测试标准对模拟血液溶液提出更高要求，应以其为准。</w:t>
      </w:r>
    </w:p>
    <w:p>
      <w:pPr>
        <w:spacing w:before="0" w:after="60" w:line="300" w:lineRule="auto"/>
        <w:jc w:val="left"/>
      </w:pPr>
      <w:r>
        <w:rPr>
          <w:rFonts w:ascii="宋体" w:hAnsi="宋体" w:eastAsia="宋体" w:cs="宋体"/>
          <w:sz w:val="21"/>
        </w:rPr>
        <w:t>6.4 储存条件</w:t>
      </w:r>
    </w:p>
    <w:p>
      <w:pPr>
        <w:spacing w:before="0" w:after="60" w:line="300" w:lineRule="auto"/>
        <w:jc w:val="left"/>
      </w:pPr>
      <w:r>
        <w:rPr>
          <w:rFonts w:ascii="宋体" w:hAnsi="宋体" w:eastAsia="宋体" w:cs="宋体"/>
          <w:sz w:val="21"/>
        </w:rPr>
        <w:t>（1）储存温度：2 ℃～30 ℃，密封避光。</w:t>
      </w:r>
    </w:p>
    <w:p>
      <w:pPr>
        <w:spacing w:before="0" w:after="60" w:line="300" w:lineRule="auto"/>
        <w:jc w:val="left"/>
      </w:pPr>
      <w:r>
        <w:rPr>
          <w:rFonts w:ascii="宋体" w:hAnsi="宋体" w:eastAsia="宋体" w:cs="宋体"/>
          <w:sz w:val="21"/>
        </w:rPr>
        <w:t>（2）储存容器：PP或HDPE密封容器，不得使用金属容器长期储存。</w:t>
      </w:r>
    </w:p>
    <w:p>
      <w:pPr>
        <w:spacing w:before="0" w:after="60" w:line="300" w:lineRule="auto"/>
        <w:jc w:val="left"/>
      </w:pPr>
      <w:r>
        <w:rPr>
          <w:rFonts w:ascii="宋体" w:hAnsi="宋体" w:eastAsia="宋体" w:cs="宋体"/>
          <w:sz w:val="21"/>
        </w:rPr>
        <w:t>（3）有效期：自配制之日起 30 天（如加入防腐剂，可依据验证数据适当延长，但应在配制记录中注明）。超过有效期的溶液应废弃处理，不得继续使用。</w:t>
      </w:r>
    </w:p>
    <w:p>
      <w:pPr>
        <w:spacing w:before="0" w:after="60" w:line="300" w:lineRule="auto"/>
        <w:jc w:val="left"/>
      </w:pPr>
      <w:r>
        <w:rPr>
          <w:rFonts w:ascii="宋体" w:hAnsi="宋体" w:eastAsia="宋体" w:cs="宋体"/>
          <w:sz w:val="21"/>
        </w:rPr>
        <w:t>6.5 使用前检查</w:t>
      </w:r>
    </w:p>
    <w:p>
      <w:pPr>
        <w:spacing w:before="0" w:after="60" w:line="300" w:lineRule="auto"/>
        <w:jc w:val="left"/>
      </w:pPr>
      <w:r>
        <w:rPr>
          <w:rFonts w:ascii="宋体" w:hAnsi="宋体" w:eastAsia="宋体" w:cs="宋体"/>
          <w:sz w:val="21"/>
        </w:rPr>
        <w:t>每次使用前应目视检查溶液外观，若出现浑浊、沉淀、霉变、分层或异味，应立即废弃，重新配制。</w:t>
      </w:r>
    </w:p>
    <w:p>
      <w:pPr>
        <w:pStyle w:val="Heading1"/>
        <w:spacing w:before="240" w:after="120" w:line="300" w:lineRule="auto"/>
        <w:jc w:val="left"/>
      </w:pPr>
      <w:r>
        <w:rPr>
          <w:rFonts w:ascii="宋体" w:hAnsi="宋体" w:eastAsia="宋体" w:cs="宋体"/>
          <w:b/>
          <w:sz w:val="28"/>
        </w:rPr>
        <w:t>7 注意事项</w:t>
      </w:r>
    </w:p>
    <w:p>
      <w:pPr>
        <w:spacing w:before="0" w:after="60" w:line="300" w:lineRule="auto"/>
        <w:jc w:val="left"/>
      </w:pPr>
      <w:r>
        <w:rPr>
          <w:rFonts w:ascii="宋体" w:hAnsi="宋体" w:eastAsia="宋体" w:cs="宋体"/>
          <w:sz w:val="21"/>
        </w:rPr>
        <w:t>7.1 安全防护</w:t>
      </w:r>
    </w:p>
    <w:p>
      <w:pPr>
        <w:spacing w:before="0" w:after="60" w:line="300" w:lineRule="auto"/>
        <w:jc w:val="left"/>
      </w:pPr>
      <w:r>
        <w:rPr>
          <w:rFonts w:ascii="宋体" w:hAnsi="宋体" w:eastAsia="宋体" w:cs="宋体"/>
          <w:sz w:val="21"/>
        </w:rPr>
        <w:t>（1）配制时应佩戴实验室工作服、防护手套和护目镜。</w:t>
      </w:r>
    </w:p>
    <w:p>
      <w:pPr>
        <w:spacing w:before="0" w:after="60" w:line="300" w:lineRule="auto"/>
        <w:jc w:val="left"/>
      </w:pPr>
      <w:r>
        <w:rPr>
          <w:rFonts w:ascii="宋体" w:hAnsi="宋体" w:eastAsia="宋体" w:cs="宋体"/>
          <w:sz w:val="21"/>
        </w:rPr>
        <w:t>（2）甘油具有吸湿性，使用后应立即密封保存，防止吸水污染。</w:t>
      </w:r>
    </w:p>
    <w:p>
      <w:pPr>
        <w:spacing w:before="0" w:after="60" w:line="300" w:lineRule="auto"/>
        <w:jc w:val="left"/>
      </w:pPr>
      <w:r>
        <w:rPr>
          <w:rFonts w:ascii="宋体" w:hAnsi="宋体" w:eastAsia="宋体" w:cs="宋体"/>
          <w:sz w:val="21"/>
        </w:rPr>
        <w:t>（3）操作区域应保持通风良好。</w:t>
      </w:r>
    </w:p>
    <w:p>
      <w:pPr>
        <w:spacing w:before="0" w:after="60" w:line="300" w:lineRule="auto"/>
        <w:jc w:val="left"/>
      </w:pPr>
      <w:r>
        <w:rPr>
          <w:rFonts w:ascii="宋体" w:hAnsi="宋体" w:eastAsia="宋体" w:cs="宋体"/>
          <w:sz w:val="21"/>
        </w:rPr>
        <w:t>7.2 操作注意事项</w:t>
      </w:r>
    </w:p>
    <w:p>
      <w:pPr>
        <w:spacing w:before="0" w:after="60" w:line="300" w:lineRule="auto"/>
        <w:jc w:val="left"/>
      </w:pPr>
      <w:r>
        <w:rPr>
          <w:rFonts w:ascii="宋体" w:hAnsi="宋体" w:eastAsia="宋体" w:cs="宋体"/>
          <w:sz w:val="21"/>
        </w:rPr>
        <w:t>（1）量取时应平视液面最低点（甘油黏度较大，应充分流空量筒，等待液面稳定后再读数）。</w:t>
      </w:r>
    </w:p>
    <w:p>
      <w:pPr>
        <w:spacing w:before="0" w:after="60" w:line="300" w:lineRule="auto"/>
        <w:jc w:val="left"/>
      </w:pPr>
      <w:r>
        <w:rPr>
          <w:rFonts w:ascii="宋体" w:hAnsi="宋体" w:eastAsia="宋体" w:cs="宋体"/>
          <w:sz w:val="21"/>
        </w:rPr>
        <w:t>（2）甘油加入水中时应缓慢搅拌，避免局部浓度过高或飞溅。</w:t>
      </w:r>
    </w:p>
    <w:p>
      <w:pPr>
        <w:spacing w:before="0" w:after="60" w:line="300" w:lineRule="auto"/>
        <w:jc w:val="left"/>
      </w:pPr>
      <w:r>
        <w:rPr>
          <w:rFonts w:ascii="宋体" w:hAnsi="宋体" w:eastAsia="宋体" w:cs="宋体"/>
          <w:sz w:val="21"/>
        </w:rPr>
        <w:t>（3）搅拌过程中避免引入过多气泡；如产生气泡，应延长静置时间或采用负压脱气（如有条件）。</w:t>
      </w:r>
    </w:p>
    <w:p>
      <w:pPr>
        <w:spacing w:before="0" w:after="60" w:line="300" w:lineRule="auto"/>
        <w:jc w:val="left"/>
      </w:pPr>
      <w:r>
        <w:rPr>
          <w:rFonts w:ascii="宋体" w:hAnsi="宋体" w:eastAsia="宋体" w:cs="宋体"/>
          <w:sz w:val="21"/>
        </w:rPr>
        <w:t>（4）配制用器具使用后应及时清洗干净，不得残留甘油干燥后形成的黏附层。</w:t>
      </w:r>
    </w:p>
    <w:p>
      <w:pPr>
        <w:spacing w:before="0" w:after="60" w:line="300" w:lineRule="auto"/>
        <w:jc w:val="left"/>
      </w:pPr>
      <w:r>
        <w:rPr>
          <w:rFonts w:ascii="宋体" w:hAnsi="宋体" w:eastAsia="宋体" w:cs="宋体"/>
          <w:sz w:val="21"/>
        </w:rPr>
        <w:t>7.3 废弃处理</w:t>
      </w:r>
    </w:p>
    <w:p>
      <w:pPr>
        <w:spacing w:before="0" w:after="60" w:line="300" w:lineRule="auto"/>
        <w:jc w:val="left"/>
      </w:pPr>
      <w:r>
        <w:rPr>
          <w:rFonts w:ascii="宋体" w:hAnsi="宋体" w:eastAsia="宋体" w:cs="宋体"/>
          <w:sz w:val="21"/>
        </w:rPr>
        <w:t>（1）过期或不合格的模拟血液溶液应作为一般化学废液处理，不得直接排入下水道。</w:t>
      </w:r>
    </w:p>
    <w:p>
      <w:pPr>
        <w:spacing w:before="0" w:after="60" w:line="300" w:lineRule="auto"/>
        <w:jc w:val="left"/>
      </w:pPr>
      <w:r>
        <w:rPr>
          <w:rFonts w:ascii="宋体" w:hAnsi="宋体" w:eastAsia="宋体" w:cs="宋体"/>
          <w:sz w:val="21"/>
        </w:rPr>
        <w:t>（2）废液收集后统一交由具备资质的废弃物处理单位处置，并做好废弃物转移记录。</w:t>
      </w:r>
    </w:p>
    <w:p>
      <w:pPr>
        <w:pStyle w:val="Heading1"/>
        <w:spacing w:before="240" w:after="120" w:line="300" w:lineRule="auto"/>
        <w:jc w:val="left"/>
      </w:pPr>
      <w:r>
        <w:rPr>
          <w:rFonts w:ascii="宋体" w:hAnsi="宋体" w:eastAsia="宋体" w:cs="宋体"/>
          <w:b/>
          <w:sz w:val="28"/>
        </w:rPr>
        <w:t>8 相关记录</w:t>
      </w:r>
    </w:p>
    <w:p>
      <w:pPr>
        <w:spacing w:before="0" w:after="60" w:line="300" w:lineRule="auto"/>
        <w:jc w:val="left"/>
      </w:pPr>
      <w:r>
        <w:rPr>
          <w:rFonts w:ascii="宋体" w:hAnsi="宋体" w:eastAsia="宋体" w:cs="宋体"/>
          <w:sz w:val="21"/>
        </w:rPr>
        <w:t>以下为配制模拟血液溶液时需要填写或维护的记录表单：</w:t>
      </w:r>
    </w:p>
    <w:p>
      <w:pPr>
        <w:spacing w:before="0" w:after="60" w:line="300" w:lineRule="auto"/>
        <w:jc w:val="left"/>
      </w:pPr>
      <w:r>
        <w:rPr>
          <w:rFonts w:ascii="宋体" w:hAnsi="宋体" w:eastAsia="宋体" w:cs="宋体"/>
          <w:sz w:val="21"/>
        </w:rPr>
        <w:t>（1）《模拟血液溶液配制记录》（REC-SOP-TM-001-01）</w:t>
      </w:r>
    </w:p>
    <w:p>
      <w:pPr>
        <w:spacing w:before="0" w:after="60" w:line="300" w:lineRule="auto"/>
        <w:jc w:val="left"/>
      </w:pPr>
      <w:r>
        <w:rPr>
          <w:rFonts w:ascii="宋体" w:hAnsi="宋体" w:eastAsia="宋体" w:cs="宋体"/>
          <w:sz w:val="21"/>
        </w:rPr>
        <w:t>记录内容：配制日期、环境温度、甘油批号/用量、纯化水批号/用量、实际配制量、操作人、复核人、检验结果（外观及目视黏稠度判断）、有效期。</w:t>
      </w:r>
    </w:p>
    <w:p>
      <w:pPr>
        <w:spacing w:before="0" w:after="60" w:line="300" w:lineRule="auto"/>
        <w:jc w:val="left"/>
      </w:pPr>
      <w:r>
        <w:rPr>
          <w:rFonts w:ascii="宋体" w:hAnsi="宋体" w:eastAsia="宋体" w:cs="宋体"/>
          <w:sz w:val="21"/>
        </w:rPr>
        <w:t>（2）《模拟血液溶液使用登记表》（REC-SOP-TM-001-02）</w:t>
      </w:r>
    </w:p>
    <w:p>
      <w:pPr>
        <w:spacing w:before="0" w:after="60" w:line="300" w:lineRule="auto"/>
        <w:jc w:val="left"/>
      </w:pPr>
      <w:r>
        <w:rPr>
          <w:rFonts w:ascii="宋体" w:hAnsi="宋体" w:eastAsia="宋体" w:cs="宋体"/>
          <w:sz w:val="21"/>
        </w:rPr>
        <w:t>记录内容：使用日期、取用量、用途（测试项目/编号）、使用人、剩余量。</w:t>
      </w:r>
    </w:p>
    <w:p>
      <w:pPr>
        <w:spacing w:before="0" w:after="60" w:line="300" w:lineRule="auto"/>
        <w:jc w:val="left"/>
      </w:pPr>
      <w:r>
        <w:rPr>
          <w:rFonts w:ascii="宋体" w:hAnsi="宋体" w:eastAsia="宋体" w:cs="宋体"/>
          <w:sz w:val="21"/>
        </w:rPr>
        <w:t>（3）如对溶液开展了黏度或密度验证测试，应填写相关的检验记录或测试报告并归档。</w:t>
      </w:r>
    </w:p>
    <w:p>
      <w:pPr>
        <w:spacing w:before="0" w:after="60" w:line="300" w:lineRule="auto"/>
        <w:jc w:val="left"/>
      </w:pPr>
      <w:r>
        <w:rPr>
          <w:rFonts w:ascii="宋体" w:hAnsi="宋体" w:eastAsia="宋体" w:cs="宋体"/>
          <w:sz w:val="21"/>
        </w:rPr>
        <w:t>注：以上表单编号为占位编号，具体编号以文件控制部门发布的正式编号为准。</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sz w:val="18"/>
      </w:rPr>
      <w:t xml:space="preserve">第 </w:t>
    </w:r>
    <w:r>
      <w:rPr>
        <w:rFonts w:ascii="宋体" w:hAnsi="宋体" w:eastAsia="宋体" w:cs="宋体"/>
        <w:b w:val="0"/>
        <w:sz w:val="18"/>
      </w:rPr>
      <w:fldChar w:fldCharType="begin"/>
      <w:instrText xml:space="preserve"> PAGE </w:instrText>
      <w:fldChar w:fldCharType="separate"/>
      <w:t>1</w:t>
      <w:fldChar w:fldCharType="end"/>
    </w:r>
    <w:r>
      <w:rPr>
        <w:rFonts w:ascii="宋体" w:hAnsi="宋体" w:eastAsia="宋体" w:cs="宋体"/>
        <w:b w:val="0"/>
        <w:sz w:val="18"/>
      </w:rPr>
      <w:t xml:space="preserve"> 页 共 </w:t>
    </w:r>
    <w:r>
      <w:rPr>
        <w:rFonts w:ascii="宋体" w:hAnsi="宋体" w:eastAsia="宋体" w:cs="宋体"/>
        <w:b w:val="0"/>
        <w:sz w:val="18"/>
      </w:rPr>
      <w:fldChar w:fldCharType="begin"/>
      <w:instrText xml:space="preserve"> NUMPAGES </w:instrText>
      <w:fldChar w:fldCharType="separate"/>
      <w:t>1</w:t>
      <w:fldChar w:fldCharType="end"/>
    </w:r>
    <w:r>
      <w:rPr>
        <w:rFonts w:ascii="宋体" w:hAnsi="宋体" w:eastAsia="宋体" w:cs="宋体"/>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cs="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cs="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cs="宋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