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B721F2">
      <w:pPr>
        <w:ind w:left="420"/>
        <w:jc w:val="center"/>
        <w:rPr>
          <w:b/>
          <w:bCs/>
          <w:sz w:val="52"/>
          <w:szCs w:val="52"/>
        </w:rPr>
      </w:pPr>
    </w:p>
    <w:p w:rsidR="00B721F2" w:rsidRDefault="008E663B">
      <w:pPr>
        <w:spacing w:line="360" w:lineRule="auto"/>
        <w:ind w:leftChars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设计输入</w:t>
      </w:r>
    </w:p>
    <w:p w:rsidR="00B721F2" w:rsidRDefault="00B721F2">
      <w:pPr>
        <w:spacing w:line="360" w:lineRule="auto"/>
        <w:ind w:leftChars="0"/>
      </w:pPr>
    </w:p>
    <w:p w:rsidR="00B721F2" w:rsidRDefault="00B721F2">
      <w:pPr>
        <w:ind w:left="420"/>
      </w:pPr>
    </w:p>
    <w:p w:rsidR="00B721F2" w:rsidRDefault="00B721F2">
      <w:pPr>
        <w:ind w:left="420"/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p w:rsidR="00B721F2" w:rsidRDefault="00B721F2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B721F2">
        <w:trPr>
          <w:trHeight w:val="680"/>
        </w:trPr>
        <w:tc>
          <w:tcPr>
            <w:tcW w:w="2871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B721F2">
        <w:trPr>
          <w:trHeight w:val="680"/>
        </w:trPr>
        <w:tc>
          <w:tcPr>
            <w:tcW w:w="2871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B721F2">
        <w:trPr>
          <w:trHeight w:val="680"/>
        </w:trPr>
        <w:tc>
          <w:tcPr>
            <w:tcW w:w="2871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B721F2">
        <w:trPr>
          <w:trHeight w:val="680"/>
        </w:trPr>
        <w:tc>
          <w:tcPr>
            <w:tcW w:w="2871" w:type="dxa"/>
            <w:vAlign w:val="center"/>
          </w:tcPr>
          <w:p w:rsidR="00B721F2" w:rsidRDefault="008E66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21F2" w:rsidRDefault="00B721F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B721F2" w:rsidRDefault="00B721F2">
      <w:pPr>
        <w:widowControl/>
        <w:spacing w:line="240" w:lineRule="auto"/>
        <w:ind w:left="420"/>
        <w:jc w:val="left"/>
      </w:pPr>
    </w:p>
    <w:p w:rsidR="00B721F2" w:rsidRDefault="00B721F2">
      <w:pPr>
        <w:widowControl/>
        <w:spacing w:line="240" w:lineRule="auto"/>
        <w:ind w:left="420"/>
        <w:jc w:val="left"/>
        <w:sectPr w:rsidR="00B721F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B721F2" w:rsidRDefault="008E663B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lastRenderedPageBreak/>
        <w:t>修订记录</w:t>
      </w:r>
    </w:p>
    <w:p w:rsidR="00B721F2" w:rsidRDefault="00B721F2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B721F2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pStyle w:val="Graph"/>
              <w:spacing w:before="0"/>
              <w:ind w:leftChars="0" w:left="0"/>
              <w:jc w:val="both"/>
            </w:pPr>
            <w:bookmarkStart w:id="1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8E66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1"/>
      <w:tr w:rsidR="00B721F2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8E663B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  <w:tr w:rsidR="00B721F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1F2" w:rsidRDefault="00B721F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21F2" w:rsidRDefault="00B721F2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B721F2" w:rsidRDefault="00B721F2">
      <w:pPr>
        <w:widowControl/>
        <w:spacing w:line="240" w:lineRule="auto"/>
        <w:ind w:left="420"/>
        <w:jc w:val="left"/>
        <w:sectPr w:rsidR="00B721F2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21F2" w:rsidRDefault="008E663B">
          <w:pPr>
            <w:pStyle w:val="TOC1"/>
            <w:numPr>
              <w:ilvl w:val="0"/>
              <w:numId w:val="0"/>
            </w:numPr>
            <w:ind w:left="420"/>
            <w:jc w:val="center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4910" w:history="1">
            <w:r>
              <w:rPr>
                <w:rStyle w:val="aa"/>
              </w:rPr>
              <w:t xml:space="preserve">1. </w:t>
            </w:r>
            <w:r>
              <w:rPr>
                <w:rStyle w:val="aa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_Toc229414910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1" w:history="1"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_Toc229414911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2" w:history="1">
            <w:r>
              <w:rPr>
                <w:rStyle w:val="aa"/>
              </w:rPr>
              <w:t xml:space="preserve">3. </w:t>
            </w:r>
            <w:r>
              <w:rPr>
                <w:rStyle w:val="aa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_Toc229414912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3" w:history="1">
            <w:r>
              <w:rPr>
                <w:rStyle w:val="aa"/>
              </w:rPr>
              <w:t xml:space="preserve">4. </w:t>
            </w:r>
            <w:r>
              <w:rPr>
                <w:rStyle w:val="aa"/>
              </w:rPr>
              <w:t>参考文档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29414913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4" w:history="1">
            <w:r>
              <w:rPr>
                <w:rStyle w:val="aa"/>
              </w:rPr>
              <w:t xml:space="preserve">5. </w:t>
            </w:r>
            <w:r>
              <w:rPr>
                <w:rStyle w:val="aa"/>
              </w:rPr>
              <w:t>产品描述</w:t>
            </w:r>
            <w:r>
              <w:tab/>
            </w:r>
            <w:r>
              <w:fldChar w:fldCharType="begin"/>
            </w:r>
            <w:r>
              <w:instrText xml:space="preserve"> PAGEREF _Toc229414914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6" w:history="1">
            <w:r>
              <w:rPr>
                <w:rStyle w:val="aa"/>
              </w:rPr>
              <w:t xml:space="preserve">5.1. </w:t>
            </w:r>
            <w:r>
              <w:rPr>
                <w:rStyle w:val="aa"/>
              </w:rPr>
              <w:t>结</w:t>
            </w:r>
            <w:r>
              <w:rPr>
                <w:rStyle w:val="aa"/>
              </w:rPr>
              <w:t>构组成</w:t>
            </w:r>
            <w:r>
              <w:tab/>
            </w:r>
            <w:r>
              <w:fldChar w:fldCharType="begin"/>
            </w:r>
            <w:r>
              <w:instrText xml:space="preserve"> PAGEREF _Toc229414916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7" w:history="1">
            <w:r>
              <w:rPr>
                <w:rStyle w:val="aa"/>
              </w:rPr>
              <w:t xml:space="preserve">5.2. </w:t>
            </w:r>
            <w:r>
              <w:rPr>
                <w:rStyle w:val="aa"/>
              </w:rPr>
              <w:t>工作原理</w:t>
            </w:r>
            <w:r>
              <w:tab/>
            </w:r>
            <w:r>
              <w:fldChar w:fldCharType="begin"/>
            </w:r>
            <w:r>
              <w:instrText xml:space="preserve"> PAGEREF _Toc229414917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8" w:history="1">
            <w:r>
              <w:rPr>
                <w:rStyle w:val="aa"/>
              </w:rPr>
              <w:t xml:space="preserve">5.3. </w:t>
            </w:r>
            <w:r>
              <w:rPr>
                <w:rStyle w:val="aa"/>
              </w:rPr>
              <w:t>产品特点</w:t>
            </w:r>
            <w:r>
              <w:tab/>
            </w:r>
            <w:r>
              <w:fldChar w:fldCharType="begin"/>
            </w:r>
            <w:r>
              <w:instrText xml:space="preserve"> PAGEREF _Toc229414918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9" w:history="1">
            <w:r>
              <w:rPr>
                <w:rStyle w:val="aa"/>
              </w:rPr>
              <w:t xml:space="preserve">5.4. </w:t>
            </w:r>
            <w:r>
              <w:rPr>
                <w:rStyle w:val="aa"/>
              </w:rPr>
              <w:t>预期用途</w:t>
            </w:r>
            <w:r>
              <w:tab/>
            </w:r>
            <w:r>
              <w:fldChar w:fldCharType="begin"/>
            </w:r>
            <w:r>
              <w:instrText xml:space="preserve"> PAGEREF _Toc229414919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0" w:history="1">
            <w:r>
              <w:rPr>
                <w:rStyle w:val="aa"/>
              </w:rPr>
              <w:t xml:space="preserve">6. </w:t>
            </w:r>
            <w:r>
              <w:rPr>
                <w:rStyle w:val="aa"/>
              </w:rPr>
              <w:t>用户环境</w:t>
            </w:r>
            <w:r>
              <w:tab/>
            </w:r>
            <w:r>
              <w:fldChar w:fldCharType="begin"/>
            </w:r>
            <w:r>
              <w:instrText xml:space="preserve"> PAGEREF _Toc229414920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1" w:history="1">
            <w:r>
              <w:rPr>
                <w:rStyle w:val="aa"/>
              </w:rPr>
              <w:t xml:space="preserve">6.1. </w:t>
            </w:r>
            <w:r>
              <w:rPr>
                <w:rStyle w:val="aa"/>
              </w:rPr>
              <w:t>环境与用户</w:t>
            </w:r>
            <w:r>
              <w:tab/>
            </w:r>
            <w:r>
              <w:fldChar w:fldCharType="begin"/>
            </w:r>
            <w:r>
              <w:instrText xml:space="preserve"> PAGEREF _Toc229414921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2" w:history="1">
            <w:r>
              <w:rPr>
                <w:rStyle w:val="aa"/>
              </w:rPr>
              <w:t xml:space="preserve">6.2. </w:t>
            </w:r>
            <w:r>
              <w:rPr>
                <w:rStyle w:val="aa"/>
              </w:rPr>
              <w:t>市场</w:t>
            </w:r>
            <w:r>
              <w:tab/>
            </w:r>
            <w:r>
              <w:fldChar w:fldCharType="begin"/>
            </w:r>
            <w:r>
              <w:instrText xml:space="preserve"> PAGEREF _Toc229414922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3" w:history="1">
            <w:r>
              <w:rPr>
                <w:rStyle w:val="aa"/>
              </w:rPr>
              <w:t xml:space="preserve">7. </w:t>
            </w:r>
            <w:r>
              <w:rPr>
                <w:rStyle w:val="aa"/>
              </w:rPr>
              <w:t>用户需求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29414923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4" w:history="1">
            <w:r>
              <w:rPr>
                <w:rStyle w:val="aa"/>
              </w:rPr>
              <w:t xml:space="preserve">7.1. </w:t>
            </w:r>
            <w:r>
              <w:rPr>
                <w:rStyle w:val="aa"/>
              </w:rPr>
              <w:t>功能类需求</w:t>
            </w:r>
            <w:r>
              <w:tab/>
            </w:r>
            <w:r>
              <w:fldChar w:fldCharType="begin"/>
            </w:r>
            <w:r>
              <w:instrText xml:space="preserve"> PAGEREF _Toc229414924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5" w:history="1">
            <w:r>
              <w:rPr>
                <w:rStyle w:val="aa"/>
              </w:rPr>
              <w:t>7.</w:t>
            </w:r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数据与界面需求</w:t>
            </w:r>
            <w:r>
              <w:tab/>
            </w:r>
            <w:r>
              <w:fldChar w:fldCharType="begin"/>
            </w:r>
            <w:r>
              <w:instrText xml:space="preserve"> PAGEREF _Toc229414925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6" w:history="1">
            <w:r>
              <w:rPr>
                <w:rStyle w:val="aa"/>
              </w:rPr>
              <w:t xml:space="preserve">7.3. </w:t>
            </w:r>
            <w:r>
              <w:rPr>
                <w:rStyle w:val="aa"/>
              </w:rPr>
              <w:t>信息与互联需求</w:t>
            </w:r>
            <w:r>
              <w:tab/>
            </w:r>
            <w:r>
              <w:fldChar w:fldCharType="begin"/>
            </w:r>
            <w:r>
              <w:instrText xml:space="preserve"> PAGEREF _Toc229414926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7" w:history="1">
            <w:r>
              <w:rPr>
                <w:rStyle w:val="aa"/>
              </w:rPr>
              <w:t xml:space="preserve">7.4.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_Toc229414927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8" w:history="1">
            <w:r>
              <w:rPr>
                <w:rStyle w:val="aa"/>
              </w:rPr>
              <w:t xml:space="preserve">7.5.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_Toc229414928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9" w:history="1">
            <w:r>
              <w:rPr>
                <w:rStyle w:val="aa"/>
              </w:rPr>
              <w:t xml:space="preserve">7.6.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PAGEREF _Toc229414929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0" w:history="1">
            <w:r>
              <w:rPr>
                <w:rStyle w:val="aa"/>
              </w:rPr>
              <w:t xml:space="preserve">7.7.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_Toc229414930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1" w:history="1">
            <w:r>
              <w:rPr>
                <w:rStyle w:val="aa"/>
              </w:rPr>
              <w:t xml:space="preserve">7.8.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_Toc229414931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2" w:history="1">
            <w:r>
              <w:rPr>
                <w:rStyle w:val="aa"/>
              </w:rPr>
              <w:t xml:space="preserve">7.9.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_Toc229414932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21F2" w:rsidRDefault="008E663B">
          <w:pPr>
            <w:ind w:left="420"/>
          </w:pPr>
          <w:r>
            <w:fldChar w:fldCharType="end"/>
          </w:r>
        </w:p>
      </w:sdtContent>
    </w:sdt>
    <w:p w:rsidR="00B721F2" w:rsidRDefault="008E663B">
      <w:pPr>
        <w:ind w:leftChars="0" w:left="0"/>
        <w:sectPr w:rsidR="00B721F2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B721F2" w:rsidRDefault="008E663B">
      <w:pPr>
        <w:pStyle w:val="1"/>
      </w:pPr>
      <w:r>
        <w:rPr>
          <w:rFonts w:hint="eastAsia"/>
        </w:rPr>
        <w:lastRenderedPageBreak/>
        <w:t>目的</w:t>
      </w:r>
    </w:p>
    <w:p w:rsidR="00B721F2" w:rsidRDefault="008E663B">
      <w:pPr>
        <w:ind w:left="420"/>
        <w:rPr>
          <w:i/>
          <w:iCs/>
        </w:rPr>
      </w:pPr>
      <w:r>
        <w:rPr>
          <w:i/>
          <w:iCs/>
        </w:rPr>
        <w:t>本</w:t>
      </w:r>
      <w:r>
        <w:rPr>
          <w:rFonts w:hint="eastAsia"/>
          <w:i/>
          <w:iCs/>
        </w:rPr>
        <w:t>文档为贴片式胰岛素泵</w:t>
      </w:r>
      <w:r>
        <w:rPr>
          <w:rFonts w:hint="eastAsia"/>
          <w:i/>
          <w:iCs/>
        </w:rPr>
        <w:t>的</w:t>
      </w:r>
      <w:r>
        <w:rPr>
          <w:rFonts w:hint="eastAsia"/>
          <w:i/>
          <w:iCs/>
        </w:rPr>
        <w:t>需求规格进行定义</w:t>
      </w:r>
      <w:r>
        <w:rPr>
          <w:rFonts w:hint="eastAsia"/>
          <w:i/>
          <w:iCs/>
        </w:rPr>
        <w:t>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t>适用范围</w:t>
      </w:r>
    </w:p>
    <w:p w:rsidR="00B721F2" w:rsidRDefault="008E663B">
      <w:pPr>
        <w:ind w:left="420"/>
        <w:rPr>
          <w:i/>
          <w:iCs/>
        </w:rPr>
      </w:pPr>
      <w:r>
        <w:rPr>
          <w:i/>
          <w:iCs/>
        </w:rPr>
        <w:t>适用于本公司一次</w:t>
      </w:r>
      <w:r>
        <w:rPr>
          <w:i/>
          <w:iCs/>
        </w:rPr>
        <w:t>性</w:t>
      </w:r>
      <w:r>
        <w:rPr>
          <w:i/>
          <w:iCs/>
        </w:rPr>
        <w:t>贴敷式、无管路、可无线控制的贴片式胰岛素泵整机系统</w:t>
      </w:r>
      <w:r>
        <w:rPr>
          <w:rFonts w:hint="eastAsia"/>
          <w:i/>
          <w:iCs/>
        </w:rPr>
        <w:t>的</w:t>
      </w:r>
      <w:r>
        <w:rPr>
          <w:i/>
          <w:iCs/>
        </w:rPr>
        <w:t>设计开发活动</w:t>
      </w:r>
      <w:r>
        <w:rPr>
          <w:i/>
          <w:iCs/>
        </w:rPr>
        <w:t>。</w:t>
      </w:r>
    </w:p>
    <w:p w:rsidR="00B721F2" w:rsidRDefault="00B721F2">
      <w:pPr>
        <w:ind w:left="420"/>
        <w:rPr>
          <w:rFonts w:cs="Calibri"/>
        </w:rPr>
      </w:pPr>
    </w:p>
    <w:p w:rsidR="00B721F2" w:rsidRDefault="008E663B">
      <w:pPr>
        <w:pStyle w:val="1"/>
      </w:pPr>
      <w:bookmarkStart w:id="2" w:name="_Toc2454"/>
      <w:bookmarkStart w:id="3" w:name="_Toc15962"/>
      <w:bookmarkStart w:id="4" w:name="_Toc25512"/>
      <w:bookmarkStart w:id="5" w:name="_Toc19419"/>
      <w:bookmarkStart w:id="6" w:name="_Toc13942"/>
      <w:bookmarkStart w:id="7" w:name="_Toc17195"/>
      <w:bookmarkStart w:id="8" w:name="_Toc27592"/>
      <w:bookmarkStart w:id="9" w:name="_Toc9027"/>
      <w:bookmarkStart w:id="10" w:name="_Toc4373"/>
      <w:bookmarkStart w:id="11" w:name="_Toc1891"/>
      <w:bookmarkStart w:id="12" w:name="_Toc21706"/>
      <w:bookmarkStart w:id="13" w:name="_Toc464636446"/>
      <w:bookmarkStart w:id="14" w:name="_Toc16065"/>
      <w:bookmarkStart w:id="15" w:name="_Toc3322"/>
      <w:bookmarkStart w:id="16" w:name="_Toc32436"/>
      <w:bookmarkStart w:id="17" w:name="_Toc123223981"/>
      <w:bookmarkStart w:id="18" w:name="_Toc25605"/>
      <w:r>
        <w:rPr>
          <w:rFonts w:hint="eastAsia"/>
        </w:rPr>
        <w:t>定义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B721F2" w:rsidRDefault="008E663B">
      <w:pPr>
        <w:ind w:left="420"/>
        <w:rPr>
          <w:rFonts w:cs="Calibri"/>
          <w:i/>
          <w:iCs/>
        </w:rPr>
      </w:pPr>
      <w:r>
        <w:rPr>
          <w:rFonts w:cs="Calibri"/>
          <w:i/>
          <w:iCs/>
        </w:rPr>
        <w:t>ID</w:t>
      </w:r>
      <w:r>
        <w:rPr>
          <w:rFonts w:ascii="Arial Unicode MS" w:eastAsia="Arial Unicode MS" w:cs="Arial Unicode MS" w:hint="eastAsia"/>
          <w:i/>
          <w:iCs/>
        </w:rPr>
        <w:t>：</w:t>
      </w:r>
      <w:r>
        <w:rPr>
          <w:rFonts w:hint="eastAsia"/>
          <w:i/>
          <w:iCs/>
          <w:color w:val="000000" w:themeColor="text1"/>
        </w:rPr>
        <w:t>需求唯一编号，每条需求对应一个</w:t>
      </w:r>
      <w:r>
        <w:rPr>
          <w:i/>
          <w:iCs/>
          <w:color w:val="000000" w:themeColor="text1"/>
        </w:rPr>
        <w:t>ID</w:t>
      </w:r>
      <w:r>
        <w:rPr>
          <w:rFonts w:hint="eastAsia"/>
          <w:i/>
          <w:iCs/>
          <w:color w:val="000000" w:themeColor="text1"/>
        </w:rPr>
        <w:t>。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SR</w:t>
      </w:r>
      <w:r>
        <w:rPr>
          <w:rFonts w:hint="eastAsia"/>
          <w:i/>
          <w:iCs/>
          <w:color w:val="000000" w:themeColor="text1"/>
        </w:rPr>
        <w:t>：</w:t>
      </w:r>
      <w:r>
        <w:rPr>
          <w:i/>
          <w:iCs/>
          <w:color w:val="000000" w:themeColor="text1"/>
        </w:rPr>
        <w:t xml:space="preserve">Specifications of </w:t>
      </w:r>
      <w:r>
        <w:rPr>
          <w:i/>
          <w:iCs/>
          <w:color w:val="000000" w:themeColor="text1"/>
        </w:rPr>
        <w:t>Requirements</w:t>
      </w:r>
      <w:r>
        <w:rPr>
          <w:rFonts w:hint="eastAsia"/>
          <w:i/>
          <w:iCs/>
          <w:color w:val="000000" w:themeColor="text1"/>
        </w:rPr>
        <w:t>，需求规格。</w:t>
      </w:r>
    </w:p>
    <w:p w:rsidR="00B721F2" w:rsidRDefault="00B721F2">
      <w:pPr>
        <w:ind w:left="420"/>
      </w:pPr>
    </w:p>
    <w:p w:rsidR="00B721F2" w:rsidRDefault="008E663B">
      <w:pPr>
        <w:pStyle w:val="1"/>
      </w:pPr>
      <w:r>
        <w:rPr>
          <w:rFonts w:hint="eastAsia"/>
        </w:rPr>
        <w:t>法规与标准要求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《医疗器械监督管理条例》（国务院</w:t>
      </w:r>
      <w:r>
        <w:rPr>
          <w:rFonts w:hint="eastAsia"/>
          <w:i/>
          <w:iCs/>
        </w:rPr>
        <w:t>739</w:t>
      </w:r>
      <w:r>
        <w:rPr>
          <w:rFonts w:hint="eastAsia"/>
          <w:i/>
          <w:iCs/>
        </w:rPr>
        <w:t>号令）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胰岛素泵注册审查指导原则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ISO 13485:2016 </w:t>
      </w:r>
      <w:r>
        <w:rPr>
          <w:rFonts w:hint="eastAsia"/>
          <w:i/>
          <w:iCs/>
        </w:rPr>
        <w:t>医疗器械质量管理体系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EC 60601-1:2012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通用安全要求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60601-1-2:2014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电磁兼容通用要求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60601-2-24:2012 </w:t>
      </w:r>
      <w:r>
        <w:rPr>
          <w:rFonts w:hint="eastAsia"/>
          <w:i/>
          <w:iCs/>
        </w:rPr>
        <w:t>输液泵专用安全要求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 0451-2018 </w:t>
      </w:r>
      <w:r>
        <w:rPr>
          <w:rFonts w:hint="eastAsia"/>
          <w:i/>
          <w:iCs/>
        </w:rPr>
        <w:t>一次性使用输注泵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YY/T 0298-2016 </w:t>
      </w:r>
      <w:r>
        <w:rPr>
          <w:rFonts w:hint="eastAsia"/>
          <w:i/>
          <w:iCs/>
        </w:rPr>
        <w:t>医用输液泵、注射泵通用技术条件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SO 14971:2019 </w:t>
      </w:r>
      <w:r>
        <w:rPr>
          <w:rFonts w:hint="eastAsia"/>
          <w:i/>
          <w:iCs/>
        </w:rPr>
        <w:t>医疗器械风险管理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《医疗器械软件注册审查指导原则》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《医疗器械网络安全注册审查指导原则》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..........</w:t>
      </w:r>
    </w:p>
    <w:p w:rsidR="00B721F2" w:rsidRDefault="00B721F2">
      <w:pPr>
        <w:ind w:left="420"/>
        <w:rPr>
          <w:i/>
          <w:iCs/>
        </w:rPr>
      </w:pP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物理性能</w:t>
      </w:r>
    </w:p>
    <w:p w:rsidR="00B721F2" w:rsidRDefault="008E663B">
      <w:pPr>
        <w:pStyle w:val="a0"/>
        <w:keepNext/>
        <w:ind w:left="420" w:firstLineChars="0" w:firstLine="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SR01 \* ARABIC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1</w:t>
      </w:r>
      <w:r>
        <w:rPr>
          <w:i/>
          <w:iCs/>
        </w:rPr>
        <w:fldChar w:fldCharType="end"/>
      </w:r>
    </w:p>
    <w:p w:rsidR="00B721F2" w:rsidRDefault="008E663B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尺寸不超过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L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W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H</w:t>
      </w:r>
      <w:r>
        <w:rPr>
          <w:rFonts w:hint="eastAsia"/>
          <w:i/>
          <w:iCs/>
          <w:color w:val="000000" w:themeColor="text1"/>
        </w:rPr>
        <w:t>）</w:t>
      </w:r>
    </w:p>
    <w:p w:rsidR="00B721F2" w:rsidRDefault="008E663B">
      <w:pPr>
        <w:keepNext/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2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重量不得超过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3</w:t>
      </w:r>
    </w:p>
    <w:p w:rsidR="00B721F2" w:rsidRDefault="008E663B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储液器容量≥</w:t>
      </w:r>
      <w:r>
        <w:rPr>
          <w:rFonts w:hint="eastAsia"/>
          <w:i/>
          <w:iCs/>
          <w:color w:val="000000" w:themeColor="text1"/>
        </w:rPr>
        <w:t>x mL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4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储液器重量</w:t>
      </w:r>
      <w:r>
        <w:rPr>
          <w:rFonts w:hint="eastAsia"/>
          <w:i/>
          <w:iCs/>
          <w:color w:val="000000" w:themeColor="text1"/>
        </w:rPr>
        <w:t>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输注精度性能</w:t>
      </w:r>
    </w:p>
    <w:p w:rsidR="00B721F2" w:rsidRDefault="008E663B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5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基础输注速率范围：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；基础输注精度：≤±</w:t>
      </w:r>
      <w:r>
        <w:rPr>
          <w:rFonts w:hint="eastAsia"/>
          <w:i/>
          <w:iCs/>
        </w:rPr>
        <w:t>5%</w:t>
      </w:r>
      <w:r>
        <w:rPr>
          <w:rFonts w:hint="eastAsia"/>
          <w:i/>
          <w:iCs/>
        </w:rPr>
        <w:t>（额定速率下）；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6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大剂量输注剂量范围：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；大剂量输注精度：≤±</w:t>
      </w:r>
      <w:r>
        <w:rPr>
          <w:rFonts w:hint="eastAsia"/>
          <w:i/>
          <w:iCs/>
        </w:rPr>
        <w:t>3%</w:t>
      </w:r>
      <w:r>
        <w:rPr>
          <w:rFonts w:hint="eastAsia"/>
          <w:i/>
          <w:iCs/>
        </w:rPr>
        <w:t>（额定剂量下）；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lastRenderedPageBreak/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7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无空输、漏输、多输现象，长时间连续输注速率稳定，无明显漂移。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储药仓性能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8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药仓密封性良好，装配后无漏液、无气泡积存，可正常排气；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9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一次性药仓无菌、无热源、无致敏物质。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  <w:rPr>
          <w:i/>
          <w:iCs/>
        </w:rPr>
      </w:pPr>
      <w:r>
        <w:rPr>
          <w:rStyle w:val="10"/>
          <w:rFonts w:hint="eastAsia"/>
          <w:b/>
          <w:bCs/>
        </w:rPr>
        <w:t>贴敷与佩戴性能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10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粘贴胶层采用医用低敏胶，适配人体皮肤，长期佩戴无明显红肿、瘙痒、过敏刺激；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11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常温正常佩戴附着力牢固，日常行走、弯腰、轻度运动不脱落；</w:t>
      </w:r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12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拆卸温和，无胶残留、不撕扯皮肤，适配长期重复贴敷使用。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数据与界面</w:t>
      </w:r>
    </w:p>
    <w:p w:rsidR="00B721F2" w:rsidRDefault="008E663B">
      <w:pPr>
        <w:ind w:left="420"/>
        <w:rPr>
          <w:rFonts w:cs="Calibri"/>
          <w:i/>
          <w:iCs/>
        </w:rPr>
      </w:pPr>
      <w:r>
        <w:rPr>
          <w:rFonts w:cs="Calibri" w:hint="eastAsia"/>
          <w:i/>
          <w:iCs/>
        </w:rPr>
        <w:t>ID :  SR 13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已安装软件的移动计算机终端可以显示输注情况。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14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监测、报警性能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）电池相关性能，如低电量、电池耗尽等。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）阻塞报警性能。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）其他报警清单和报警性能。</w:t>
      </w:r>
    </w:p>
    <w:p w:rsidR="00B721F2" w:rsidRDefault="00B721F2">
      <w:pPr>
        <w:keepNext/>
        <w:ind w:left="420"/>
        <w:rPr>
          <w:rFonts w:eastAsiaTheme="minorEastAsia"/>
          <w:kern w:val="0"/>
        </w:rPr>
      </w:pPr>
    </w:p>
    <w:p w:rsidR="00B721F2" w:rsidRDefault="008E663B">
      <w:pPr>
        <w:pStyle w:val="1"/>
      </w:pPr>
      <w:bookmarkStart w:id="19" w:name="_Toc3388"/>
      <w:bookmarkStart w:id="20" w:name="_Toc12735"/>
      <w:bookmarkStart w:id="21" w:name="_Toc6834"/>
      <w:bookmarkStart w:id="22" w:name="_Toc123224005"/>
      <w:bookmarkStart w:id="23" w:name="_Toc23731"/>
      <w:bookmarkStart w:id="24" w:name="_Toc23051"/>
      <w:bookmarkStart w:id="25" w:name="_Toc2570"/>
      <w:bookmarkStart w:id="26" w:name="_Toc3559"/>
      <w:bookmarkStart w:id="27" w:name="_Toc8212"/>
      <w:bookmarkStart w:id="28" w:name="_Toc25759"/>
      <w:bookmarkStart w:id="29" w:name="_Toc4143"/>
      <w:bookmarkStart w:id="30" w:name="_Toc31737"/>
      <w:bookmarkStart w:id="31" w:name="_Toc8554"/>
      <w:bookmarkStart w:id="32" w:name="_Toc6288"/>
      <w:bookmarkStart w:id="33" w:name="_Toc10606"/>
      <w:r>
        <w:rPr>
          <w:rFonts w:hint="eastAsia"/>
        </w:rPr>
        <w:t>易用性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B721F2" w:rsidRDefault="008E663B">
      <w:pPr>
        <w:ind w:left="420"/>
        <w:rPr>
          <w:i/>
          <w:iCs/>
        </w:rPr>
      </w:pPr>
      <w:r>
        <w:rPr>
          <w:rFonts w:cs="Calibri"/>
          <w:i/>
          <w:iCs/>
        </w:rPr>
        <w:t>I</w:t>
      </w:r>
      <w:r>
        <w:rPr>
          <w:rFonts w:hint="eastAsia"/>
          <w:i/>
          <w:iCs/>
        </w:rPr>
        <w:t>D :  SR 15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参考</w:t>
      </w:r>
      <w:r>
        <w:rPr>
          <w:rFonts w:hint="eastAsia"/>
          <w:i/>
          <w:iCs/>
        </w:rPr>
        <w:t xml:space="preserve"> YY</w:t>
      </w:r>
      <w:r>
        <w:rPr>
          <w:rFonts w:hint="eastAsia"/>
          <w:i/>
          <w:iCs/>
        </w:rPr>
        <w:t>∕</w:t>
      </w:r>
      <w:r>
        <w:rPr>
          <w:rFonts w:hint="eastAsia"/>
          <w:i/>
          <w:iCs/>
        </w:rPr>
        <w:t>T 147</w:t>
      </w:r>
      <w:r>
        <w:rPr>
          <w:rFonts w:hint="eastAsia"/>
          <w:i/>
          <w:iCs/>
        </w:rPr>
        <w:t xml:space="preserve">4-2016 </w:t>
      </w:r>
      <w:r>
        <w:rPr>
          <w:rFonts w:hint="eastAsia"/>
          <w:i/>
          <w:iCs/>
        </w:rPr>
        <w:t>医疗器械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可用性工程对医疗器械的应用。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产品参照</w:t>
      </w:r>
      <w:r>
        <w:rPr>
          <w:rFonts w:hint="eastAsia"/>
          <w:i/>
          <w:iCs/>
        </w:rPr>
        <w:t>IEC 60601-1-11:2015</w:t>
      </w:r>
      <w:r>
        <w:rPr>
          <w:rFonts w:hint="eastAsia"/>
          <w:i/>
          <w:iCs/>
        </w:rPr>
        <w:t>家用医疗器械标准。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16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通过简易操作植入。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17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泵为易握持设计。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18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提供明确的标识。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19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详细易懂的操作指引等。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bookmarkStart w:id="34" w:name="_Toc29705"/>
      <w:bookmarkStart w:id="35" w:name="_Toc17427"/>
      <w:bookmarkStart w:id="36" w:name="_Toc19687"/>
      <w:bookmarkStart w:id="37" w:name="_Toc25585"/>
      <w:bookmarkStart w:id="38" w:name="_Toc8843"/>
      <w:bookmarkStart w:id="39" w:name="_Toc9098"/>
      <w:bookmarkStart w:id="40" w:name="_Toc31745"/>
      <w:bookmarkStart w:id="41" w:name="_Toc11304"/>
      <w:bookmarkStart w:id="42" w:name="_Toc18200"/>
      <w:bookmarkStart w:id="43" w:name="_Toc30139"/>
      <w:bookmarkStart w:id="44" w:name="_Toc24110"/>
      <w:bookmarkStart w:id="45" w:name="_Toc30479"/>
      <w:bookmarkStart w:id="46" w:name="_Toc25714"/>
      <w:bookmarkStart w:id="47" w:name="_Toc123224006"/>
      <w:bookmarkStart w:id="48" w:name="_Toc10914"/>
      <w:r>
        <w:rPr>
          <w:rFonts w:hint="eastAsia"/>
        </w:rPr>
        <w:t>灭菌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20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lastRenderedPageBreak/>
        <w:t>进行灭菌包装设计，支持</w:t>
      </w:r>
      <w:r>
        <w:rPr>
          <w:rFonts w:hint="eastAsia"/>
          <w:i/>
          <w:iCs/>
        </w:rPr>
        <w:t>EO</w:t>
      </w:r>
      <w:r>
        <w:rPr>
          <w:rFonts w:hint="eastAsia"/>
          <w:i/>
          <w:iCs/>
        </w:rPr>
        <w:t>方式，一次性使用，无菌保证水平要求达到</w:t>
      </w:r>
      <w:r>
        <w:rPr>
          <w:rFonts w:hint="eastAsia"/>
          <w:i/>
          <w:iCs/>
        </w:rPr>
        <w:t>10</w:t>
      </w:r>
      <w:r>
        <w:rPr>
          <w:rFonts w:hint="eastAsia"/>
          <w:i/>
          <w:iCs/>
          <w:vertAlign w:val="superscript"/>
        </w:rPr>
        <w:t>-6</w:t>
      </w:r>
      <w:r>
        <w:rPr>
          <w:rFonts w:hint="eastAsia"/>
          <w:i/>
          <w:iCs/>
        </w:rPr>
        <w:t>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bookmarkStart w:id="49" w:name="_Toc6304"/>
      <w:bookmarkStart w:id="50" w:name="_Toc1147"/>
      <w:bookmarkStart w:id="51" w:name="_Toc25077"/>
      <w:bookmarkStart w:id="52" w:name="_Toc25828"/>
      <w:bookmarkStart w:id="53" w:name="_Toc14849"/>
      <w:bookmarkStart w:id="54" w:name="_Toc9352"/>
      <w:bookmarkStart w:id="55" w:name="_Toc26538"/>
      <w:bookmarkStart w:id="56" w:name="_Toc20668"/>
      <w:bookmarkStart w:id="57" w:name="_Toc11505"/>
      <w:bookmarkStart w:id="58" w:name="_Toc14742"/>
      <w:bookmarkStart w:id="59" w:name="_Toc28278"/>
      <w:bookmarkStart w:id="60" w:name="_Toc12044"/>
      <w:bookmarkStart w:id="61" w:name="_Toc123224007"/>
      <w:bookmarkStart w:id="62" w:name="_Toc3603"/>
      <w:bookmarkStart w:id="63" w:name="_Toc31117"/>
      <w:r>
        <w:rPr>
          <w:rFonts w:hint="eastAsia"/>
        </w:rPr>
        <w:t>网络安全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21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无线传输数据保密及有效性。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22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当</w:t>
      </w:r>
      <w:r>
        <w:rPr>
          <w:rFonts w:hint="eastAsia"/>
          <w:i/>
          <w:iCs/>
        </w:rPr>
        <w:t>x</w:t>
      </w:r>
      <w:r>
        <w:rPr>
          <w:rFonts w:hint="eastAsia"/>
          <w:i/>
          <w:iCs/>
        </w:rPr>
        <w:t>套产品系统近距离工作时，不会导致任何危险，数据不会相互串扰。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23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符合《医疗器械网络安全注册技术审查指导原则》。</w:t>
      </w:r>
    </w:p>
    <w:p w:rsidR="00B721F2" w:rsidRDefault="00B721F2">
      <w:pPr>
        <w:ind w:left="420"/>
        <w:rPr>
          <w:rFonts w:eastAsiaTheme="minorEastAsia"/>
          <w:color w:val="000000"/>
          <w:kern w:val="0"/>
        </w:rPr>
      </w:pPr>
    </w:p>
    <w:p w:rsidR="00B721F2" w:rsidRDefault="008E663B">
      <w:pPr>
        <w:pStyle w:val="1"/>
      </w:pPr>
      <w:bookmarkStart w:id="64" w:name="_Toc7047"/>
      <w:bookmarkStart w:id="65" w:name="_Toc8101"/>
      <w:bookmarkStart w:id="66" w:name="_Toc5276"/>
      <w:bookmarkStart w:id="67" w:name="_Toc31356"/>
      <w:bookmarkStart w:id="68" w:name="_Toc11089"/>
      <w:bookmarkStart w:id="69" w:name="_Toc16614"/>
      <w:bookmarkStart w:id="70" w:name="_Toc19489"/>
      <w:bookmarkStart w:id="71" w:name="_Toc123224008"/>
      <w:bookmarkStart w:id="72" w:name="_Toc13494"/>
      <w:bookmarkStart w:id="73" w:name="_Toc696"/>
      <w:bookmarkStart w:id="74" w:name="_Toc31645"/>
      <w:bookmarkStart w:id="75" w:name="_Toc24614"/>
      <w:bookmarkStart w:id="76" w:name="_Toc18794"/>
      <w:bookmarkStart w:id="77" w:name="_Toc19046"/>
      <w:bookmarkStart w:id="78" w:name="_Toc4540"/>
      <w:r>
        <w:rPr>
          <w:rFonts w:hint="eastAsia"/>
        </w:rPr>
        <w:t>包装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24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采用纸塑袋包装。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25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传感器套装采用纸盒包装，附带说明书。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26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最后采用瓦楞纸箱包装。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bookmarkStart w:id="79" w:name="_Toc123224009"/>
      <w:bookmarkStart w:id="80" w:name="_Toc3702"/>
      <w:bookmarkStart w:id="81" w:name="_Toc13314"/>
      <w:bookmarkStart w:id="82" w:name="_Toc10307"/>
      <w:bookmarkStart w:id="83" w:name="_Toc7660"/>
      <w:bookmarkStart w:id="84" w:name="_Toc4871"/>
      <w:bookmarkStart w:id="85" w:name="_Toc12706"/>
      <w:bookmarkStart w:id="86" w:name="_Toc8905"/>
      <w:bookmarkStart w:id="87" w:name="_Toc28870"/>
      <w:bookmarkStart w:id="88" w:name="_Toc22099"/>
      <w:bookmarkStart w:id="89" w:name="_Toc10952"/>
      <w:bookmarkStart w:id="90" w:name="_Toc1495"/>
      <w:bookmarkStart w:id="91" w:name="_Toc18106"/>
      <w:bookmarkStart w:id="92" w:name="_Toc29178"/>
      <w:bookmarkStart w:id="93" w:name="_Toc25810"/>
      <w:r>
        <w:rPr>
          <w:rFonts w:hint="eastAsia"/>
        </w:rPr>
        <w:t>标贴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27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产品标签包含安全标示，注意事项，使用时间。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28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提供中国（简体中文）标签。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29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主标贴中要有产品预期使用寿命的宣称。。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30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需要提供主标贴，至少包含以下内容：产品名称、规格型号、序列号、公司信息。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31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提示用户查阅手册标识。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bookmarkStart w:id="94" w:name="_Toc32189"/>
      <w:bookmarkStart w:id="95" w:name="_Toc11884"/>
      <w:bookmarkStart w:id="96" w:name="_Toc5346"/>
      <w:bookmarkStart w:id="97" w:name="_Toc13261"/>
      <w:bookmarkStart w:id="98" w:name="_Toc123224010"/>
      <w:bookmarkStart w:id="99" w:name="_Toc26349"/>
      <w:bookmarkStart w:id="100" w:name="_Toc4816"/>
      <w:bookmarkStart w:id="101" w:name="_Toc30469"/>
      <w:bookmarkStart w:id="102" w:name="_Toc32027"/>
      <w:bookmarkStart w:id="103" w:name="_Toc28323"/>
      <w:bookmarkStart w:id="104" w:name="_Toc787"/>
      <w:bookmarkStart w:id="105" w:name="_Toc3835"/>
      <w:bookmarkStart w:id="106" w:name="_Toc9550"/>
      <w:bookmarkStart w:id="107" w:name="_Toc23979"/>
      <w:bookmarkStart w:id="108" w:name="_Toc23951"/>
      <w:bookmarkStart w:id="109" w:name="_Toc23107"/>
      <w:r>
        <w:rPr>
          <w:rFonts w:hint="eastAsia"/>
        </w:rPr>
        <w:t>随机文档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32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说明书，受检者希望产品说明书中包含禁忌症，详细的使用指导，适用范围及条件，电磁兼容信息，家用情况说明。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33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快速操作指南。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34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合格证。</w:t>
      </w:r>
    </w:p>
    <w:p w:rsidR="00B721F2" w:rsidRDefault="00B721F2">
      <w:pPr>
        <w:pStyle w:val="a0"/>
        <w:ind w:left="420" w:firstLineChars="0" w:firstLine="0"/>
        <w:rPr>
          <w:rFonts w:cs="Calibri"/>
        </w:rPr>
      </w:pPr>
    </w:p>
    <w:p w:rsidR="00B721F2" w:rsidRDefault="008E663B">
      <w:pPr>
        <w:pStyle w:val="1"/>
      </w:pPr>
      <w:bookmarkStart w:id="110" w:name="_Toc3959"/>
      <w:bookmarkStart w:id="111" w:name="_Toc10995"/>
      <w:bookmarkStart w:id="112" w:name="_Toc17872"/>
      <w:bookmarkStart w:id="113" w:name="_Toc7706"/>
      <w:bookmarkStart w:id="114" w:name="_Toc2288"/>
      <w:bookmarkStart w:id="115" w:name="_Toc29772"/>
      <w:bookmarkStart w:id="116" w:name="_Toc123224011"/>
      <w:bookmarkStart w:id="117" w:name="_Toc7006"/>
      <w:bookmarkStart w:id="118" w:name="_Toc9535"/>
      <w:bookmarkStart w:id="119" w:name="_Toc21068"/>
      <w:bookmarkStart w:id="120" w:name="_Toc31966"/>
      <w:bookmarkStart w:id="121" w:name="_Toc23586"/>
      <w:bookmarkStart w:id="122" w:name="_Toc2921"/>
      <w:bookmarkStart w:id="123" w:name="_Toc32004"/>
      <w:bookmarkStart w:id="124" w:name="_Toc19302"/>
      <w:bookmarkStart w:id="125" w:name="_Toc26179"/>
      <w:bookmarkStart w:id="126" w:name="_Toc31907"/>
      <w:r>
        <w:rPr>
          <w:rFonts w:hint="eastAsia"/>
        </w:rPr>
        <w:lastRenderedPageBreak/>
        <w:t>法规、标准要求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B721F2" w:rsidRDefault="008E663B">
      <w:pPr>
        <w:pStyle w:val="2"/>
      </w:pPr>
      <w:bookmarkStart w:id="127" w:name="_Toc32711"/>
      <w:bookmarkStart w:id="128" w:name="_Toc123224012"/>
      <w:bookmarkStart w:id="129" w:name="_Toc1047"/>
      <w:bookmarkStart w:id="130" w:name="_Toc17628"/>
      <w:bookmarkStart w:id="131" w:name="_Toc22877"/>
      <w:bookmarkStart w:id="132" w:name="_Toc21955"/>
      <w:bookmarkStart w:id="133" w:name="_Toc13249"/>
      <w:bookmarkStart w:id="134" w:name="_Toc22038"/>
      <w:bookmarkStart w:id="135" w:name="_Toc10718"/>
      <w:bookmarkStart w:id="136" w:name="_Toc115"/>
      <w:bookmarkStart w:id="137" w:name="_Toc27430"/>
      <w:bookmarkStart w:id="138" w:name="_Toc25889"/>
      <w:bookmarkStart w:id="139" w:name="_Toc15305"/>
      <w:bookmarkStart w:id="140" w:name="_Toc4104"/>
      <w:bookmarkStart w:id="141" w:name="_Toc18067"/>
      <w:bookmarkStart w:id="142" w:name="_Toc26574"/>
      <w:bookmarkStart w:id="143" w:name="_Toc465756458"/>
      <w:r>
        <w:rPr>
          <w:rFonts w:hint="eastAsia"/>
        </w:rPr>
        <w:t>电气安全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35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根据</w:t>
      </w:r>
      <w:r>
        <w:rPr>
          <w:rFonts w:hint="eastAsia"/>
          <w:i/>
          <w:iCs/>
        </w:rPr>
        <w:t xml:space="preserve"> GB9706.1</w:t>
      </w:r>
      <w:bookmarkStart w:id="144" w:name="_Toc465756463"/>
      <w:r>
        <w:rPr>
          <w:rFonts w:hint="eastAsia"/>
          <w:i/>
          <w:iCs/>
        </w:rPr>
        <w:t>安全分类</w:t>
      </w:r>
      <w:bookmarkEnd w:id="144"/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2"/>
      </w:pPr>
      <w:bookmarkStart w:id="145" w:name="_Toc19740"/>
      <w:bookmarkStart w:id="146" w:name="_Toc23158"/>
      <w:bookmarkStart w:id="147" w:name="_Toc30004"/>
      <w:bookmarkStart w:id="148" w:name="_Toc23573"/>
      <w:bookmarkStart w:id="149" w:name="_Toc123224013"/>
      <w:bookmarkStart w:id="150" w:name="_Toc19025"/>
      <w:bookmarkStart w:id="151" w:name="_Toc5313"/>
      <w:bookmarkStart w:id="152" w:name="_Toc6008"/>
      <w:bookmarkStart w:id="153" w:name="_Toc9620"/>
      <w:bookmarkStart w:id="154" w:name="_Toc25834"/>
      <w:bookmarkStart w:id="155" w:name="_Toc23156"/>
      <w:bookmarkStart w:id="156" w:name="_Toc32129"/>
      <w:bookmarkStart w:id="157" w:name="_Toc22881"/>
      <w:bookmarkStart w:id="158" w:name="_Toc4024"/>
      <w:bookmarkStart w:id="159" w:name="_Toc24535"/>
      <w:bookmarkStart w:id="160" w:name="_Toc24768"/>
      <w:r>
        <w:rPr>
          <w:rFonts w:hint="eastAsia"/>
        </w:rPr>
        <w:t>生物兼容性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bookmarkEnd w:id="143"/>
    <w:bookmarkEnd w:id="160"/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36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应根据</w:t>
      </w:r>
      <w:r>
        <w:rPr>
          <w:rFonts w:hint="eastAsia"/>
          <w:i/>
          <w:iCs/>
        </w:rPr>
        <w:t xml:space="preserve">GB/T </w:t>
      </w:r>
      <w:r>
        <w:rPr>
          <w:rFonts w:hint="eastAsia"/>
          <w:i/>
          <w:iCs/>
        </w:rPr>
        <w:t>16886.1-2011</w:t>
      </w:r>
      <w:r>
        <w:rPr>
          <w:rFonts w:hint="eastAsia"/>
          <w:i/>
          <w:iCs/>
        </w:rPr>
        <w:t>（等同于</w:t>
      </w:r>
      <w:r>
        <w:rPr>
          <w:rFonts w:hint="eastAsia"/>
          <w:i/>
          <w:iCs/>
        </w:rPr>
        <w:t>ISO 10993-1:2009</w:t>
      </w:r>
      <w:r>
        <w:rPr>
          <w:rFonts w:hint="eastAsia"/>
          <w:i/>
          <w:iCs/>
        </w:rPr>
        <w:t>）对预期和患者接触的设备部件和附件进行生物学评价，应提供合法的证明文件或进行生物学试验。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存储环境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37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存贮温度为℃</w:t>
      </w:r>
      <w:r>
        <w:rPr>
          <w:rFonts w:hint="eastAsia"/>
          <w:i/>
          <w:iCs/>
        </w:rPr>
        <w:t>~</w:t>
      </w:r>
      <w:r>
        <w:rPr>
          <w:rFonts w:hint="eastAsia"/>
          <w:i/>
          <w:iCs/>
        </w:rPr>
        <w:t>℃，环境湿度％</w:t>
      </w:r>
      <w:r>
        <w:rPr>
          <w:rFonts w:hint="eastAsia"/>
          <w:i/>
          <w:iCs/>
        </w:rPr>
        <w:t>-</w:t>
      </w:r>
      <w:r>
        <w:rPr>
          <w:rFonts w:hint="eastAsia"/>
          <w:i/>
          <w:iCs/>
        </w:rPr>
        <w:t>％</w:t>
      </w:r>
      <w:r>
        <w:rPr>
          <w:rFonts w:hint="eastAsia"/>
          <w:i/>
          <w:iCs/>
        </w:rPr>
        <w:t>RH</w:t>
      </w:r>
      <w:r>
        <w:rPr>
          <w:rFonts w:hint="eastAsia"/>
          <w:i/>
          <w:iCs/>
        </w:rPr>
        <w:t>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</w:pPr>
      <w:r>
        <w:rPr>
          <w:rFonts w:hint="eastAsia"/>
        </w:rPr>
        <w:t>有效期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38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产品使用寿命为</w:t>
      </w:r>
      <w:r>
        <w:rPr>
          <w:rFonts w:hint="eastAsia"/>
          <w:i/>
          <w:iCs/>
        </w:rPr>
        <w:t xml:space="preserve"> xx</w:t>
      </w:r>
      <w:r>
        <w:rPr>
          <w:rFonts w:hint="eastAsia"/>
          <w:i/>
          <w:iCs/>
        </w:rPr>
        <w:t>个月。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  <w:rPr>
          <w:i/>
          <w:iCs/>
        </w:rPr>
      </w:pPr>
      <w:r>
        <w:rPr>
          <w:rFonts w:hint="eastAsia"/>
        </w:rPr>
        <w:t>运输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39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ISTA</w:t>
      </w:r>
      <w:r>
        <w:rPr>
          <w:rFonts w:hint="eastAsia"/>
          <w:i/>
          <w:iCs/>
        </w:rPr>
        <w:t>运输测试程序</w:t>
      </w:r>
      <w:r>
        <w:rPr>
          <w:rFonts w:hint="eastAsia"/>
          <w:i/>
          <w:iCs/>
        </w:rPr>
        <w:t>2A</w:t>
      </w:r>
      <w:r>
        <w:rPr>
          <w:rFonts w:hint="eastAsia"/>
          <w:i/>
          <w:iCs/>
        </w:rPr>
        <w:t>堆码试验、振动试验和跌落试验的要求。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ISTA 2A</w:t>
      </w:r>
      <w:r>
        <w:rPr>
          <w:rFonts w:hint="eastAsia"/>
          <w:i/>
          <w:iCs/>
        </w:rPr>
        <w:t>：预处理试验，抗压试验，随机振动试验，自由跌落试验，随机振动试验。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40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GB/T14710:2009</w:t>
      </w:r>
      <w:r>
        <w:rPr>
          <w:rFonts w:hint="eastAsia"/>
          <w:i/>
          <w:iCs/>
        </w:rPr>
        <w:t>中关于运输试验的要求。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GB/T14710</w:t>
      </w:r>
      <w:r>
        <w:rPr>
          <w:rFonts w:hint="eastAsia"/>
          <w:i/>
          <w:iCs/>
        </w:rPr>
        <w:t>：三级公路，</w:t>
      </w:r>
      <w:r>
        <w:rPr>
          <w:rFonts w:hint="eastAsia"/>
          <w:i/>
          <w:iCs/>
        </w:rPr>
        <w:t>200km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40km/h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pStyle w:val="1"/>
        <w:rPr>
          <w:i/>
          <w:iCs/>
        </w:rPr>
      </w:pPr>
      <w:r>
        <w:rPr>
          <w:rFonts w:hint="eastAsia"/>
        </w:rPr>
        <w:t>EMC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41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电磁发射水平应符合</w:t>
      </w:r>
      <w:r>
        <w:rPr>
          <w:rFonts w:hint="eastAsia"/>
          <w:i/>
          <w:iCs/>
        </w:rPr>
        <w:t>GB 4824-2013</w:t>
      </w:r>
      <w:r>
        <w:rPr>
          <w:rFonts w:hint="eastAsia"/>
          <w:i/>
          <w:iCs/>
        </w:rPr>
        <w:t>中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组</w:t>
      </w:r>
      <w:r>
        <w:rPr>
          <w:rFonts w:hint="eastAsia"/>
          <w:i/>
          <w:iCs/>
        </w:rPr>
        <w:t>B</w:t>
      </w:r>
      <w:r>
        <w:rPr>
          <w:rFonts w:hint="eastAsia"/>
          <w:i/>
          <w:iCs/>
        </w:rPr>
        <w:t>类的要求，分类如下：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辐射发射：。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传导发射：。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谐波电流：。</w:t>
      </w:r>
    </w:p>
    <w:p w:rsidR="00B721F2" w:rsidRDefault="00B721F2">
      <w:pPr>
        <w:ind w:left="420"/>
        <w:rPr>
          <w:i/>
          <w:iCs/>
        </w:rPr>
      </w:pP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ID :  SR 42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抗扰度水平：</w:t>
      </w:r>
    </w:p>
    <w:p w:rsidR="00B721F2" w:rsidRDefault="008E663B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</w:p>
    <w:sectPr w:rsidR="00B721F2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1F2" w:rsidRDefault="008E663B">
      <w:pPr>
        <w:spacing w:line="240" w:lineRule="auto"/>
        <w:ind w:left="420"/>
      </w:pPr>
      <w:r>
        <w:separator/>
      </w:r>
    </w:p>
  </w:endnote>
  <w:endnote w:type="continuationSeparator" w:id="0">
    <w:p w:rsidR="00B721F2" w:rsidRDefault="008E663B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B721F2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B721F2" w:rsidRDefault="008E663B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B721F2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B721F2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B721F2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8E663B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721F2" w:rsidRDefault="008E663B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</w:t>
                          </w:r>
                          <w:r>
                            <w:rPr>
                              <w:rFonts w:hint="eastAsia"/>
                            </w:rPr>
                            <w:t xml:space="preserve"> 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B721F2" w:rsidRDefault="008E663B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</w:t>
                    </w:r>
                    <w:r>
                      <w:rPr>
                        <w:rFonts w:hint="eastAsia"/>
                      </w:rPr>
                      <w:t xml:space="preserve"> 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8E663B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721F2" w:rsidRDefault="008E663B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B721F2" w:rsidRDefault="008E663B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1F2" w:rsidRDefault="008E663B">
      <w:pPr>
        <w:spacing w:line="240" w:lineRule="auto"/>
        <w:ind w:left="420"/>
      </w:pPr>
      <w:r>
        <w:separator/>
      </w:r>
    </w:p>
  </w:footnote>
  <w:footnote w:type="continuationSeparator" w:id="0">
    <w:p w:rsidR="00B721F2" w:rsidRDefault="008E663B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B721F2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8E663B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F2" w:rsidRDefault="008E663B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4780F3"/>
    <w:multiLevelType w:val="multilevel"/>
    <w:tmpl w:val="D94780F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8E663B"/>
    <w:rsid w:val="00A621EB"/>
    <w:rsid w:val="00B11813"/>
    <w:rsid w:val="00B721F2"/>
    <w:rsid w:val="00C17216"/>
    <w:rsid w:val="00CD3089"/>
    <w:rsid w:val="00D121FC"/>
    <w:rsid w:val="00D36853"/>
    <w:rsid w:val="00DF3B50"/>
    <w:rsid w:val="00E86532"/>
    <w:rsid w:val="08A87E3C"/>
    <w:rsid w:val="24B04D44"/>
    <w:rsid w:val="27184E29"/>
    <w:rsid w:val="27E72880"/>
    <w:rsid w:val="2C8D7E9A"/>
    <w:rsid w:val="3482405C"/>
    <w:rsid w:val="3CEB0506"/>
    <w:rsid w:val="3DEB7F2D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8538FCB-D8C7-4434-B34D-61F56F3C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2"/>
      </w:numPr>
      <w:tabs>
        <w:tab w:val="left" w:pos="840"/>
        <w:tab w:val="left" w:pos="1080"/>
      </w:tabs>
      <w:spacing w:before="60"/>
      <w:outlineLvl w:val="3"/>
    </w:pPr>
    <w:rPr>
      <w:b/>
      <w:b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2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Cs/>
      <w:szCs w:val="32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06EB9B-8B6E-47EF-9AEA-CFA7B882F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2026-07-03T07:32:00Z</cp:lastPrinted>
  <dcterms:created xsi:type="dcterms:W3CDTF">2026-05-09T06:34:00Z</dcterms:created>
  <dcterms:modified xsi:type="dcterms:W3CDTF">2026-07-03T07:32:00Z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