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tbl>
      <w:tblPr>
        <w:tblStyle w:val="af1"/>
        <w:tblW w:w="500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2"/>
        <w:gridCol w:w="3406"/>
        <w:gridCol w:w="3406"/>
      </w:tblGrid>
      <w:tr w:rsidR="00CE6F19" ns2:paraId="071F8A17" ns2:textId="77777777">
        <w:trPr>
          <w:trHeight w:val="567"/>
          <w:jc w:val="center"/>
        </w:trPr>
        <w:tc>
          <w:tcPr>
            <w:tcW w:w="908" w:type="pct"/>
            <w:vAlign w:val="center"/>
          </w:tcPr>
          <w:p ns2:paraId="400703FD" ns2:textId="77777777" w:rsidR="00CE6F19" w:rsidRDefault="00000000">
            <w:pPr>
              <w:ind w:firstLineChars="0" w:firstLine="0"/>
              <w:jc w:val="left"/>
              <w:rPr>
                <w:rFonts w:ascii="黑体" w:eastAsia="黑体"/>
                <w:sz w:val="24"/>
              </w:rPr>
            </w:pPr>
            <w:bookmarkStart w:id="0" w:name="_Hlk88647058"/>
            <w:bookmarkStart w:id="1" w:name="_Hlk88645477"/>
            <w:bookmarkStart w:id="2" w:name="_Hlk88640084"/>
            <w:bookmarkStart w:id="3" w:name="_Hlk88641037"/>
            <w:r>
              <w:rPr>
                <w:rFonts w:ascii="黑体" w:eastAsia="黑体" w:hint="eastAsia"/>
                <w:sz w:val="24"/>
              </w:rPr>
              <w:t>文档密级：</w:t>
            </w:r>
          </w:p>
        </w:tc>
        <w:tc>
          <w:tcPr>
            <w:tcW w:w="2046" w:type="pct"/>
            <w:vAlign w:val="center"/>
          </w:tcPr>
          <w:p ns2:paraId="6830E982" ns2:textId="77777777" w:rsidR="00CE6F19" w:rsidRDefault="00CE6F19">
            <w:pPr>
              <w:ind w:firstLineChars="0" w:firstLine="0"/>
              <w:jc w:val="left"/>
              <w:rPr>
                <w:rFonts w:ascii="黑体" w:eastAsia="黑体"/>
                <w:sz w:val="24"/>
              </w:rPr>
            </w:pPr>
          </w:p>
        </w:tc>
        <w:tc>
          <w:tcPr>
            <w:tcW w:w="2046" w:type="pct"/>
            <w:vAlign w:val="center"/>
          </w:tcPr>
          <w:p ns2:paraId="377B0FF2" ns2:textId="77777777" w:rsidR="00CE6F19" w:rsidRDefault="00CE6F19">
            <w:pPr>
              <w:ind w:firstLine="480"/>
              <w:jc w:val="left"/>
              <w:rPr>
                <w:rFonts w:ascii="黑体" w:eastAsia="黑体"/>
                <w:sz w:val="24"/>
              </w:rPr>
            </w:pPr>
          </w:p>
        </w:tc>
      </w:tr>
    </w:tbl>
    <w:p ns2:paraId="29FFE124" ns2:textId="2CE21308" w:rsidR="00CE6F19" w:rsidRDefault="00000000">
      <w:pPr>
        <w:spacing w:line="276" w:lineRule="auto"/>
        <w:ind w:firstLine="560"/>
        <w:jc w:val="right"/>
        <w:rPr>
          <w:rFonts w:ascii="黑体" w:eastAsia="黑体" w:hAnsi="黑体"/>
          <w:szCs w:val="28"/>
        </w:rPr>
      </w:pPr>
      <w:bookmarkStart w:id="4" w:name="_Hlk88641105"/>
      <w:r w:rsidRPr="00005250">
        <w:rPr>
          <w:rFonts w:ascii="黑体" w:hAnsi="黑体" w:hint="eastAsia"/>
        </w:rPr>
        <w:t>课题名称：</w:t>
      </w:r>
      <w:r w:rsidRPr="00005250">
        <w:rPr>
          <w:rFonts w:ascii="黑体" w:eastAsia="黑体" w:hAnsi="黑体" w:hint="eastAsia"/>
          <w:szCs w:val="28"/>
        </w:rPr>
        <w:t>R</w:t>
      </w:r>
      <w:r>
        <w:rPr>
          <w:rFonts w:ascii="黑体" w:eastAsia="黑体" w:hAnsi="黑体" w:hint="eastAsia"/>
          <w:szCs w:val="28"/>
        </w:rPr>
        <w:t>ISC-V核心运行组件</w:t>
      </w:r>
    </w:p>
    <w:p ns2:paraId="586CF553" ns2:textId="77777777" w:rsidR="00CE6F19" w:rsidRPr="00005250" w:rsidRDefault="00CE6F19" w:rsidP="00005250">
      <w:pPr>
        <w:spacing w:line="276" w:lineRule="auto"/>
        <w:ind w:firstLine="560"/>
        <w:jc w:val="right"/>
        <w:rPr>
          <w:rFonts w:ascii="黑体" w:hAnsi="黑体"/>
        </w:rPr>
      </w:pPr>
      <w:bookmarkStart w:id="5" w:name="_Hlk88646870"/>
      <w:bookmarkEnd w:id="4"/>
    </w:p>
    <w:p ns2:paraId="670C436C" ns2:textId="77777777" w:rsidR="00CE6F19" w:rsidRDefault="00CE6F19">
      <w:pPr>
        <w:pStyle w:val="af2"/>
        <w:ind w:firstLine="560"/>
        <w:rPr>
          <w:rFonts w:ascii="微软雅黑" w:eastAsia="微软雅黑" w:hAnsi="微软雅黑"/>
          <w:kern w:val="2"/>
          <w:sz w:val="28"/>
          <w:szCs w:val="28"/>
        </w:rPr>
      </w:pPr>
    </w:p>
    <w:p ns2:paraId="4CD1FC72" ns2:textId="77777777" w:rsidR="007F752A" w:rsidRDefault="007F752A">
      <w:pPr>
        <w:pStyle w:val="af2"/>
        <w:ind w:firstLine="560"/>
        <w:rPr>
          <w:rFonts w:ascii="微软雅黑" w:eastAsia="微软雅黑" w:hAnsi="微软雅黑"/>
          <w:kern w:val="2"/>
          <w:sz w:val="28"/>
          <w:szCs w:val="28"/>
        </w:rPr>
      </w:pPr>
    </w:p>
    <w:p ns2:paraId="5C837101" ns2:textId="55E0FDCC" w:rsidR="00CE6F19" w:rsidRDefault="00000000">
      <w:pPr>
        <w:pStyle w:val="12"/>
        <w:rPr>
          <w:highlight w:val="yellow"/>
        </w:rPr>
      </w:pPr>
      <w:r>
        <w:rPr>
          <w:rFonts w:hint="eastAsia"/>
        </w:rPr>
        <w:t>RISC-V</w:t>
      </w:r>
      <w:r>
        <w:rPr>
          <w:rFonts w:hint="eastAsia"/>
        </w:rPr>
        <w:t>核心运行</w:t>
      </w:r>
      <w:proofErr w:type="gramStart"/>
      <w:r>
        <w:rPr>
          <w:rFonts w:hint="eastAsia"/>
        </w:rPr>
        <w:t>组件聚元</w:t>
      </w:r>
      <w:bookmarkStart w:id="6" w:name="_Toc219418712"/>
      <w:proofErr w:type="spellStart"/>
      <w:proofErr w:type="gramEnd"/>
      <w:r w:rsidR="005F1CF9" w:rsidRPr="00005250">
        <w:rPr>
          <w:rFonts w:hint="eastAsia"/>
        </w:rPr>
        <w:t>PolyOS</w:t>
      </w:r>
      <w:proofErr w:type="spellEnd"/>
      <w:r w:rsidR="005F1CF9" w:rsidRPr="00005250">
        <w:rPr>
          <w:rFonts w:hint="eastAsia"/>
        </w:rPr>
        <w:t xml:space="preserve"> Server</w:t>
      </w:r>
      <w:bookmarkEnd w:id="6"/>
    </w:p>
    <w:p ns2:paraId="39932D59" ns2:textId="77777777" w:rsidR="00CE6F19" w:rsidRDefault="00000000">
      <w:pPr>
        <w:pStyle w:val="12"/>
      </w:pPr>
      <w:bookmarkStart w:id="7" w:name="_Toc132719903"/>
      <w:bookmarkStart w:id="8" w:name="_Toc219418713"/>
      <w:r w:rsidRPr="00005250">
        <w:rPr>
          <w:rFonts w:hint="eastAsia"/>
        </w:rPr>
        <w:t>需求规格说明书</w:t>
      </w:r>
      <w:bookmarkEnd w:id="7"/>
      <w:bookmarkEnd w:id="8"/>
    </w:p>
    <w:p ns2:paraId="5E3F7E15" ns2:textId="366E60C8" w:rsidR="00CE6F19" w:rsidRDefault="00000000">
      <w:pPr>
        <w:pStyle w:val="12"/>
      </w:pPr>
      <w:bookmarkStart w:id="9" w:name="_Toc132719904"/>
      <w:bookmarkStart w:id="10" w:name="_Toc219418714"/>
      <w:r>
        <w:rPr>
          <w:rFonts w:hint="eastAsia"/>
        </w:rPr>
        <w:t>（版本：</w:t>
      </w:r>
      <w:r>
        <w:rPr>
          <w:rFonts w:hint="eastAsia"/>
        </w:rPr>
        <w:t>V3</w:t>
      </w:r>
      <w:r>
        <w:t>.</w:t>
      </w:r>
      <w:r>
        <w:rPr>
          <w:rFonts w:hint="eastAsia"/>
        </w:rPr>
        <w:t>0</w:t>
      </w:r>
      <w:r>
        <w:rPr>
          <w:rFonts w:hint="eastAsia"/>
        </w:rPr>
        <w:t>）</w:t>
      </w:r>
      <w:bookmarkEnd w:id="9"/>
      <w:bookmarkEnd w:id="10"/>
    </w:p>
    <w:p ns2:paraId="44D4C1CC" ns2:textId="77777777" w:rsidR="00CE6F19" w:rsidRDefault="00CE6F19">
      <w:pPr>
        <w:pStyle w:val="af2"/>
        <w:ind w:firstLine="560"/>
        <w:rPr>
          <w:rFonts w:ascii="微软雅黑" w:eastAsia="微软雅黑" w:hAnsi="微软雅黑"/>
          <w:kern w:val="2"/>
          <w:sz w:val="28"/>
          <w:szCs w:val="28"/>
        </w:rPr>
      </w:pPr>
    </w:p>
    <w:p ns2:paraId="311B849B" ns2:textId="77777777" w:rsidR="00CE6F19" w:rsidRDefault="00CE6F19">
      <w:pPr>
        <w:pStyle w:val="af2"/>
        <w:ind w:firstLine="560"/>
        <w:rPr>
          <w:rFonts w:ascii="微软雅黑" w:eastAsia="微软雅黑" w:hAnsi="微软雅黑"/>
          <w:kern w:val="2"/>
          <w:sz w:val="28"/>
          <w:szCs w:val="28"/>
        </w:rPr>
      </w:pPr>
    </w:p>
    <w:p ns2:paraId="07BAEB74" ns2:textId="7DCA9AD8" w:rsidR="00CE6F19" w:rsidRDefault="00000000">
      <w:pPr>
        <w:pStyle w:val="af2"/>
        <w:ind w:left="1260"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  <w:bookmarkStart w:id="11" w:name="_Hlk88639074"/>
      <w:r>
        <w:rPr>
          <w:rFonts w:ascii="微软雅黑" w:eastAsia="微软雅黑" w:hAnsi="微软雅黑" w:hint="eastAsia"/>
          <w:kern w:val="2"/>
          <w:sz w:val="28"/>
          <w:szCs w:val="28"/>
        </w:rPr>
        <w:t xml:space="preserve">编 </w:t>
      </w:r>
      <w:r>
        <w:rPr>
          <w:rFonts w:ascii="微软雅黑" w:eastAsia="微软雅黑" w:hAnsi="微软雅黑"/>
          <w:kern w:val="2"/>
          <w:sz w:val="28"/>
          <w:szCs w:val="28"/>
        </w:rPr>
        <w:t xml:space="preserve">   </w:t>
      </w:r>
      <w:r>
        <w:rPr>
          <w:rFonts w:ascii="微软雅黑" w:eastAsia="微软雅黑" w:hAnsi="微软雅黑" w:hint="eastAsia"/>
          <w:kern w:val="2"/>
          <w:sz w:val="28"/>
          <w:szCs w:val="28"/>
        </w:rPr>
        <w:t>制：</w:t>
      </w:r>
      <w:r>
        <w:rPr>
          <w:rFonts w:ascii="微软雅黑" w:eastAsia="微软雅黑" w:hAnsi="微软雅黑" w:hint="eastAsia"/>
          <w:kern w:val="2"/>
          <w:sz w:val="28"/>
          <w:szCs w:val="28"/>
        </w:rPr>
        <w:t>常秉善</w:t>
      </w:r>
    </w:p>
    <w:p ns2:paraId="28E77D03" ns2:textId="77777777" w:rsidR="00CE6F19" w:rsidRDefault="00000000">
      <w:pPr>
        <w:pStyle w:val="af2"/>
        <w:ind w:left="1260"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  <w:r>
        <w:rPr>
          <w:rFonts w:ascii="微软雅黑" w:eastAsia="微软雅黑" w:hAnsi="微软雅黑" w:hint="eastAsia"/>
          <w:kern w:val="2"/>
          <w:sz w:val="28"/>
          <w:szCs w:val="28"/>
        </w:rPr>
        <w:t xml:space="preserve">审 </w:t>
      </w:r>
      <w:r>
        <w:rPr>
          <w:rFonts w:ascii="微软雅黑" w:eastAsia="微软雅黑" w:hAnsi="微软雅黑"/>
          <w:kern w:val="2"/>
          <w:sz w:val="28"/>
          <w:szCs w:val="28"/>
        </w:rPr>
        <w:t xml:space="preserve">   </w:t>
      </w:r>
      <w:r>
        <w:rPr>
          <w:rFonts w:ascii="微软雅黑" w:eastAsia="微软雅黑" w:hAnsi="微软雅黑" w:hint="eastAsia"/>
          <w:kern w:val="2"/>
          <w:sz w:val="28"/>
          <w:szCs w:val="28"/>
        </w:rPr>
        <w:t>核：</w:t>
      </w:r>
    </w:p>
    <w:p ns2:paraId="53B39496" ns2:textId="77777777" w:rsidR="00CE6F19" w:rsidRDefault="00000000">
      <w:pPr>
        <w:pStyle w:val="af2"/>
        <w:ind w:left="1260"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  <w:r>
        <w:rPr>
          <w:rFonts w:ascii="微软雅黑" w:eastAsia="微软雅黑" w:hAnsi="微软雅黑" w:hint="eastAsia"/>
          <w:kern w:val="2"/>
          <w:sz w:val="28"/>
          <w:szCs w:val="28"/>
        </w:rPr>
        <w:t xml:space="preserve">批 </w:t>
      </w:r>
      <w:r>
        <w:rPr>
          <w:rFonts w:ascii="微软雅黑" w:eastAsia="微软雅黑" w:hAnsi="微软雅黑"/>
          <w:kern w:val="2"/>
          <w:sz w:val="28"/>
          <w:szCs w:val="28"/>
        </w:rPr>
        <w:t xml:space="preserve">   </w:t>
      </w:r>
      <w:r>
        <w:rPr>
          <w:rFonts w:ascii="微软雅黑" w:eastAsia="微软雅黑" w:hAnsi="微软雅黑" w:hint="eastAsia"/>
          <w:kern w:val="2"/>
          <w:sz w:val="28"/>
          <w:szCs w:val="28"/>
        </w:rPr>
        <w:t>准：</w:t>
      </w:r>
    </w:p>
    <w:p ns2:paraId="2B5816AF" ns2:textId="60A3540B" w:rsidR="00CE6F19" w:rsidRDefault="00000000">
      <w:pPr>
        <w:pStyle w:val="af2"/>
        <w:ind w:left="1260"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  <w:r>
        <w:rPr>
          <w:rFonts w:ascii="微软雅黑" w:eastAsia="微软雅黑" w:hAnsi="微软雅黑" w:hint="eastAsia"/>
          <w:kern w:val="2"/>
          <w:sz w:val="28"/>
          <w:szCs w:val="28"/>
        </w:rPr>
        <w:t>完成日期：</w:t>
      </w:r>
      <w:r>
        <w:rPr>
          <w:rFonts w:ascii="微软雅黑" w:eastAsia="微软雅黑" w:hAnsi="微软雅黑" w:hint="eastAsia"/>
          <w:kern w:val="2"/>
          <w:sz w:val="28"/>
          <w:szCs w:val="28"/>
        </w:rPr>
        <w:t>2025.03.15</w:t>
      </w:r>
    </w:p>
    <w:bookmarkEnd w:id="11"/>
    <w:p ns2:paraId="6D6B0965" ns2:textId="77777777" w:rsidR="00CE6F19" w:rsidRDefault="00CE6F19">
      <w:pPr>
        <w:pStyle w:val="af2"/>
        <w:ind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</w:p>
    <w:p ns2:paraId="3E544F05" ns2:textId="77777777" w:rsidR="00CE6F19" w:rsidRDefault="00CE6F19">
      <w:pPr>
        <w:pStyle w:val="af2"/>
        <w:ind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</w:p>
    <w:p ns2:paraId="436838E0" ns2:textId="77777777" w:rsidR="00CE6F19" w:rsidRDefault="00CE6F19">
      <w:pPr>
        <w:pStyle w:val="af2"/>
        <w:ind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</w:p>
    <w:p ns2:paraId="105ABCD9" ns2:textId="77777777" w:rsidR="00CE6F19" w:rsidRDefault="00CE6F19">
      <w:pPr>
        <w:pStyle w:val="af2"/>
        <w:ind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</w:p>
    <w:p ns2:paraId="74DC0255" ns2:textId="77777777" w:rsidR="007F752A" w:rsidRDefault="00000000">
      <w:pPr>
        <w:pStyle w:val="af2"/>
        <w:ind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kern w:val="2"/>
          <w:sz w:val="28"/>
          <w:szCs w:val="28"/>
        </w:rPr>
        <w:t>中国科学院软件研究所</w:t>
      </w:r>
    </w:p>
    <w:p ns2:paraId="4ADF455A" ns2:textId="77777777" w:rsidR="00CE6F19" w:rsidRDefault="00CE6F19">
      <w:pPr>
        <w:snapToGrid w:val="0"/>
        <w:ind w:firstLineChars="0" w:firstLine="0"/>
        <w:jc w:val="center"/>
        <w:rPr>
          <w:rFonts w:ascii="微软雅黑" w:eastAsia="微软雅黑" w:hAnsi="微软雅黑"/>
          <w:szCs w:val="21"/>
        </w:rPr>
        <w:sectPr w:rsidR="00CE6F19">
          <w:headerReference w:type="even" ns3:id="rId8"/>
          <w:headerReference w:type="default" ns3:id="rId9"/>
          <w:footerReference w:type="even" ns3:id="rId10"/>
          <w:footerReference w:type="default" ns3:id="rId11"/>
          <w:headerReference w:type="first" ns3:id="rId12"/>
          <w:footerReference w:type="first" ns3:id="rId13"/>
          <w:pgSz w:w="11906" w:h="16838"/>
          <w:pgMar w:top="1440" w:right="1797" w:bottom="1440" w:left="1797" w:header="992" w:footer="851" w:gutter="0"/>
          <w:cols w:space="720"/>
          <w:formProt w:val="0"/>
          <w:docGrid w:type="lines" w:linePitch="312"/>
        </w:sectPr>
      </w:pPr>
      <w:bookmarkStart w:id="14" w:name="_Toc341520588"/>
      <w:bookmarkStart w:id="15" w:name="_Toc25181"/>
      <w:bookmarkStart w:id="16" w:name="_Toc500667811"/>
    </w:p>
    <w:bookmarkEnd w:id="2"/>
    <w:bookmarkEnd w:id="14"/>
    <w:bookmarkEnd w:id="15"/>
    <w:bookmarkEnd w:id="16"/>
    <w:p ns2:paraId="72746270" ns2:textId="77777777" w:rsidR="00CE6F19" w:rsidRDefault="00000000">
      <w:pPr>
        <w:pStyle w:val="af8"/>
        <w:spacing w:line="360" w:lineRule="auto"/>
        <w:ind w:firstLineChars="0" w:firstLine="0"/>
        <w:rPr>
          <w:rFonts w:ascii="黑体" w:eastAsia="黑体" w:hAnsi="黑体" w:cs="微软雅黑"/>
          <w:sz w:val="28"/>
          <w:szCs w:val="28"/>
        </w:rPr>
      </w:pPr>
      <w:r>
        <w:rPr>
          <w:rFonts w:ascii="黑体" w:eastAsia="黑体" w:hAnsi="黑体" w:cs="微软雅黑" w:hint="eastAsia"/>
          <w:sz w:val="28"/>
          <w:szCs w:val="28"/>
        </w:rPr>
        <w:lastRenderedPageBreak/>
        <w:t>修订历史：</w:t>
      </w: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3086"/>
        <w:gridCol w:w="1134"/>
        <w:gridCol w:w="1276"/>
        <w:gridCol w:w="1134"/>
        <w:gridCol w:w="1134"/>
      </w:tblGrid>
      <w:tr w:rsidR="00CE6F19" ns2:paraId="452CDC06" ns2:textId="77777777">
        <w:trPr>
          <w:cantSplit/>
          <w:trHeight w:val="445"/>
          <w:jc w:val="center"/>
        </w:trPr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5F14D3C" ns2:textId="77777777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b/>
                <w:bCs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b/>
                <w:bCs/>
                <w:szCs w:val="21"/>
              </w:rPr>
              <w:t>修订表</w:t>
            </w:r>
          </w:p>
        </w:tc>
      </w:tr>
      <w:tr w:rsidR="00CE6F19" ns2:paraId="53E3043E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501BB4D" ns2:textId="77777777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b/>
                <w:bCs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b/>
                <w:bCs/>
                <w:szCs w:val="21"/>
              </w:rPr>
              <w:t>版本号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E7B731C" ns2:textId="77777777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b/>
                <w:bCs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b/>
                <w:bCs/>
                <w:szCs w:val="21"/>
              </w:rPr>
              <w:t>修订描述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0FBAF7F" ns2:textId="77777777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b/>
                <w:bCs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b/>
                <w:bCs/>
                <w:szCs w:val="21"/>
              </w:rPr>
              <w:t>修订人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2886910" ns2:textId="77777777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b/>
                <w:bCs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b/>
                <w:bCs/>
                <w:szCs w:val="21"/>
              </w:rPr>
              <w:t>修订日期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633610F" ns2:textId="77777777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b/>
                <w:bCs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b/>
                <w:bCs/>
                <w:szCs w:val="21"/>
              </w:rPr>
              <w:t>审核人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C1F328B" ns2:textId="77777777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b/>
                <w:bCs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b/>
                <w:bCs/>
                <w:szCs w:val="21"/>
              </w:rPr>
              <w:t>审核日期</w:t>
            </w:r>
          </w:p>
        </w:tc>
      </w:tr>
      <w:tr w:rsidR="00CE6F19" ns2:paraId="7A450B8D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726A134" ns2:textId="100E775D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kern w:val="2"/>
                <w:szCs w:val="21"/>
              </w:rPr>
              <w:t>V3</w:t>
            </w:r>
            <w:r w:rsidRPr="00005250">
              <w:rPr>
                <w:rFonts w:ascii="仿宋" w:eastAsia="仿宋" w:hAnsi="仿宋" w:cs="微软雅黑" w:hint="eastAsia"/>
                <w:kern w:val="2"/>
                <w:szCs w:val="21"/>
              </w:rPr>
              <w:t>.0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0032A33" ns2:textId="77777777" w:rsidR="00CE6F19" w:rsidRPr="00005250" w:rsidRDefault="00000000">
            <w:pPr>
              <w:pStyle w:val="af8"/>
              <w:ind w:firstLineChars="0" w:firstLine="0"/>
              <w:jc w:val="left"/>
              <w:rPr>
                <w:rFonts w:ascii="仿宋" w:eastAsia="仿宋" w:hAnsi="仿宋" w:cs="微软雅黑"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kern w:val="2"/>
                <w:szCs w:val="21"/>
              </w:rPr>
              <w:t>新建文档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476A5FF" ns2:textId="1605F484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szCs w:val="21"/>
              </w:rPr>
              <w:t>常秉善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6CAD558" ns2:textId="4B890657" w:rsidR="00CE6F19" w:rsidRPr="00005250" w:rsidRDefault="00000000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szCs w:val="21"/>
              </w:rPr>
            </w:pPr>
            <w:r w:rsidRPr="00005250">
              <w:rPr>
                <w:rFonts w:ascii="仿宋" w:eastAsia="仿宋" w:hAnsi="仿宋" w:cs="微软雅黑" w:hint="eastAsia"/>
                <w:szCs w:val="21"/>
              </w:rPr>
              <w:t>2025.03.01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E67632A" ns2:textId="77777777" w:rsidR="00CE6F19" w:rsidRPr="00005250" w:rsidRDefault="00CE6F19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F542611" ns2:textId="77777777" w:rsidR="00CE6F19" w:rsidRPr="00005250" w:rsidRDefault="00CE6F19">
            <w:pPr>
              <w:pStyle w:val="af8"/>
              <w:ind w:firstLineChars="0" w:firstLine="0"/>
              <w:jc w:val="center"/>
              <w:rPr>
                <w:rFonts w:ascii="仿宋" w:eastAsia="仿宋" w:hAnsi="仿宋" w:cs="微软雅黑"/>
                <w:szCs w:val="21"/>
              </w:rPr>
            </w:pPr>
          </w:p>
        </w:tc>
      </w:tr>
      <w:tr w:rsidR="00CE6F19" ns2:paraId="1E667113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5D914F6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405FB35" ns2:textId="77777777" w:rsidR="00CE6F19" w:rsidRDefault="00CE6F19">
            <w:pPr>
              <w:pStyle w:val="af8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482F1ED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E87EA7E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F3B8BA3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A68B7F7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CE6F19" ns2:paraId="6FD9E1B2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B0CA092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E78E380" ns2:textId="77777777" w:rsidR="00CE6F19" w:rsidRDefault="00CE6F19">
            <w:pPr>
              <w:pStyle w:val="af8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EBC4C89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8D115F6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844514F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FF046D2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CE6F19" ns2:paraId="3180BFBA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4B449CD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37FF2BF" ns2:textId="77777777" w:rsidR="00CE6F19" w:rsidRDefault="00CE6F19">
            <w:pPr>
              <w:pStyle w:val="af8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E9068D9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513100B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75B4D37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4ADFAF1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CE6F19" ns2:paraId="7C53259E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34803AF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CC2247E" ns2:textId="77777777" w:rsidR="00CE6F19" w:rsidRDefault="00CE6F19">
            <w:pPr>
              <w:pStyle w:val="af8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EFEE065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2F36ED0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FEEFF9A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ED068D9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CE6F19" ns2:paraId="6B1C627B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CD727F8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5251B75" ns2:textId="77777777" w:rsidR="00CE6F19" w:rsidRDefault="00CE6F19">
            <w:pPr>
              <w:pStyle w:val="af8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B9AFA1E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37A4DF5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60D69A1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B99ECC0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CE6F19" ns2:paraId="6875F49B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AFAF5A1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8ADFF86" ns2:textId="77777777" w:rsidR="00CE6F19" w:rsidRDefault="00CE6F19">
            <w:pPr>
              <w:pStyle w:val="af8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6308FF2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00F0FB5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CDA4F98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E2C66F0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CE6F19" ns2:paraId="5F912BE8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035BBF9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878F4E1" ns2:textId="77777777" w:rsidR="00CE6F19" w:rsidRDefault="00CE6F19">
            <w:pPr>
              <w:pStyle w:val="af8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3574922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69D7EAF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311D78A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E86AC6B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CE6F19" ns2:paraId="4293228C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F4E5578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B31D5E7" ns2:textId="77777777" w:rsidR="00CE6F19" w:rsidRDefault="00CE6F19">
            <w:pPr>
              <w:pStyle w:val="af8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1E7DBAE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6E3771B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F5D18ED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1923F4C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CE6F19" ns2:paraId="1141FD6E" ns2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1A129D5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ECE831B" ns2:textId="77777777" w:rsidR="00CE6F19" w:rsidRDefault="00CE6F19">
            <w:pPr>
              <w:pStyle w:val="af8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3887B87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5F79FEA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7BEC4DA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C92A7F4" ns2:textId="77777777" w:rsidR="00CE6F19" w:rsidRDefault="00CE6F19">
            <w:pPr>
              <w:pStyle w:val="af8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</w:tbl>
    <w:p ns2:paraId="2BA42ADF" ns2:textId="77777777" w:rsidR="00CE6F19" w:rsidRDefault="00CE6F19">
      <w:pPr>
        <w:spacing w:line="480" w:lineRule="auto"/>
        <w:ind w:firstLine="560"/>
        <w:rPr>
          <w:rFonts w:ascii="宋体" w:hAnsi="宋体"/>
          <w:szCs w:val="28"/>
        </w:rPr>
      </w:pPr>
    </w:p>
    <w:p ns2:paraId="540D728B" ns2:textId="77777777" w:rsidR="00CE6F19" w:rsidRDefault="00CE6F19">
      <w:pPr>
        <w:ind w:firstLine="560"/>
        <w:rPr>
          <w:rFonts w:ascii="微软雅黑" w:eastAsia="微软雅黑" w:hAnsi="微软雅黑"/>
        </w:rPr>
      </w:pPr>
    </w:p>
    <w:bookmarkEnd w:id="3"/>
    <w:p ns2:paraId="22F02DEB" ns2:textId="77777777" w:rsidR="00CE6F19" w:rsidRDefault="00CE6F19">
      <w:pPr>
        <w:ind w:firstLine="560"/>
      </w:pPr>
    </w:p>
    <w:bookmarkEnd w:id="5" w:displacedByCustomXml="next"/>
    <w:sdt>
      <w:sdtPr>
        <w:id w:val="2061904945"/>
        <w:docPartObj>
          <w:docPartGallery w:val="Table of Contents"/>
          <w:docPartUnique/>
        </w:docPartObj>
      </w:sdtPr>
      <w:sdtEndPr>
        <w:rPr>
          <w:rFonts w:ascii="黑体" w:eastAsia="黑体" w:hAnsi="黑体"/>
          <w:szCs w:val="28"/>
        </w:rPr>
      </w:sdtEndPr>
      <w:sdtContent>
        <w:sdt>
          <w:sdtPr>
            <w:id w:val="-1678267121"/>
            <w:docPartObj>
              <w:docPartGallery w:val="Table of Contents"/>
              <w:docPartUnique/>
            </w:docPartObj>
          </w:sdtPr>
          <w:sdtEndPr>
            <w:rPr>
              <w:rFonts w:ascii="黑体" w:eastAsia="黑体" w:hAnsi="黑体"/>
              <w:szCs w:val="28"/>
            </w:rPr>
          </w:sdtEndPr>
          <w:sdtContent>
            <w:p ns2:paraId="3D52130D" ns2:textId="77777777" w:rsidR="007F752A" w:rsidRDefault="00000000">
              <w:pPr>
                <w:ind w:firstLine="560"/>
                <w:jc w:val="center"/>
              </w:pPr>
              <w:r>
                <w:br w:type="page"/>
              </w:r>
              <w:bookmarkStart w:id="17" w:name="_Hlk88647294"/>
              <w:bookmarkEnd w:id="0"/>
              <w:r>
                <w:rPr>
                  <w:rFonts w:ascii="黑体" w:eastAsia="黑体" w:hAnsi="黑体"/>
                  <w:sz w:val="44"/>
                  <w:szCs w:val="44"/>
                </w:rPr>
                <w:lastRenderedPageBreak/>
                <w:t>目</w:t>
              </w:r>
              <w:r>
                <w:rPr>
                  <w:rFonts w:ascii="黑体" w:eastAsia="黑体" w:hAnsi="黑体" w:hint="eastAsia"/>
                  <w:sz w:val="44"/>
                  <w:szCs w:val="44"/>
                </w:rPr>
                <w:t xml:space="preserve"> </w:t>
              </w:r>
              <w:r>
                <w:rPr>
                  <w:rFonts w:ascii="黑体" w:eastAsia="黑体" w:hAnsi="黑体"/>
                  <w:sz w:val="44"/>
                  <w:szCs w:val="44"/>
                </w:rPr>
                <w:t xml:space="preserve"> 录</w:t>
              </w:r>
              <w:bookmarkStart w:id="18" w:name="_Hlk88647279"/>
              <w:r>
                <w:rPr>
                  <w:rFonts w:ascii="黑体" w:eastAsia="黑体" w:hAnsi="黑体"/>
                  <w:b/>
                  <w:bCs/>
                  <w:caps/>
                  <w:szCs w:val="28"/>
                </w:rPr>
                <w:fldChar w:fldCharType="begin"/>
              </w:r>
              <w:r>
                <w:rPr>
                  <w:rFonts w:ascii="黑体" w:eastAsia="黑体" w:hAnsi="黑体"/>
                  <w:szCs w:val="28"/>
                </w:rPr>
                <w:instrText>TOC \o "1-2" \u \h</w:instrText>
              </w:r>
              <w:r>
                <w:rPr>
                  <w:rFonts w:ascii="黑体" w:eastAsia="黑体" w:hAnsi="黑体"/>
                  <w:b/>
                  <w:bCs/>
                  <w:caps/>
                  <w:szCs w:val="28"/>
                </w:rPr>
                <w:fldChar w:fldCharType="separate"/>
              </w:r>
            </w:p>
            <w:p>
              <w:pPr>
                <w:pStyle w:val="TOC1"/>
              </w:pPr>
              <w:r>
                <w:t>一、 简介</w:t>
              </w:r>
            </w:p>
            <w:p>
              <w:pPr>
                <w:pStyle w:val="TOC2"/>
              </w:pPr>
              <w:r>
                <w:t>1.1 概述</w:t>
              </w:r>
            </w:p>
            <w:p>
              <w:pPr>
                <w:pStyle w:val="TOC2"/>
              </w:pPr>
              <w:r>
                <w:t>1.2 术语与定义</w:t>
              </w:r>
            </w:p>
            <w:p>
              <w:pPr>
                <w:pStyle w:val="TOC2"/>
              </w:pPr>
              <w:r>
                <w:t>1.3 需求目标</w:t>
              </w:r>
            </w:p>
            <w:p>
              <w:pPr>
                <w:pStyle w:val="TOC1"/>
              </w:pPr>
              <w:r>
                <w:t>二、 功能需求综述</w:t>
              </w:r>
            </w:p>
            <w:p>
              <w:pPr>
                <w:pStyle w:val="TOC2"/>
              </w:pPr>
              <w:r>
                <w:t>2.1 基础库适配与优化</w:t>
              </w:r>
            </w:p>
            <w:p>
              <w:pPr>
                <w:pStyle w:val="TOC3"/>
              </w:pPr>
              <w:r>
                <w:t>2.1.1 OpenCV</w:t>
              </w:r>
            </w:p>
            <w:p>
              <w:pPr>
                <w:pStyle w:val="TOC3"/>
              </w:pPr>
              <w:r>
                <w:t>2.1.2 OpenSSL</w:t>
              </w:r>
            </w:p>
            <w:p>
              <w:pPr>
                <w:pStyle w:val="TOC3"/>
              </w:pPr>
              <w:r>
                <w:t>2.1.3 OpenBLAS</w:t>
              </w:r>
            </w:p>
            <w:p>
              <w:pPr>
                <w:pStyle w:val="TOC2"/>
              </w:pPr>
              <w:r>
                <w:t>2.2 服务器语言运行时环境支持</w:t>
              </w:r>
            </w:p>
            <w:p>
              <w:pPr>
                <w:pStyle w:val="TOC3"/>
              </w:pPr>
              <w:r>
                <w:t>2.2.1 Java</w:t>
              </w:r>
            </w:p>
            <w:p>
              <w:pPr>
                <w:pStyle w:val="TOC3"/>
              </w:pPr>
              <w:r>
                <w:t>2.2.2 Rust</w:t>
              </w:r>
            </w:p>
            <w:p>
              <w:pPr>
                <w:pStyle w:val="TOC3"/>
              </w:pPr>
              <w:r>
                <w:t>2.2.3 JavaScript</w:t>
              </w:r>
            </w:p>
            <w:p>
              <w:pPr>
                <w:pStyle w:val="TOC1"/>
              </w:pPr>
              <w:r>
                <w:t>三、 详细功能需求</w:t>
              </w:r>
            </w:p>
            <w:p>
              <w:pPr>
                <w:pStyle w:val="TOC2"/>
              </w:pPr>
              <w:r>
                <w:t>3.1 基础库适配与优化</w:t>
              </w:r>
            </w:p>
            <w:p>
              <w:pPr>
                <w:pStyle w:val="TOC3"/>
              </w:pPr>
              <w:r>
                <w:t>3.1.1 OpenCV</w:t>
              </w:r>
            </w:p>
            <w:p>
              <w:pPr>
                <w:pStyle w:val="TOC3"/>
              </w:pPr>
              <w:r>
                <w:t>3.1.2 OpenSSL</w:t>
              </w:r>
            </w:p>
            <w:p>
              <w:pPr>
                <w:pStyle w:val="TOC3"/>
              </w:pPr>
              <w:r>
                <w:t>3.1.3 OpenBLAS</w:t>
              </w:r>
            </w:p>
            <w:p>
              <w:pPr>
                <w:pStyle w:val="TOC2"/>
              </w:pPr>
              <w:r>
                <w:t>3.2 服务器语言运行时环境支持</w:t>
              </w:r>
            </w:p>
            <w:p>
              <w:pPr>
                <w:pStyle w:val="TOC3"/>
              </w:pPr>
              <w:r>
                <w:t>3.2.1 Java</w:t>
              </w:r>
            </w:p>
            <w:p>
              <w:pPr>
                <w:pStyle w:val="TOC3"/>
              </w:pPr>
              <w:r>
                <w:t>3.2.2 Rust</w:t>
              </w:r>
            </w:p>
            <w:p>
              <w:pPr>
                <w:pStyle w:val="TOC3"/>
              </w:pPr>
              <w:r>
                <w:t>3.3.3 JavaScript</w:t>
              </w:r>
            </w:p>
            <w:p>
              <w:pPr>
                <w:pStyle w:val="TOC1"/>
              </w:pPr>
              <w:r>
                <w:t>四、非功能需求</w:t>
              </w:r>
            </w:p>
            <w:p>
              <w:pPr>
                <w:pStyle w:val="TOC2"/>
              </w:pPr>
              <w:r>
                <w:t>4.1 基础库适配与优化</w:t>
              </w:r>
            </w:p>
            <w:p>
              <w:pPr>
                <w:pStyle w:val="TOC3"/>
              </w:pPr>
              <w:r>
                <w:t>4.1.1 OpenCV</w:t>
              </w:r>
            </w:p>
            <w:p>
              <w:pPr>
                <w:pStyle w:val="TOC3"/>
              </w:pPr>
              <w:r>
                <w:t>4.1.2 OpenSSL</w:t>
              </w:r>
            </w:p>
            <w:p>
              <w:pPr>
                <w:pStyle w:val="TOC3"/>
              </w:pPr>
              <w:r>
                <w:t>4.1.3 OpenBLAS</w:t>
              </w:r>
            </w:p>
            <w:p>
              <w:pPr>
                <w:pStyle w:val="TOC2"/>
              </w:pPr>
              <w:r>
                <w:t>4.2 服务器语言运行时环境支持</w:t>
              </w:r>
            </w:p>
            <w:p>
              <w:pPr>
                <w:pStyle w:val="TOC3"/>
              </w:pPr>
              <w:r>
                <w:t>4.2.1 Java</w:t>
              </w:r>
            </w:p>
            <w:p>
              <w:pPr>
                <w:pStyle w:val="TOC3"/>
              </w:pPr>
              <w:r>
                <w:t>4.2.2 Rust</w:t>
              </w:r>
            </w:p>
            <w:p>
              <w:pPr>
                <w:pStyle w:val="TOC3"/>
              </w:pPr>
              <w:r>
                <w:t>4.2.3 JavaScript</w:t>
              </w:r>
            </w:p>
            <w:p>
              <w:pPr>
                <w:pStyle w:val="TOC1"/>
              </w:pPr>
              <w:r>
                <w:t>五、 约束要求</w:t>
              </w:r>
            </w:p>
            <w:p>
              <w:pPr>
                <w:pStyle w:val="TOC2"/>
              </w:pPr>
              <w:r>
                <w:t>5.1 基础库适配与优化</w:t>
              </w:r>
            </w:p>
            <w:p>
              <w:pPr>
                <w:pStyle w:val="TOC3"/>
              </w:pPr>
              <w:r>
                <w:t>5.1.1 OpenCV</w:t>
              </w:r>
            </w:p>
            <w:p>
              <w:pPr>
                <w:pStyle w:val="TOC3"/>
              </w:pPr>
              <w:r>
                <w:t>5.1.2 OpenSSL</w:t>
              </w:r>
            </w:p>
            <w:p>
              <w:pPr>
                <w:pStyle w:val="TOC3"/>
              </w:pPr>
              <w:r>
                <w:t>5.1.3 OpenBLAS</w:t>
              </w:r>
            </w:p>
            <w:p>
              <w:pPr>
                <w:pStyle w:val="TOC2"/>
              </w:pPr>
              <w:r>
                <w:t>5.2 服务器语言运行时环境支持</w:t>
              </w:r>
            </w:p>
            <w:p>
              <w:pPr>
                <w:pStyle w:val="TOC3"/>
              </w:pPr>
              <w:r>
                <w:t>5.2.1 Java</w:t>
              </w:r>
            </w:p>
            <w:p>
              <w:pPr>
                <w:pStyle w:val="TOC3"/>
              </w:pPr>
              <w:r>
                <w:t>5.2.2 Rust</w:t>
              </w:r>
            </w:p>
            <w:p>
              <w:pPr>
                <w:pStyle w:val="TOC3"/>
              </w:pPr>
              <w:r>
                <w:t>5.2.3 JavaScript</w:t>
              </w:r>
            </w:p>
            <w:p ns2:paraId="79D03CAA" ns2:textId="77777777" w:rsidR="00000000" w:rsidRDefault="00000000" w:rsidP="00BB4D15">
              <w:pPr>
                <w:ind w:firstLine="560"/>
                <w:jc w:val="center"/>
                <w:rPr>
                  <w:rFonts w:ascii="黑体" w:eastAsia="黑体" w:hAnsi="黑体"/>
                  <w:b/>
                  <w:bCs/>
                  <w:caps/>
                  <w:szCs w:val="28"/>
                </w:rPr>
              </w:pPr>
              <w:r>
                <w:rPr>
                  <w:rFonts w:ascii="黑体" w:eastAsia="黑体" w:hAnsi="黑体"/>
                  <w:szCs w:val="28"/>
                </w:rPr>
                <w:fldChar w:fldCharType="end"/>
              </w:r>
            </w:p>
          </w:sdtContent>
        </w:sdt>
        <w:p ns2:paraId="754B73DB" ns2:textId="7A65DB2C" w:rsidR="00CE6F19" w:rsidRDefault="00000000">
          <w:pPr>
            <w:ind w:firstLineChars="0" w:firstLine="0"/>
            <w:rPr>
              <w:rFonts w:ascii="黑体" w:eastAsia="黑体" w:hAnsi="黑体"/>
              <w:szCs w:val="28"/>
            </w:rPr>
          </w:pPr>
        </w:p>
      </w:sdtContent>
    </w:sdt>
    <w:bookmarkEnd w:id="1"/>
    <w:bookmarkEnd w:id="17"/>
    <w:bookmarkEnd w:id="18"/>
    <w:p ns2:paraId="6AA89610" ns2:textId="77777777" w:rsidR="00CE6F19" w:rsidRDefault="00CE6F19">
      <w:pPr>
        <w:pStyle w:val="1"/>
        <w:keepNext w:val="0"/>
        <w:keepLines w:val="0"/>
        <w:spacing w:before="156" w:after="156" w:line="360" w:lineRule="auto"/>
        <w:ind w:firstLine="562"/>
        <w:jc w:val="left"/>
        <w:rPr>
          <w:rFonts w:ascii="黑体" w:eastAsia="黑体" w:hAnsi="黑体"/>
          <w:sz w:val="28"/>
          <w:szCs w:val="28"/>
        </w:rPr>
        <w:sectPr w:rsidR="00CE6F19">
          <w:footerReference w:type="default" ns3:id="rId14"/>
          <w:pgSz w:w="11906" w:h="16838"/>
          <w:pgMar w:top="1440" w:right="1800" w:bottom="1440" w:left="1800" w:header="992" w:footer="850" w:gutter="0"/>
          <w:pgNumType w:start="1"/>
          <w:cols w:space="720"/>
          <w:formProt w:val="0"/>
          <w:docGrid w:type="lines" w:linePitch="312"/>
        </w:sectPr>
      </w:pPr>
    </w:p>
    <w:p>
      <w:pPr>
        <w:pStyle w:val="1"/>
      </w:pPr>
      <w:r>
        <w:t>一、 简介</w:t>
      </w:r>
    </w:p>
    <w:p>
      <w:pPr>
        <w:pStyle w:val="2"/>
      </w:pPr>
      <w:r>
        <w:t>1.1 概述</w:t>
      </w:r>
    </w:p>
    <w:p>
      <w:pPr>
        <w:pStyle w:val="afa"/>
      </w:pPr>
      <w:r>
        <w:t>本软件需求规格说明书用于定义 PolyOS Server 在 RISC-V 服务器平台上的需求边界、实施路径和验收准则，核心范围聚焦基础库适配与优化、服务器语言运行时环境支持两类能力。文档编写过程中重点参考 项目研究材料 的第2.3节与第3节，确保技术路线、工程口径与实践结论保持一致，避免出现脱离既有研究成果的描述偏移。</w:t>
      </w:r>
    </w:p>
    <w:p>
      <w:pPr>
        <w:pStyle w:val="afa"/>
      </w:pPr>
      <w:r>
        <w:t>与一般性需求文档相比，本说明书更强调工程化可交付能力。即需求不仅描述“要做什么”，还明确“如何验证、如何发现问题、如何留存证据、如何回退风险”。通过这种方式，文档可直接指导研发、测试、集成和运维团队执行，降低跨团队协作中的理解偏差和重复沟通成本。</w:t>
      </w:r>
    </w:p>
    <w:p>
      <w:pPr>
        <w:pStyle w:val="2"/>
      </w:pPr>
      <w:r>
        <w:t>1.2 术语与定义</w:t>
      </w:r>
    </w:p>
    <w:p>
      <w:pPr>
        <w:pStyle w:val="afa"/>
      </w:pPr>
      <w:r>
        <w:t>OpenCV：开源计算机视觉库，用于图像处理、特征提取和视觉算法前处理。</w:t>
      </w:r>
    </w:p>
    <w:p>
      <w:pPr>
        <w:pStyle w:val="afa"/>
      </w:pPr>
      <w:r>
        <w:t>OpenSSL：开源密码学与安全通信库，提供 TLS/SSL 协议和常用密码算法实现。</w:t>
      </w:r>
    </w:p>
    <w:p>
      <w:pPr>
        <w:pStyle w:val="afa"/>
      </w:pPr>
      <w:r>
        <w:t>OpenBLAS：高性能 BLAS/LAPACK 实现，提供矩阵和向量运算能力。</w:t>
      </w:r>
    </w:p>
    <w:p>
      <w:pPr>
        <w:pStyle w:val="afa"/>
      </w:pPr>
      <w:r>
        <w:t>OpenJDK：Java 标准版开源实现，包含 HotSpot JVM 与开发工具链。</w:t>
      </w:r>
    </w:p>
    <w:p>
      <w:pPr>
        <w:pStyle w:val="afa"/>
      </w:pPr>
      <w:r>
        <w:t>Cargo：Rust 官方构建与依赖管理工具。</w:t>
      </w:r>
    </w:p>
    <w:p>
      <w:pPr>
        <w:pStyle w:val="afa"/>
      </w:pPr>
      <w:r>
        <w:t>Node.js：服务器侧 JavaScript 运行时，依赖 V8 与 libuv。</w:t>
      </w:r>
    </w:p>
    <w:p>
      <w:pPr>
        <w:pStyle w:val="afa"/>
      </w:pPr>
      <w:r>
        <w:t>JEP 422：OpenJDK 对 Linux/RISC-V 端口支持的关键提案。</w:t>
      </w:r>
    </w:p>
    <w:p>
      <w:pPr>
        <w:pStyle w:val="afa"/>
      </w:pPr>
      <w:r>
        <w:t>RV64GV：RISC-V 64 位目标配置，包含向量扩展能力。</w:t>
      </w:r>
    </w:p>
    <w:p>
      <w:pPr>
        <w:pStyle w:val="afa"/>
      </w:pPr>
      <w:r>
        <w:t>Target Triple：目标平台标识，如 riscv64gc-unknown-linux-gnu。</w:t>
      </w:r>
    </w:p>
    <w:p>
      <w:pPr>
        <w:pStyle w:val="afa"/>
      </w:pPr>
      <w:r>
        <w:t>ABI：应用二进制接口，约束调用约定、数据布局和二进制兼容关系。</w:t>
      </w:r>
    </w:p>
    <w:p>
      <w:pPr>
        <w:pStyle w:val="2"/>
      </w:pPr>
      <w:r>
        <w:t>1.3 需求目标</w:t>
      </w:r>
    </w:p>
    <w:p>
      <w:pPr>
        <w:pStyle w:val="afa"/>
      </w:pPr>
      <w:r>
        <w:t>目标一：形成基础库稳定底座。完成 OpenCV、OpenSSL、OpenBLAS 在 RISC-V 平台的构建、部署、验证和发布，保证核心路径可用。</w:t>
      </w:r>
    </w:p>
    <w:p>
      <w:pPr>
        <w:pStyle w:val="afa"/>
      </w:pPr>
      <w:r>
        <w:t>目标二：形成语言运行时支撑体系。完成 Java、Rust、JavaScript 运行时与工具链适配，保障服务器应用、系统组件和脚本任务可稳定运行。</w:t>
      </w:r>
    </w:p>
    <w:p>
      <w:pPr>
        <w:pStyle w:val="afa"/>
      </w:pPr>
      <w:r>
        <w:t>目标三：形成统一验收证据链。要求每项能力输出版本信息、配置快照、测试报告、性能基线、异常日志和回归结论。</w:t>
      </w:r>
    </w:p>
    <w:p>
      <w:pPr>
        <w:pStyle w:val="afa"/>
      </w:pPr>
      <w:r>
        <w:t>目标四：形成持续演进机制。以稳定基线为前提逐步引入架构优化能力，并保持语义一致、风险可控、回退可行。</w:t>
      </w:r>
    </w:p>
    <w:p>
      <w:pPr>
        <w:pStyle w:val="1"/>
      </w:pPr>
      <w:r>
        <w:t>二、 功能需求综述</w:t>
      </w:r>
    </w:p>
    <w:p>
      <w:pPr>
        <w:pStyle w:val="2"/>
      </w:pPr>
      <w:r>
        <w:t>2.1 基础库适配与优化</w:t>
      </w:r>
    </w:p>
    <w:p>
      <w:pPr>
        <w:pStyle w:val="3"/>
      </w:pPr>
      <w:r>
        <w:t>2.1.1 OpenCV</w:t>
      </w:r>
    </w:p>
    <w:p>
      <w:pPr>
        <w:pStyle w:val="afa"/>
      </w:pPr>
      <w:r>
        <w:t>本小节聚焦 OpenCV 在 PolyOS Server（RISC-V）中的功能边界定义。依据 项目研究材料 对应章节，本阶段的主目标是建立“可编译、可部署、可运行、可验证”的基础能力，而不是在初始阶段追求极限性能。OpenCV 作为服务器发行版软件栈中的关键组件，其可用性直接影响上层服务部署效率和问题定位成本。</w:t>
      </w:r>
    </w:p>
    <w:p>
      <w:pPr>
        <w:pStyle w:val="afa"/>
      </w:pPr>
      <w:r>
        <w:t>从研究定位看，OpenCV 的核心价值体现在 图像预处理、视觉算法前处理、媒体内容分析、智能检索数据准备。因此需求综述必须覆盖研发、测试、部署与运维全流程，并要求形成明确的输入、检测、异常、输出闭环。该闭环用于保证不同硬件批次、不同版本组合、不同构建方式下的行为可解释、可复核、可回归。</w:t>
      </w:r>
    </w:p>
    <w:p>
      <w:pPr>
        <w:pStyle w:val="afa"/>
      </w:pPr>
      <w:r>
        <w:t>结合 项目研究材料 的实践经验，本小节延续“先功能完整、后性能优化”路线：先建立稳定基线，再在可控前提下引入优化路径。对于 OpenCV，当前基线建议围绕 4.10.0 与主流构建方式开展，优先确保关键路径可打通、关键日志可采集、关键异常可诊断。</w:t>
      </w:r>
    </w:p>
    <w:p>
      <w:pPr>
        <w:pStyle w:val="afa"/>
      </w:pPr>
      <w:r>
        <w:t>在实施策略上，本小节强调统一交付格式：要求输出构建参数、版本标识、功能验证结论、异常清单和日志证据，避免仅输出“通过/不通过”的粗粒度结论。通过这一策略，可使 OpenCV 的适配工作从“单次试验结果”升级为“可持续复用的工程资产”。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2.1.1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功能需求综述：OpenCV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图像预处理、视觉算法前处理、媒体内容分析、智能检索数据准备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应用开发工程师、算法工程师、平台工程师、测试工程师、运维工程师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PolyOS Server 基础系统可用；CMake 与编译工具链可用；Python 3.12 虚拟环境可创建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OpenCV 源码、构建参数、模块配置、样本图像、算子测试脚本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依赖完整性检查、模块配置合法性检查、图像格式与参数范围检查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依赖缺失、参数冲突、编译失败、算子异常、内存不足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构建产物、模块清单、功能测试报告、性能基线、问题定位日志</w:t>
            </w:r>
          </w:p>
        </w:tc>
      </w:tr>
    </w:tbl>
    <w:p>
      <w:pPr>
        <w:pStyle w:val="3"/>
      </w:pPr>
      <w:r>
        <w:t>2.1.2 OpenSSL</w:t>
      </w:r>
    </w:p>
    <w:p>
      <w:pPr>
        <w:pStyle w:val="afa"/>
      </w:pPr>
      <w:r>
        <w:t>本小节聚焦 OpenSSL 在 PolyOS Server（RISC-V）中的功能边界定义。依据 项目研究材料 对应章节，本阶段的主目标是建立“可编译、可部署、可运行、可验证”的基础能力，而不是在初始阶段追求极限性能。OpenSSL 作为服务器发行版软件栈中的关键组件，其可用性直接影响上层服务部署效率和问题定位成本。</w:t>
      </w:r>
    </w:p>
    <w:p>
      <w:pPr>
        <w:pStyle w:val="afa"/>
      </w:pPr>
      <w:r>
        <w:t>从研究定位看，OpenSSL 的核心价值体现在 TLS 安全通信、证书链验证、数据加解密、签名验签与密钥管理。因此需求综述必须覆盖研发、测试、部署与运维全流程，并要求形成明确的输入、检测、异常、输出闭环。该闭环用于保证不同硬件批次、不同版本组合、不同构建方式下的行为可解释、可复核、可回归。</w:t>
      </w:r>
    </w:p>
    <w:p>
      <w:pPr>
        <w:pStyle w:val="afa"/>
      </w:pPr>
      <w:r>
        <w:t>结合 项目研究材料 的实践经验，本小节延续“先功能完整、后性能优化”路线：先建立稳定基线，再在可控前提下引入优化路径。对于 OpenSSL，当前基线建议围绕 3.x 与主流构建方式开展，优先确保关键路径可打通、关键日志可采集、关键异常可诊断。</w:t>
      </w:r>
    </w:p>
    <w:p>
      <w:pPr>
        <w:pStyle w:val="afa"/>
      </w:pPr>
      <w:r>
        <w:t>在实施策略上，本小节强调统一交付格式：要求输出构建参数、版本标识、功能验证结论、异常清单和日志证据，避免仅输出“通过/不通过”的粗粒度结论。通过这一策略，可使 OpenSSL 的适配工作从“单次试验结果”升级为“可持续复用的工程资产”。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2.1.2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功能需求综述：OpenSSL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TLS 安全通信、证书链验证、数据加解密、签名验签与密钥管理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安全开发工程师、平台工程师、测试工程师、安全审计人员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OpenSSL 工具链可用；证书/密钥材料齐备；安全策略已配置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证书链、私钥、协议与算法参数、明密文样本、测试脚本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证书有效性检查、参数合法性检查、算法可用性检查、错误队列检查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握手失败、证书失效、算法不可用、参数非法、权限不足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握手与算法结果、错误码、审计日志、性能采样、回归报告</w:t>
            </w:r>
          </w:p>
        </w:tc>
      </w:tr>
    </w:tbl>
    <w:p>
      <w:pPr>
        <w:pStyle w:val="3"/>
      </w:pPr>
      <w:r>
        <w:t>2.1.3 OpenBLAS</w:t>
      </w:r>
    </w:p>
    <w:p>
      <w:pPr>
        <w:pStyle w:val="afa"/>
      </w:pPr>
      <w:r>
        <w:t>本小节聚焦 OpenBLAS 在 PolyOS Server（RISC-V）中的功能边界定义。依据 项目研究材料 对应章节，本阶段的主目标是建立“可编译、可部署、可运行、可验证”的基础能力，而不是在初始阶段追求极限性能。OpenBLAS 作为服务器发行版软件栈中的关键组件，其可用性直接影响上层服务部署效率和问题定位成本。</w:t>
      </w:r>
    </w:p>
    <w:p>
      <w:pPr>
        <w:pStyle w:val="afa"/>
      </w:pPr>
      <w:r>
        <w:t>从研究定位看，OpenBLAS 的核心价值体现在 线性代数底层算子供给、科学计算与 AI 框架基础能力支撑。因此需求综述必须覆盖研发、测试、部署与运维全流程，并要求形成明确的输入、检测、异常、输出闭环。该闭环用于保证不同硬件批次、不同版本组合、不同构建方式下的行为可解释、可复核、可回归。</w:t>
      </w:r>
    </w:p>
    <w:p>
      <w:pPr>
        <w:pStyle w:val="afa"/>
      </w:pPr>
      <w:r>
        <w:t>结合 项目研究材料 的实践经验，本小节延续“先功能完整、后性能优化”路线：先建立稳定基线，再在可控前提下引入优化路径。对于 OpenBLAS，当前基线建议围绕 0.3.28 与主流构建方式开展，优先确保关键路径可打通、关键日志可采集、关键异常可诊断。</w:t>
      </w:r>
    </w:p>
    <w:p>
      <w:pPr>
        <w:pStyle w:val="afa"/>
      </w:pPr>
      <w:r>
        <w:t>在实施策略上，本小节强调统一交付格式：要求输出构建参数、版本标识、功能验证结论、异常清单和日志证据，避免仅输出“通过/不通过”的粗粒度结论。通过这一策略，可使 OpenBLAS 的适配工作从“单次试验结果”升级为“可持续复用的工程资产”。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2.1.3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功能需求综述：OpenBLAS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线性代数底层算子供给、科学计算与 AI 框架基础能力支撑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框架开发工程师、算法工程师、性能调优工程师、测试工程师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OpenBLAS 构建依赖可用；编译工具链可用；压测环境具备稳定资源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矩阵/向量数据、数据类型、线程参数、构建选项、算子脚本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维度匹配检查、数据对齐检查、线程参数合法性检查、链接有效性检查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维度错误、数值异常、链接失败、线程异常、超时失败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计算结果、精度比对、线程快照、吞吐时延指标、执行日志</w:t>
            </w:r>
          </w:p>
        </w:tc>
      </w:tr>
    </w:tbl>
    <w:p>
      <w:pPr>
        <w:pStyle w:val="2"/>
      </w:pPr>
      <w:r>
        <w:t>2.2 服务器语言运行时环境支持</w:t>
      </w:r>
    </w:p>
    <w:p>
      <w:pPr>
        <w:pStyle w:val="3"/>
      </w:pPr>
      <w:r>
        <w:t>2.2.1 Java</w:t>
      </w:r>
    </w:p>
    <w:p>
      <w:pPr>
        <w:pStyle w:val="afa"/>
      </w:pPr>
      <w:r>
        <w:t>本小节聚焦 Java 在 PolyOS Server（RISC-V）中的功能边界定义。依据 项目研究材料 对应章节，本阶段的主目标是建立“可编译、可部署、可运行、可验证”的基础能力，而不是在初始阶段追求极限性能。Java 作为服务器发行版软件栈中的关键组件，其可用性直接影响上层服务部署效率和问题定位成本。</w:t>
      </w:r>
    </w:p>
    <w:p>
      <w:pPr>
        <w:pStyle w:val="afa"/>
      </w:pPr>
      <w:r>
        <w:t>从研究定位看，Java 的核心价值体现在 微服务部署、中间件运行、大数据组件运行、企业级业务承载。因此需求综述必须覆盖研发、测试、部署与运维全流程，并要求形成明确的输入、检测、异常、输出闭环。该闭环用于保证不同硬件批次、不同版本组合、不同构建方式下的行为可解释、可复核、可回归。</w:t>
      </w:r>
    </w:p>
    <w:p>
      <w:pPr>
        <w:pStyle w:val="afa"/>
      </w:pPr>
      <w:r>
        <w:t>结合 项目研究材料 的实践经验，本小节延续“先功能完整、后性能优化”路线：先建立稳定基线，再在可控前提下引入优化路径。对于 Java，当前基线建议围绕 OpenJDK 8/11/17/21，参考 JEP 422 与主流构建方式开展，优先确保关键路径可打通、关键日志可采集、关键异常可诊断。</w:t>
      </w:r>
    </w:p>
    <w:p>
      <w:pPr>
        <w:pStyle w:val="afa"/>
      </w:pPr>
      <w:r>
        <w:t>在实施策略上，本小节强调统一交付格式：要求输出构建参数、版本标识、功能验证结论、异常清单和日志证据，避免仅输出“通过/不通过”的粗粒度结论。通过这一策略，可使 Java 的适配工作从“单次试验结果”升级为“可持续复用的工程资产”。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2.2.1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功能需求综述：Java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微服务部署、中间件运行、大数据组件运行、企业级业务承载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Java开发工程师、平台工程师、运维工程师、测试工程师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OpenJDK 环境可用；应用包完整；JVM 参数模板与日志路径已配置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Jar/War 包、JVM 参数、类路径配置、环境变量、启动脚本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包完整性检查、参数冲突检查、依赖可访问性检查、资源边界检查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启动失败、类加载失败、OOM、线程阻塞、GC 异常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版本信息、运行日志、GC日志、线程栈、故障转储、回归结论</w:t>
            </w:r>
          </w:p>
        </w:tc>
      </w:tr>
    </w:tbl>
    <w:p>
      <w:pPr>
        <w:pStyle w:val="3"/>
      </w:pPr>
      <w:r>
        <w:t>2.2.2 Rust</w:t>
      </w:r>
    </w:p>
    <w:p>
      <w:pPr>
        <w:pStyle w:val="afa"/>
      </w:pPr>
      <w:r>
        <w:t>本小节聚焦 Rust 在 PolyOS Server（RISC-V）中的功能边界定义。依据 项目研究材料 对应章节，本阶段的主目标是建立“可编译、可部署、可运行、可验证”的基础能力，而不是在初始阶段追求极限性能。Rust 作为服务器发行版软件栈中的关键组件，其可用性直接影响上层服务部署效率和问题定位成本。</w:t>
      </w:r>
    </w:p>
    <w:p>
      <w:pPr>
        <w:pStyle w:val="afa"/>
      </w:pPr>
      <w:r>
        <w:t>从研究定位看，Rust 的核心价值体现在 系统组件构建、服务二进制发布、工具链集成、基础服务开发。因此需求综述必须覆盖研发、测试、部署与运维全流程，并要求形成明确的输入、检测、异常、输出闭环。该闭环用于保证不同硬件批次、不同版本组合、不同构建方式下的行为可解释、可复核、可回归。</w:t>
      </w:r>
    </w:p>
    <w:p>
      <w:pPr>
        <w:pStyle w:val="afa"/>
      </w:pPr>
      <w:r>
        <w:t>结合 项目研究材料 的实践经验，本小节延续“先功能完整、后性能优化”路线：先建立稳定基线，再在可控前提下引入优化路径。对于 Rust，当前基线建议围绕 rustc/cargo（riscv64gc 等目标） 与主流构建方式开展，优先确保关键路径可打通、关键日志可采集、关键异常可诊断。</w:t>
      </w:r>
    </w:p>
    <w:p>
      <w:pPr>
        <w:pStyle w:val="afa"/>
      </w:pPr>
      <w:r>
        <w:t>在实施策略上，本小节强调统一交付格式：要求输出构建参数、版本标识、功能验证结论、异常清单和日志证据，避免仅输出“通过/不通过”的粗粒度结论。通过这一策略，可使 Rust 的适配工作从“单次试验结果”升级为“可持续复用的工程资产”。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2.2.2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功能需求综述：Rust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系统组件构建、服务二进制发布、工具链集成、基础服务开发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Rust开发工程师、构建工程师、平台工程师、测试工程师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rustc/cargo 可用；目标 triple 与链接器已配置；依赖镜像可访问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源码工程、Cargo.toml、Cargo.lock、target 参数、构建脚本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目标架构检查、依赖锁定检查、链接参数检查、测试结果检查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依赖冲突、编译失败、链接错误、测试失败、运行异常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二进制产物、构建日志、测试报告、依赖树、诊断信息</w:t>
            </w:r>
          </w:p>
        </w:tc>
      </w:tr>
    </w:tbl>
    <w:p>
      <w:pPr>
        <w:pStyle w:val="3"/>
      </w:pPr>
      <w:r>
        <w:t>2.2.3 JavaScript</w:t>
      </w:r>
    </w:p>
    <w:p>
      <w:pPr>
        <w:pStyle w:val="afa"/>
      </w:pPr>
      <w:r>
        <w:t>本小节聚焦 JavaScript 在 PolyOS Server（RISC-V）中的功能边界定义。依据 项目研究材料 对应章节，本阶段的主目标是建立“可编译、可部署、可运行、可验证”的基础能力，而不是在初始阶段追求极限性能。JavaScript 作为服务器发行版软件栈中的关键组件，其可用性直接影响上层服务部署效率和问题定位成本。</w:t>
      </w:r>
    </w:p>
    <w:p>
      <w:pPr>
        <w:pStyle w:val="afa"/>
      </w:pPr>
      <w:r>
        <w:t>从研究定位看，JavaScript 的核心价值体现在 Node.js 服务运行、自动化脚本执行、前后端构建链路支撑。因此需求综述必须覆盖研发、测试、部署与运维全流程，并要求形成明确的输入、检测、异常、输出闭环。该闭环用于保证不同硬件批次、不同版本组合、不同构建方式下的行为可解释、可复核、可回归。</w:t>
      </w:r>
    </w:p>
    <w:p>
      <w:pPr>
        <w:pStyle w:val="afa"/>
      </w:pPr>
      <w:r>
        <w:t>结合 项目研究材料 的实践经验，本小节延续“先功能完整、后性能优化”路线：先建立稳定基线，再在可控前提下引入优化路径。对于 JavaScript，当前基线建议围绕 Node.js 18+/20+ 路线 与主流构建方式开展，优先确保关键路径可打通、关键日志可采集、关键异常可诊断。</w:t>
      </w:r>
    </w:p>
    <w:p>
      <w:pPr>
        <w:pStyle w:val="afa"/>
      </w:pPr>
      <w:r>
        <w:t>在实施策略上，本小节强调统一交付格式：要求输出构建参数、版本标识、功能验证结论、异常清单和日志证据，避免仅输出“通过/不通过”的粗粒度结论。通过这一策略，可使 JavaScript 的适配工作从“单次试验结果”升级为“可持续复用的工程资产”。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2.2.3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功能需求综述：JavaScript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Node.js 服务运行、自动化脚本执行、前后端构建链路支撑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Node.js开发工程师、平台工程师、运维工程师、测试工程师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Node.js 与 npm/pnpm 可用；依赖仓库可访问；资源配额策略已配置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服务工程、脚本文件、package 配置、运行参数、监控配置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语法检查、依赖完整性检查、ABI兼容性检查、资源边界检查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模块缺失、语法错误、运行异常、资源超限、超时退出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标准输出、错误输出、退出码、依赖日志、性能报告、诊断日志</w:t>
            </w:r>
          </w:p>
        </w:tc>
      </w:tr>
    </w:tbl>
    <w:p>
      <w:pPr>
        <w:pStyle w:val="1"/>
      </w:pPr>
      <w:r>
        <w:t>三、 详细功能需求</w:t>
      </w:r>
    </w:p>
    <w:p>
      <w:pPr>
        <w:pStyle w:val="2"/>
      </w:pPr>
      <w:r>
        <w:t>3.1 基础库适配与优化</w:t>
      </w:r>
    </w:p>
    <w:p>
      <w:pPr>
        <w:pStyle w:val="3"/>
      </w:pPr>
      <w:r>
        <w:t>3.1.1 OpenCV</w:t>
      </w:r>
    </w:p>
    <w:p>
      <w:pPr>
        <w:pStyle w:val="afa"/>
      </w:pPr>
      <w:r>
        <w:t>研究内容：本小节围绕 OpenCV 的详细适配过程展开，目标是在 RISC-V 服务器环境中形成可交付、可验收的实施方案。与综述阶段相比，详细需求更关注“如何做、如何测、如何判定达标”。参照 项目研究材料 相关章节，本小节以工程实践为主线，细化任务输入、处理流程、异常路径和输出物。</w:t>
      </w:r>
    </w:p>
    <w:p>
      <w:pPr>
        <w:pStyle w:val="afa"/>
      </w:pPr>
      <w:r>
        <w:t>研究目标：第一，建立稳定基线并确认关键路径可用；第二，形成问题可定位、结果可复验的验证体系；第三，在不破坏功能语义的前提下预留优化演进空间。针对 OpenCV，本阶段特别强调 先功能完整后性能优化；在 RISC-V 平台建立可编译、可部署、可验证闭环，并要求在每次迭代中提供可追踪证据链。</w:t>
      </w:r>
    </w:p>
    <w:p>
      <w:pPr>
        <w:pStyle w:val="afa"/>
      </w:pPr>
      <w:r>
        <w:t>研究方案：以 CMake 进行模块化构建，先打通 core/imgproc/imgcodecs/features2d 等核心路径，再扩展 Python 绑定、示例与测试模块。为避免环境漂移造成结论偏差，实施过程中应固定版本、固定依赖、固定脚本和固定数据集，并在构建日志中记录关键参数。对任何架构相关开关、性能开关和调试开关都需要显式声明，不允许隐式变更。</w:t>
      </w:r>
    </w:p>
    <w:p>
      <w:pPr>
        <w:pStyle w:val="afa"/>
      </w:pPr>
      <w:r>
        <w:t>输入与检测：输入信息包括 OpenCV 源码、构建参数、模块配置、样本图像、算子测试脚本。系统需执行 依赖完整性检查、模块配置合法性检查、图像格式与参数范围检查，并在发现风险时立即中止当前流程。任何中止都必须给出明确阶段标识与错误码，避免“失败但不可解释”。对于复合问题应输出多层诊断信息，区分输入问题、配置问题、依赖问题和运行时问题。</w:t>
      </w:r>
    </w:p>
    <w:p>
      <w:pPr>
        <w:pStyle w:val="afa"/>
      </w:pPr>
      <w:r>
        <w:t>异常处理：重点覆盖 依赖缺失、参数冲突、编译失败、算子异常、内存不足 等场景。异常处理策略应包含三部分：第一时间阻断、可读错误反馈、可追踪日志留存。对于高风险异常（如数据损坏、资源耗尽、核心服务不可用）应触发告警并生成审计记录。异常复现脚本和输入样本应作为交付件一并保存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3.1.1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详细功能需求：OpenCV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图像预处理、视觉算法前处理、媒体内容分析、智能检索数据准备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应用开发工程师、算法工程师、平台工程师、测试工程师、运维工程师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PolyOS Server 基础系统可用；CMake 与编译工具链可用；Python 3.12 虚拟环境可创建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OpenCV 源码、构建参数、模块配置、样本图像、算子测试脚本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依赖完整性检查、模块配置合法性检查、图像格式与参数范围检查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依赖缺失、参数冲突、编译失败、算子异常、内存不足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构建产物、模块清单、功能测试报告、性能基线、问题定位日志</w:t>
            </w:r>
          </w:p>
        </w:tc>
      </w:tr>
    </w:tbl>
    <w:p>
      <w:pPr>
        <w:pStyle w:val="3"/>
      </w:pPr>
      <w:r>
        <w:t>3.1.2 OpenSSL</w:t>
      </w:r>
    </w:p>
    <w:p>
      <w:pPr>
        <w:pStyle w:val="afa"/>
      </w:pPr>
      <w:r>
        <w:t>研究内容：本小节围绕 OpenSSL 的详细适配过程展开，目标是在 RISC-V 服务器环境中形成可交付、可验收的实施方案。与综述阶段相比，详细需求更关注“如何做、如何测、如何判定达标”。参照 项目研究材料 相关章节，本小节以工程实践为主线，细化任务输入、处理流程、异常路径和输出物。</w:t>
      </w:r>
    </w:p>
    <w:p>
      <w:pPr>
        <w:pStyle w:val="afa"/>
      </w:pPr>
      <w:r>
        <w:t>研究目标：第一，建立稳定基线并确认关键路径可用；第二，形成问题可定位、结果可复验的验证体系；第三，在不破坏功能语义的前提下预留优化演进空间。针对 OpenSSL，本阶段特别强调 在保证密码语义正确前提下引入架构优化，形成可维护的安全库交付能力，并要求在每次迭代中提供可追踪证据链。</w:t>
      </w:r>
    </w:p>
    <w:p>
      <w:pPr>
        <w:pStyle w:val="afa"/>
      </w:pPr>
      <w:r>
        <w:t>研究方案：优先采用 EVP 抽象接口与 Provider 机制，建立基线实现与优化实现并存的可切换策略。为避免环境漂移造成结论偏差，实施过程中应固定版本、固定依赖、固定脚本和固定数据集，并在构建日志中记录关键参数。对任何架构相关开关、性能开关和调试开关都需要显式声明，不允许隐式变更。</w:t>
      </w:r>
    </w:p>
    <w:p>
      <w:pPr>
        <w:pStyle w:val="afa"/>
      </w:pPr>
      <w:r>
        <w:t>输入与检测：输入信息包括 证书链、私钥、协议与算法参数、明密文样本、测试脚本。系统需执行 证书有效性检查、参数合法性检查、算法可用性检查、错误队列检查，并在发现风险时立即中止当前流程。任何中止都必须给出明确阶段标识与错误码，避免“失败但不可解释”。对于复合问题应输出多层诊断信息，区分输入问题、配置问题、依赖问题和运行时问题。</w:t>
      </w:r>
    </w:p>
    <w:p>
      <w:pPr>
        <w:pStyle w:val="afa"/>
      </w:pPr>
      <w:r>
        <w:t>异常处理：重点覆盖 握手失败、证书失效、算法不可用、参数非法、权限不足 等场景。异常处理策略应包含三部分：第一时间阻断、可读错误反馈、可追踪日志留存。对于高风险异常（如数据损坏、资源耗尽、核心服务不可用）应触发告警并生成审计记录。异常复现脚本和输入样本应作为交付件一并保存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3.1.2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详细功能需求：OpenSSL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TLS 安全通信、证书链验证、数据加解密、签名验签与密钥管理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安全开发工程师、平台工程师、测试工程师、安全审计人员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OpenSSL 工具链可用；证书/密钥材料齐备；安全策略已配置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证书链、私钥、协议与算法参数、明密文样本、测试脚本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证书有效性检查、参数合法性检查、算法可用性检查、错误队列检查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握手失败、证书失效、算法不可用、参数非法、权限不足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握手与算法结果、错误码、审计日志、性能采样、回归报告</w:t>
            </w:r>
          </w:p>
        </w:tc>
      </w:tr>
    </w:tbl>
    <w:p>
      <w:pPr>
        <w:pStyle w:val="3"/>
      </w:pPr>
      <w:r>
        <w:t>3.1.3 OpenBLAS</w:t>
      </w:r>
    </w:p>
    <w:p>
      <w:pPr>
        <w:pStyle w:val="afa"/>
      </w:pPr>
      <w:r>
        <w:t>研究内容：本小节围绕 OpenBLAS 的详细适配过程展开，目标是在 RISC-V 服务器环境中形成可交付、可验收的实施方案。与综述阶段相比，详细需求更关注“如何做、如何测、如何判定达标”。参照 项目研究材料 相关章节，本小节以工程实践为主线，细化任务输入、处理流程、异常路径和输出物。</w:t>
      </w:r>
    </w:p>
    <w:p>
      <w:pPr>
        <w:pStyle w:val="afa"/>
      </w:pPr>
      <w:r>
        <w:t>研究目标：第一，建立稳定基线并确认关键路径可用；第二，形成问题可定位、结果可复验的验证体系；第三，在不破坏功能语义的前提下预留优化演进空间。针对 OpenBLAS，本阶段特别强调 在 RISC-V 平台形成稳定可复现的 BLAS 能力，服务上层框架长期依赖，并要求在每次迭代中提供可追踪证据链。</w:t>
      </w:r>
    </w:p>
    <w:p>
      <w:pPr>
        <w:pStyle w:val="afa"/>
      </w:pPr>
      <w:r>
        <w:t>研究方案：采用原生构建与系统级集成并行方式，先保证接口可用，再推进线程与性能优化。为避免环境漂移造成结论偏差，实施过程中应固定版本、固定依赖、固定脚本和固定数据集，并在构建日志中记录关键参数。对任何架构相关开关、性能开关和调试开关都需要显式声明，不允许隐式变更。</w:t>
      </w:r>
    </w:p>
    <w:p>
      <w:pPr>
        <w:pStyle w:val="afa"/>
      </w:pPr>
      <w:r>
        <w:t>输入与检测：输入信息包括 矩阵/向量数据、数据类型、线程参数、构建选项、算子脚本。系统需执行 维度匹配检查、数据对齐检查、线程参数合法性检查、链接有效性检查，并在发现风险时立即中止当前流程。任何中止都必须给出明确阶段标识与错误码，避免“失败但不可解释”。对于复合问题应输出多层诊断信息，区分输入问题、配置问题、依赖问题和运行时问题。</w:t>
      </w:r>
    </w:p>
    <w:p>
      <w:pPr>
        <w:pStyle w:val="afa"/>
      </w:pPr>
      <w:r>
        <w:t>异常处理：重点覆盖 维度错误、数值异常、链接失败、线程异常、超时失败 等场景。异常处理策略应包含三部分：第一时间阻断、可读错误反馈、可追踪日志留存。对于高风险异常（如数据损坏、资源耗尽、核心服务不可用）应触发告警并生成审计记录。异常复现脚本和输入样本应作为交付件一并保存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3.1.3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详细功能需求：OpenBLAS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线性代数底层算子供给、科学计算与 AI 框架基础能力支撑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框架开发工程师、算法工程师、性能调优工程师、测试工程师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OpenBLAS 构建依赖可用；编译工具链可用；压测环境具备稳定资源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矩阵/向量数据、数据类型、线程参数、构建选项、算子脚本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维度匹配检查、数据对齐检查、线程参数合法性检查、链接有效性检查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维度错误、数值异常、链接失败、线程异常、超时失败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计算结果、精度比对、线程快照、吞吐时延指标、执行日志</w:t>
            </w:r>
          </w:p>
        </w:tc>
      </w:tr>
    </w:tbl>
    <w:p>
      <w:pPr>
        <w:pStyle w:val="2"/>
      </w:pPr>
      <w:r>
        <w:t>3.2 服务器语言运行时环境支持</w:t>
      </w:r>
    </w:p>
    <w:p>
      <w:pPr>
        <w:pStyle w:val="3"/>
      </w:pPr>
      <w:r>
        <w:t>3.2.1 Java</w:t>
      </w:r>
    </w:p>
    <w:p>
      <w:pPr>
        <w:pStyle w:val="afa"/>
      </w:pPr>
      <w:r>
        <w:t>研究内容：本小节围绕 Java 的详细适配过程展开，目标是在 RISC-V 服务器环境中形成可交付、可验收的实施方案。与综述阶段相比，详细需求更关注“如何做、如何测、如何判定达标”。参照 项目研究材料 相关章节，本小节以工程实践为主线，细化任务输入、处理流程、异常路径和输出物。</w:t>
      </w:r>
    </w:p>
    <w:p>
      <w:pPr>
        <w:pStyle w:val="afa"/>
      </w:pPr>
      <w:r>
        <w:t>研究目标：第一，建立稳定基线并确认关键路径可用；第二，形成问题可定位、结果可复验的验证体系；第三，在不破坏功能语义的前提下预留优化演进空间。针对 Java，本阶段特别强调 从可运行到可部署演进，保障 HotSpot 关键子系统在 RISC-V 服务器场景可用，并要求在每次迭代中提供可追踪证据链。</w:t>
      </w:r>
    </w:p>
    <w:p>
      <w:pPr>
        <w:pStyle w:val="afa"/>
      </w:pPr>
      <w:r>
        <w:t>研究方案：采用体系结构验证、工程化构建、生态验证三阶段推进，形成发行版级交付。为避免环境漂移造成结论偏差，实施过程中应固定版本、固定依赖、固定脚本和固定数据集，并在构建日志中记录关键参数。对任何架构相关开关、性能开关和调试开关都需要显式声明，不允许隐式变更。</w:t>
      </w:r>
    </w:p>
    <w:p>
      <w:pPr>
        <w:pStyle w:val="afa"/>
      </w:pPr>
      <w:r>
        <w:t>输入与检测：输入信息包括 Jar/War 包、JVM 参数、类路径配置、环境变量、启动脚本。系统需执行 包完整性检查、参数冲突检查、依赖可访问性检查、资源边界检查，并在发现风险时立即中止当前流程。任何中止都必须给出明确阶段标识与错误码，避免“失败但不可解释”。对于复合问题应输出多层诊断信息，区分输入问题、配置问题、依赖问题和运行时问题。</w:t>
      </w:r>
    </w:p>
    <w:p>
      <w:pPr>
        <w:pStyle w:val="afa"/>
      </w:pPr>
      <w:r>
        <w:t>异常处理：重点覆盖 启动失败、类加载失败、OOM、线程阻塞、GC 异常 等场景。异常处理策略应包含三部分：第一时间阻断、可读错误反馈、可追踪日志留存。对于高风险异常（如数据损坏、资源耗尽、核心服务不可用）应触发告警并生成审计记录。异常复现脚本和输入样本应作为交付件一并保存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3.2.1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详细功能需求：Java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微服务部署、中间件运行、大数据组件运行、企业级业务承载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Java开发工程师、平台工程师、运维工程师、测试工程师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OpenJDK 环境可用；应用包完整；JVM 参数模板与日志路径已配置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Jar/War 包、JVM 参数、类路径配置、环境变量、启动脚本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包完整性检查、参数冲突检查、依赖可访问性检查、资源边界检查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启动失败、类加载失败、OOM、线程阻塞、GC 异常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版本信息、运行日志、GC日志、线程栈、故障转储、回归结论</w:t>
            </w:r>
          </w:p>
        </w:tc>
      </w:tr>
    </w:tbl>
    <w:p>
      <w:pPr>
        <w:pStyle w:val="3"/>
      </w:pPr>
      <w:r>
        <w:t>3.2.2 Rust</w:t>
      </w:r>
    </w:p>
    <w:p>
      <w:pPr>
        <w:pStyle w:val="afa"/>
      </w:pPr>
      <w:r>
        <w:t>研究内容：本小节围绕 Rust 的详细适配过程展开，目标是在 RISC-V 服务器环境中形成可交付、可验收的实施方案。与综述阶段相比，详细需求更关注“如何做、如何测、如何判定达标”。参照 项目研究材料 相关章节，本小节以工程实践为主线，细化任务输入、处理流程、异常路径和输出物。</w:t>
      </w:r>
    </w:p>
    <w:p>
      <w:pPr>
        <w:pStyle w:val="afa"/>
      </w:pPr>
      <w:r>
        <w:t>研究目标：第一，建立稳定基线并确认关键路径可用；第二，形成问题可定位、结果可复验的验证体系；第三，在不破坏功能语义的前提下预留优化演进空间。针对 Rust，本阶段特别强调 构建可复现、发布可追踪、运行可验证，服务系统级软件长期演进，并要求在每次迭代中提供可追踪证据链。</w:t>
      </w:r>
    </w:p>
    <w:p>
      <w:pPr>
        <w:pStyle w:val="afa"/>
      </w:pPr>
      <w:r>
        <w:t>研究方案：从工具链准备到系统集成逐层推进，覆盖本地构建与交叉构建场景。为避免环境漂移造成结论偏差，实施过程中应固定版本、固定依赖、固定脚本和固定数据集，并在构建日志中记录关键参数。对任何架构相关开关、性能开关和调试开关都需要显式声明，不允许隐式变更。</w:t>
      </w:r>
    </w:p>
    <w:p>
      <w:pPr>
        <w:pStyle w:val="afa"/>
      </w:pPr>
      <w:r>
        <w:t>输入与检测：输入信息包括 源码工程、Cargo.toml、Cargo.lock、target 参数、构建脚本。系统需执行 目标架构检查、依赖锁定检查、链接参数检查、测试结果检查，并在发现风险时立即中止当前流程。任何中止都必须给出明确阶段标识与错误码，避免“失败但不可解释”。对于复合问题应输出多层诊断信息，区分输入问题、配置问题、依赖问题和运行时问题。</w:t>
      </w:r>
    </w:p>
    <w:p>
      <w:pPr>
        <w:pStyle w:val="afa"/>
      </w:pPr>
      <w:r>
        <w:t>异常处理：重点覆盖 依赖冲突、编译失败、链接错误、测试失败、运行异常 等场景。异常处理策略应包含三部分：第一时间阻断、可读错误反馈、可追踪日志留存。对于高风险异常（如数据损坏、资源耗尽、核心服务不可用）应触发告警并生成审计记录。异常复现脚本和输入样本应作为交付件一并保存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3.2.2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详细功能需求：Rust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系统组件构建、服务二进制发布、工具链集成、基础服务开发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Rust开发工程师、构建工程师、平台工程师、测试工程师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rustc/cargo 可用；目标 triple 与链接器已配置；依赖镜像可访问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源码工程、Cargo.toml、Cargo.lock、target 参数、构建脚本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目标架构检查、依赖锁定检查、链接参数检查、测试结果检查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依赖冲突、编译失败、链接错误、测试失败、运行异常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二进制产物、构建日志、测试报告、依赖树、诊断信息</w:t>
            </w:r>
          </w:p>
        </w:tc>
      </w:tr>
    </w:tbl>
    <w:p>
      <w:pPr>
        <w:pStyle w:val="3"/>
      </w:pPr>
      <w:r>
        <w:t>3.3.3 JavaScript</w:t>
      </w:r>
    </w:p>
    <w:p>
      <w:pPr>
        <w:pStyle w:val="afa"/>
      </w:pPr>
      <w:r>
        <w:t>研究内容：本小节围绕 JavaScript 的详细适配过程展开，目标是在 RISC-V 服务器环境中形成可交付、可验收的实施方案。与综述阶段相比，详细需求更关注“如何做、如何测、如何判定达标”。参照 项目研究材料 相关章节，本小节以工程实践为主线，细化任务输入、处理流程、异常路径和输出物。</w:t>
      </w:r>
    </w:p>
    <w:p>
      <w:pPr>
        <w:pStyle w:val="afa"/>
      </w:pPr>
      <w:r>
        <w:t>研究目标：第一，建立稳定基线并确认关键路径可用；第二，形成问题可定位、结果可复验的验证体系；第三，在不破坏功能语义的前提下预留优化演进空间。针对 JavaScript，本阶段特别强调 保证 Node.js 在 RISC-V 上可构建可运行并具备生态兼容能力，并要求在每次迭代中提供可追踪证据链。</w:t>
      </w:r>
    </w:p>
    <w:p>
      <w:pPr>
        <w:pStyle w:val="afa"/>
      </w:pPr>
      <w:r>
        <w:t>研究方案：按构建验证、运行验证、生态验证推进，覆盖 V8、libuv 与包管理链路。为避免环境漂移造成结论偏差，实施过程中应固定版本、固定依赖、固定脚本和固定数据集，并在构建日志中记录关键参数。对任何架构相关开关、性能开关和调试开关都需要显式声明，不允许隐式变更。</w:t>
      </w:r>
    </w:p>
    <w:p>
      <w:pPr>
        <w:pStyle w:val="afa"/>
      </w:pPr>
      <w:r>
        <w:t>输入与检测：输入信息包括 服务工程、脚本文件、package 配置、运行参数、监控配置。系统需执行 语法检查、依赖完整性检查、ABI兼容性检查、资源边界检查，并在发现风险时立即中止当前流程。任何中止都必须给出明确阶段标识与错误码，避免“失败但不可解释”。对于复合问题应输出多层诊断信息，区分输入问题、配置问题、依赖问题和运行时问题。</w:t>
      </w:r>
    </w:p>
    <w:p>
      <w:pPr>
        <w:pStyle w:val="afa"/>
      </w:pPr>
      <w:r>
        <w:t>异常处理：重点覆盖 模块缺失、语法错误、运行异常、资源超限、超时退出 等场景。异常处理策略应包含三部分：第一时间阻断、可读错误反馈、可追踪日志留存。对于高风险异常（如数据损坏、资源耗尽、核心服务不可用）应触发告警并生成审计记录。异常复现脚本和输入样本应作为交付件一并保存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3.3.3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详细功能需求：JavaScript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Node.js 服务运行、自动化脚本执行、前后端构建链路支撑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Node.js开发工程师、平台工程师、运维工程师、测试工程师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Node.js 与 npm/pnpm 可用；依赖仓库可访问；资源配额策略已配置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服务工程、脚本文件、package 配置、运行参数、监控配置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语法检查、依赖完整性检查、ABI兼容性检查、资源边界检查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模块缺失、语法错误、运行异常、资源超限、超时退出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标准输出、错误输出、退出码、依赖日志、性能报告、诊断日志</w:t>
            </w:r>
          </w:p>
        </w:tc>
      </w:tr>
    </w:tbl>
    <w:p>
      <w:pPr>
        <w:pStyle w:val="1"/>
      </w:pPr>
      <w:r>
        <w:t>四、非功能需求</w:t>
      </w:r>
    </w:p>
    <w:p>
      <w:pPr>
        <w:pStyle w:val="2"/>
      </w:pPr>
      <w:r>
        <w:t>4.1 基础库适配与优化</w:t>
      </w:r>
    </w:p>
    <w:p>
      <w:pPr>
        <w:pStyle w:val="3"/>
      </w:pPr>
      <w:r>
        <w:t>4.1.1 OpenCV</w:t>
      </w:r>
    </w:p>
    <w:p>
      <w:pPr>
        <w:pStyle w:val="afa"/>
      </w:pPr>
      <w:r>
        <w:t>非功能需求定位：本小节用于定义 OpenCV 在服务器场景下的质量目标。质量目标来源于 项目研究材料 的工程实践，强调不仅要“能用”，还要“稳定、可测、可维护”。因此本小节将性能、稳定性、可观测性、可维护性作为统一评估维度，并给出可落地的指标要求。</w:t>
      </w:r>
    </w:p>
    <w:p>
      <w:pPr>
        <w:pStyle w:val="afa"/>
      </w:pPr>
      <w:r>
        <w:t>性能要求：OpenCV 需建立版本化性能基线，至少记录吞吐、时延、失败率和资源占用。在性能评估中应固定输入规模、并发策略和运行参数，禁止仅报告最优单次结果。每次版本变更必须与基线做对比，并解释差异来源。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4.1.1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非功能需求：OpenCV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图像预处理、视觉算法前处理、媒体内容分析、智能检索数据准备 本条目重点验证性能、稳定性、可观测性、可维护性。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应用开发工程师、算法工程师、平台工程师、测试工程师、运维工程师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对应功能与详细功能条目已通过；压测环境、监控系统与告警策略已就绪。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压测模型、稳定性测试脚本、资源观测指标、日志采集策略、阈值配置。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吞吐/时延/错误率/资源占用检查；长稳运行趋势检查；指标越界检查。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指标异常、采集缺失、监控告警失效、压测中断、数据不一致。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非功能评估报告、指标趋势图、瓶颈分析、优化建议、复测结论。</w:t>
            </w:r>
          </w:p>
        </w:tc>
      </w:tr>
    </w:tbl>
    <w:p>
      <w:pPr>
        <w:pStyle w:val="3"/>
      </w:pPr>
      <w:r>
        <w:t>4.1.2 OpenSSL</w:t>
      </w:r>
    </w:p>
    <w:p>
      <w:pPr>
        <w:pStyle w:val="afa"/>
      </w:pPr>
      <w:r>
        <w:t>非功能需求定位：本小节用于定义 OpenSSL 在服务器场景下的质量目标。质量目标来源于 项目研究材料 的工程实践，强调不仅要“能用”，还要“稳定、可测、可维护”。因此本小节将性能、稳定性、可观测性、可维护性作为统一评估维度，并给出可落地的指标要求。</w:t>
      </w:r>
    </w:p>
    <w:p>
      <w:pPr>
        <w:pStyle w:val="afa"/>
      </w:pPr>
      <w:r>
        <w:t>性能要求：OpenSSL 需建立版本化性能基线，至少记录吞吐、时延、失败率和资源占用。在性能评估中应固定输入规模、并发策略和运行参数，禁止仅报告最优单次结果。每次版本变更必须与基线做对比，并解释差异来源。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4.1.2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非功能需求：OpenSSL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TLS 安全通信、证书链验证、数据加解密、签名验签与密钥管理 本条目重点验证性能、稳定性、可观测性、可维护性。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安全开发工程师、平台工程师、测试工程师、安全审计人员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对应功能与详细功能条目已通过；压测环境、监控系统与告警策略已就绪。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压测模型、稳定性测试脚本、资源观测指标、日志采集策略、阈值配置。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吞吐/时延/错误率/资源占用检查；长稳运行趋势检查；指标越界检查。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指标异常、采集缺失、监控告警失效、压测中断、数据不一致。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非功能评估报告、指标趋势图、瓶颈分析、优化建议、复测结论。</w:t>
            </w:r>
          </w:p>
        </w:tc>
      </w:tr>
    </w:tbl>
    <w:p>
      <w:pPr>
        <w:pStyle w:val="3"/>
      </w:pPr>
      <w:r>
        <w:t>4.1.3 OpenBLAS</w:t>
      </w:r>
    </w:p>
    <w:p>
      <w:pPr>
        <w:pStyle w:val="afa"/>
      </w:pPr>
      <w:r>
        <w:t>非功能需求定位：本小节用于定义 OpenBLAS 在服务器场景下的质量目标。质量目标来源于 项目研究材料 的工程实践，强调不仅要“能用”，还要“稳定、可测、可维护”。因此本小节将性能、稳定性、可观测性、可维护性作为统一评估维度，并给出可落地的指标要求。</w:t>
      </w:r>
    </w:p>
    <w:p>
      <w:pPr>
        <w:pStyle w:val="afa"/>
      </w:pPr>
      <w:r>
        <w:t>性能要求：OpenBLAS 需建立版本化性能基线，至少记录吞吐、时延、失败率和资源占用。在性能评估中应固定输入规模、并发策略和运行参数，禁止仅报告最优单次结果。每次版本变更必须与基线做对比，并解释差异来源。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4.1.3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非功能需求：OpenBLAS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线性代数底层算子供给、科学计算与 AI 框架基础能力支撑 本条目重点验证性能、稳定性、可观测性、可维护性。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框架开发工程师、算法工程师、性能调优工程师、测试工程师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对应功能与详细功能条目已通过；压测环境、监控系统与告警策略已就绪。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压测模型、稳定性测试脚本、资源观测指标、日志采集策略、阈值配置。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吞吐/时延/错误率/资源占用检查；长稳运行趋势检查；指标越界检查。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指标异常、采集缺失、监控告警失效、压测中断、数据不一致。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非功能评估报告、指标趋势图、瓶颈分析、优化建议、复测结论。</w:t>
            </w:r>
          </w:p>
        </w:tc>
      </w:tr>
    </w:tbl>
    <w:p>
      <w:pPr>
        <w:pStyle w:val="2"/>
      </w:pPr>
      <w:r>
        <w:t>4.2 服务器语言运行时环境支持</w:t>
      </w:r>
    </w:p>
    <w:p>
      <w:pPr>
        <w:pStyle w:val="3"/>
      </w:pPr>
      <w:r>
        <w:t>4.2.1 Java</w:t>
      </w:r>
    </w:p>
    <w:p>
      <w:pPr>
        <w:pStyle w:val="afa"/>
      </w:pPr>
      <w:r>
        <w:t>非功能需求定位：本小节用于定义 Java 在服务器场景下的质量目标。质量目标来源于 项目研究材料 的工程实践，强调不仅要“能用”，还要“稳定、可测、可维护”。因此本小节将性能、稳定性、可观测性、可维护性作为统一评估维度，并给出可落地的指标要求。</w:t>
      </w:r>
    </w:p>
    <w:p>
      <w:pPr>
        <w:pStyle w:val="afa"/>
      </w:pPr>
      <w:r>
        <w:t>性能要求：Java 需建立版本化性能基线，至少记录吞吐、时延、失败率和资源占用。在性能评估中应固定输入规模、并发策略和运行参数，禁止仅报告最优单次结果。每次版本变更必须与基线做对比，并解释差异来源。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4.2.1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非功能需求：Java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微服务部署、中间件运行、大数据组件运行、企业级业务承载 本条目重点验证性能、稳定性、可观测性、可维护性。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Java开发工程师、平台工程师、运维工程师、测试工程师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对应功能与详细功能条目已通过；压测环境、监控系统与告警策略已就绪。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压测模型、稳定性测试脚本、资源观测指标、日志采集策略、阈值配置。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吞吐/时延/错误率/资源占用检查；长稳运行趋势检查；指标越界检查。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指标异常、采集缺失、监控告警失效、压测中断、数据不一致。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非功能评估报告、指标趋势图、瓶颈分析、优化建议、复测结论。</w:t>
            </w:r>
          </w:p>
        </w:tc>
      </w:tr>
    </w:tbl>
    <w:p>
      <w:pPr>
        <w:pStyle w:val="3"/>
      </w:pPr>
      <w:r>
        <w:t>4.2.2 Rust</w:t>
      </w:r>
    </w:p>
    <w:p>
      <w:pPr>
        <w:pStyle w:val="afa"/>
      </w:pPr>
      <w:r>
        <w:t>非功能需求定位：本小节用于定义 Rust 在服务器场景下的质量目标。质量目标来源于 项目研究材料 的工程实践，强调不仅要“能用”，还要“稳定、可测、可维护”。因此本小节将性能、稳定性、可观测性、可维护性作为统一评估维度，并给出可落地的指标要求。</w:t>
      </w:r>
    </w:p>
    <w:p>
      <w:pPr>
        <w:pStyle w:val="afa"/>
      </w:pPr>
      <w:r>
        <w:t>性能要求：Rust 需建立版本化性能基线，至少记录吞吐、时延、失败率和资源占用。在性能评估中应固定输入规模、并发策略和运行参数，禁止仅报告最优单次结果。每次版本变更必须与基线做对比，并解释差异来源。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4.2.2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非功能需求：Rust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系统组件构建、服务二进制发布、工具链集成、基础服务开发 本条目重点验证性能、稳定性、可观测性、可维护性。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Rust开发工程师、构建工程师、平台工程师、测试工程师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对应功能与详细功能条目已通过；压测环境、监控系统与告警策略已就绪。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压测模型、稳定性测试脚本、资源观测指标、日志采集策略、阈值配置。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吞吐/时延/错误率/资源占用检查；长稳运行趋势检查；指标越界检查。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指标异常、采集缺失、监控告警失效、压测中断、数据不一致。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非功能评估报告、指标趋势图、瓶颈分析、优化建议、复测结论。</w:t>
            </w:r>
          </w:p>
        </w:tc>
      </w:tr>
    </w:tbl>
    <w:p>
      <w:pPr>
        <w:pStyle w:val="3"/>
      </w:pPr>
      <w:r>
        <w:t>4.2.3 JavaScript</w:t>
      </w:r>
    </w:p>
    <w:p>
      <w:pPr>
        <w:pStyle w:val="afa"/>
      </w:pPr>
      <w:r>
        <w:t>非功能需求定位：本小节用于定义 JavaScript 在服务器场景下的质量目标。质量目标来源于 项目研究材料 的工程实践，强调不仅要“能用”，还要“稳定、可测、可维护”。因此本小节将性能、稳定性、可观测性、可维护性作为统一评估维度，并给出可落地的指标要求。</w:t>
      </w:r>
    </w:p>
    <w:p>
      <w:pPr>
        <w:pStyle w:val="afa"/>
      </w:pPr>
      <w:r>
        <w:t>性能要求：JavaScript 需建立版本化性能基线，至少记录吞吐、时延、失败率和资源占用。在性能评估中应固定输入规模、并发策略和运行参数，禁止仅报告最优单次结果。每次版本变更必须与基线做对比，并解释差异来源。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4.2.3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非功能需求：JavaScript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Node.js 服务运行、自动化脚本执行、前后端构建链路支撑 本条目重点验证性能、稳定性、可观测性、可维护性。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Node.js开发工程师、平台工程师、运维工程师、测试工程师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对应功能与详细功能条目已通过；压测环境、监控系统与告警策略已就绪。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压测模型、稳定性测试脚本、资源观测指标、日志采集策略、阈值配置。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吞吐/时延/错误率/资源占用检查；长稳运行趋势检查；指标越界检查。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指标异常、采集缺失、监控告警失效、压测中断、数据不一致。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非功能评估报告、指标趋势图、瓶颈分析、优化建议、复测结论。</w:t>
            </w:r>
          </w:p>
        </w:tc>
      </w:tr>
    </w:tbl>
    <w:p>
      <w:pPr>
        <w:pStyle w:val="1"/>
      </w:pPr>
      <w:r>
        <w:t>五、 约束要求</w:t>
      </w:r>
    </w:p>
    <w:p>
      <w:pPr>
        <w:pStyle w:val="2"/>
      </w:pPr>
      <w:r>
        <w:t>5.1 基础库适配与优化</w:t>
      </w:r>
    </w:p>
    <w:p>
      <w:pPr>
        <w:pStyle w:val="3"/>
      </w:pPr>
      <w:r>
        <w:t>5.1.1 OpenCV</w:t>
      </w:r>
    </w:p>
    <w:p>
      <w:pPr>
        <w:pStyle w:val="afa"/>
      </w:pPr>
      <w:r>
        <w:t>约束目标：本小节规定 OpenCV 在实施、集成、发布和运维阶段必须遵守的边界条件。约束来源于 项目研究材料 的实践总结，目的是防止实现偏离标准、配置失控或发布不可回退。约束条目不用于新增功能，而用于控制风险与保证一致性。</w:t>
      </w:r>
    </w:p>
    <w:p>
      <w:pPr>
        <w:pStyle w:val="afa"/>
      </w:pPr>
      <w:r>
        <w:t>标准约束：OpenCV 必须遵循上游官方接口语义与参数边界，不得通过私有改造破坏公共行为。对于确需补丁的场景，应记录补丁动机、影响范围、回归结果和回退策略。任何未审计补丁不得进入正式发布链路。</w:t>
      </w:r>
    </w:p>
    <w:p>
      <w:pPr>
        <w:pStyle w:val="afa"/>
      </w:pPr>
      <w:r>
        <w:t>依赖与合规约束：依赖版本、许可证信息、来源可信性应纳入审计清单。发现高风险依赖或许可证冲突时必须阻断发布。该约束用于避免“功能可用但合规不可接受”的交付风险。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5.1.1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约束要求：OpenCV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OpenCV 组件规范符合性、接口一致性、配置合规与发布审计。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应用开发工程师、算法工程师、平台工程师、测试工程师、运维工程师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候选发布包已生成；标准规范、合规清单、审计规则已冻结。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标准文档、版本信息、配置模板、依赖清单、许可证信息、审计脚本。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接口语义一致性检查、配置合法性检查、依赖与许可证合规检查。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规范不符、配置冲突、依赖不合规、审计证据不足、脚本执行失败。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合规审计报告、整改清单、风险分级、闭环跟踪记录。</w:t>
            </w:r>
          </w:p>
        </w:tc>
      </w:tr>
    </w:tbl>
    <w:p>
      <w:pPr>
        <w:pStyle w:val="3"/>
      </w:pPr>
      <w:r>
        <w:t>5.1.2 OpenSSL</w:t>
      </w:r>
    </w:p>
    <w:p>
      <w:pPr>
        <w:pStyle w:val="afa"/>
      </w:pPr>
      <w:r>
        <w:t>约束目标：本小节规定 OpenSSL 在实施、集成、发布和运维阶段必须遵守的边界条件。约束来源于 项目研究材料 的实践总结，目的是防止实现偏离标准、配置失控或发布不可回退。约束条目不用于新增功能，而用于控制风险与保证一致性。</w:t>
      </w:r>
    </w:p>
    <w:p>
      <w:pPr>
        <w:pStyle w:val="afa"/>
      </w:pPr>
      <w:r>
        <w:t>标准约束：OpenSSL 必须遵循上游官方接口语义与参数边界，不得通过私有改造破坏公共行为。对于确需补丁的场景，应记录补丁动机、影响范围、回归结果和回退策略。任何未审计补丁不得进入正式发布链路。</w:t>
      </w:r>
    </w:p>
    <w:p>
      <w:pPr>
        <w:pStyle w:val="afa"/>
      </w:pPr>
      <w:r>
        <w:t>依赖与合规约束：依赖版本、许可证信息、来源可信性应纳入审计清单。发现高风险依赖或许可证冲突时必须阻断发布。该约束用于避免“功能可用但合规不可接受”的交付风险。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5.1.2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约束要求：OpenSSL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OpenSSL 组件规范符合性、接口一致性、配置合规与发布审计。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安全开发工程师、平台工程师、测试工程师、安全审计人员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候选发布包已生成；标准规范、合规清单、审计规则已冻结。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标准文档、版本信息、配置模板、依赖清单、许可证信息、审计脚本。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接口语义一致性检查、配置合法性检查、依赖与许可证合规检查。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规范不符、配置冲突、依赖不合规、审计证据不足、脚本执行失败。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合规审计报告、整改清单、风险分级、闭环跟踪记录。</w:t>
            </w:r>
          </w:p>
        </w:tc>
      </w:tr>
    </w:tbl>
    <w:p>
      <w:pPr>
        <w:pStyle w:val="3"/>
      </w:pPr>
      <w:r>
        <w:t>5.1.3 OpenBLAS</w:t>
      </w:r>
    </w:p>
    <w:p>
      <w:pPr>
        <w:pStyle w:val="afa"/>
      </w:pPr>
      <w:r>
        <w:t>约束目标：本小节规定 OpenBLAS 在实施、集成、发布和运维阶段必须遵守的边界条件。约束来源于 项目研究材料 的实践总结，目的是防止实现偏离标准、配置失控或发布不可回退。约束条目不用于新增功能，而用于控制风险与保证一致性。</w:t>
      </w:r>
    </w:p>
    <w:p>
      <w:pPr>
        <w:pStyle w:val="afa"/>
      </w:pPr>
      <w:r>
        <w:t>标准约束：OpenBLAS 必须遵循上游官方接口语义与参数边界，不得通过私有改造破坏公共行为。对于确需补丁的场景，应记录补丁动机、影响范围、回归结果和回退策略。任何未审计补丁不得进入正式发布链路。</w:t>
      </w:r>
    </w:p>
    <w:p>
      <w:pPr>
        <w:pStyle w:val="afa"/>
      </w:pPr>
      <w:r>
        <w:t>依赖与合规约束：依赖版本、许可证信息、来源可信性应纳入审计清单。发现高风险依赖或许可证冲突时必须阻断发布。该约束用于避免“功能可用但合规不可接受”的交付风险。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5.1.3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约束要求：OpenBLAS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OpenBLAS 组件规范符合性、接口一致性、配置合规与发布审计。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框架开发工程师、算法工程师、性能调优工程师、测试工程师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候选发布包已生成；标准规范、合规清单、审计规则已冻结。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标准文档、版本信息、配置模板、依赖清单、许可证信息、审计脚本。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接口语义一致性检查、配置合法性检查、依赖与许可证合规检查。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规范不符、配置冲突、依赖不合规、审计证据不足、脚本执行失败。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合规审计报告、整改清单、风险分级、闭环跟踪记录。</w:t>
            </w:r>
          </w:p>
        </w:tc>
      </w:tr>
    </w:tbl>
    <w:p>
      <w:pPr>
        <w:pStyle w:val="2"/>
      </w:pPr>
      <w:r>
        <w:t>5.2 服务器语言运行时环境支持</w:t>
      </w:r>
    </w:p>
    <w:p>
      <w:pPr>
        <w:pStyle w:val="3"/>
      </w:pPr>
      <w:r>
        <w:t>5.2.1 Java</w:t>
      </w:r>
    </w:p>
    <w:p>
      <w:pPr>
        <w:pStyle w:val="afa"/>
      </w:pPr>
      <w:r>
        <w:t>约束目标：本小节规定 Java 在实施、集成、发布和运维阶段必须遵守的边界条件。约束来源于 项目研究材料 的实践总结，目的是防止实现偏离标准、配置失控或发布不可回退。约束条目不用于新增功能，而用于控制风险与保证一致性。</w:t>
      </w:r>
    </w:p>
    <w:p>
      <w:pPr>
        <w:pStyle w:val="afa"/>
      </w:pPr>
      <w:r>
        <w:t>标准约束：Java 必须遵循上游官方接口语义与参数边界，不得通过私有改造破坏公共行为。对于确需补丁的场景，应记录补丁动机、影响范围、回归结果和回退策略。任何未审计补丁不得进入正式发布链路。</w:t>
      </w:r>
    </w:p>
    <w:p>
      <w:pPr>
        <w:pStyle w:val="afa"/>
      </w:pPr>
      <w:r>
        <w:t>依赖与合规约束：依赖版本、许可证信息、来源可信性应纳入审计清单。发现高风险依赖或许可证冲突时必须阻断发布。该约束用于避免“功能可用但合规不可接受”的交付风险。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5.2.1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约束要求：Java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Java 组件规范符合性、接口一致性、配置合规与发布审计。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Java开发工程师、平台工程师、运维工程师、测试工程师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候选发布包已生成；标准规范、合规清单、审计规则已冻结。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标准文档、版本信息、配置模板、依赖清单、许可证信息、审计脚本。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接口语义一致性检查、配置合法性检查、依赖与许可证合规检查。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规范不符、配置冲突、依赖不合规、审计证据不足、脚本执行失败。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合规审计报告、整改清单、风险分级、闭环跟踪记录。</w:t>
            </w:r>
          </w:p>
        </w:tc>
      </w:tr>
    </w:tbl>
    <w:p>
      <w:pPr>
        <w:pStyle w:val="3"/>
      </w:pPr>
      <w:r>
        <w:t>5.2.2 Rust</w:t>
      </w:r>
    </w:p>
    <w:p>
      <w:pPr>
        <w:pStyle w:val="afa"/>
      </w:pPr>
      <w:r>
        <w:t>约束目标：本小节规定 Rust 在实施、集成、发布和运维阶段必须遵守的边界条件。约束来源于 项目研究材料 的实践总结，目的是防止实现偏离标准、配置失控或发布不可回退。约束条目不用于新增功能，而用于控制风险与保证一致性。</w:t>
      </w:r>
    </w:p>
    <w:p>
      <w:pPr>
        <w:pStyle w:val="afa"/>
      </w:pPr>
      <w:r>
        <w:t>标准约束：Rust 必须遵循上游官方接口语义与参数边界，不得通过私有改造破坏公共行为。对于确需补丁的场景，应记录补丁动机、影响范围、回归结果和回退策略。任何未审计补丁不得进入正式发布链路。</w:t>
      </w:r>
    </w:p>
    <w:p>
      <w:pPr>
        <w:pStyle w:val="afa"/>
      </w:pPr>
      <w:r>
        <w:t>依赖与合规约束：依赖版本、许可证信息、来源可信性应纳入审计清单。发现高风险依赖或许可证冲突时必须阻断发布。该约束用于避免“功能可用但合规不可接受”的交付风险。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5.2.2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约束要求：Rust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Rust 组件规范符合性、接口一致性、配置合规与发布审计。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Rust开发工程师、构建工程师、平台工程师、测试工程师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候选发布包已生成；标准规范、合规清单、审计规则已冻结。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标准文档、版本信息、配置模板、依赖清单、许可证信息、审计脚本。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接口语义一致性检查、配置合法性检查、依赖与许可证合规检查。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规范不符、配置冲突、依赖不合规、审计证据不足、脚本执行失败。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合规审计报告、整改清单、风险分级、闭环跟踪记录。</w:t>
            </w:r>
          </w:p>
        </w:tc>
      </w:tr>
    </w:tbl>
    <w:p>
      <w:pPr>
        <w:pStyle w:val="3"/>
      </w:pPr>
      <w:r>
        <w:t>5.2.3 JavaScript</w:t>
      </w:r>
    </w:p>
    <w:p>
      <w:pPr>
        <w:pStyle w:val="afa"/>
      </w:pPr>
      <w:r>
        <w:t>约束目标：本小节规定 JavaScript 在实施、集成、发布和运维阶段必须遵守的边界条件。约束来源于 项目研究材料 的实践总结，目的是防止实现偏离标准、配置失控或发布不可回退。约束条目不用于新增功能，而用于控制风险与保证一致性。</w:t>
      </w:r>
    </w:p>
    <w:p>
      <w:pPr>
        <w:pStyle w:val="afa"/>
      </w:pPr>
      <w:r>
        <w:t>标准约束：JavaScript 必须遵循上游官方接口语义与参数边界，不得通过私有改造破坏公共行为。对于确需补丁的场景，应记录补丁动机、影响范围、回归结果和回退策略。任何未审计补丁不得进入正式发布链路。</w:t>
      </w:r>
    </w:p>
    <w:p>
      <w:pPr>
        <w:pStyle w:val="afa"/>
      </w:pPr>
      <w:r>
        <w:t>依赖与合规约束：依赖版本、许可证信息、来源可信性应纳入审计清单。发现高风险依赖或许可证冲突时必须阻断发布。该约束用于避免“功能可用但合规不可接受”的交付风险。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</w:tcPr>
          <w:p>
            <w:r>
              <w:t>功能编号</w:t>
            </w:r>
          </w:p>
        </w:tc>
        <w:tc>
          <w:tcPr>
            <w:tcW w:type="dxa" w:w="7654"/>
          </w:tcPr>
          <w:p>
            <w:r>
              <w:t>5.2.3</w:t>
            </w:r>
          </w:p>
        </w:tc>
      </w:tr>
      <w:tr>
        <w:tc>
          <w:tcPr>
            <w:tcW w:type="dxa" w:w="1701"/>
          </w:tcPr>
          <w:p>
            <w:r>
              <w:t>功能名称</w:t>
            </w:r>
          </w:p>
        </w:tc>
        <w:tc>
          <w:tcPr>
            <w:tcW w:type="dxa" w:w="7654"/>
          </w:tcPr>
          <w:p>
            <w:r>
              <w:t>约束要求：JavaScript 适配与验证</w:t>
            </w:r>
          </w:p>
        </w:tc>
      </w:tr>
      <w:tr>
        <w:tc>
          <w:tcPr>
            <w:tcW w:type="dxa" w:w="1701"/>
          </w:tcPr>
          <w:p>
            <w:r>
              <w:t>使用场景</w:t>
            </w:r>
          </w:p>
        </w:tc>
        <w:tc>
          <w:tcPr>
            <w:tcW w:type="dxa" w:w="7654"/>
          </w:tcPr>
          <w:p>
            <w:r>
              <w:t>JavaScript 组件规范符合性、接口一致性、配置合规与发布审计。</w:t>
            </w:r>
          </w:p>
        </w:tc>
      </w:tr>
      <w:tr>
        <w:tc>
          <w:tcPr>
            <w:tcW w:type="dxa" w:w="1701"/>
          </w:tcPr>
          <w:p>
            <w:r>
              <w:t>用户角色</w:t>
            </w:r>
          </w:p>
        </w:tc>
        <w:tc>
          <w:tcPr>
            <w:tcW w:type="dxa" w:w="7654"/>
          </w:tcPr>
          <w:p>
            <w:r>
              <w:t>Node.js开发工程师、平台工程师、运维工程师、测试工程师</w:t>
            </w:r>
          </w:p>
        </w:tc>
      </w:tr>
      <w:tr>
        <w:tc>
          <w:tcPr>
            <w:tcW w:type="dxa" w:w="1701"/>
          </w:tcPr>
          <w:p>
            <w:r>
              <w:t>先决条件</w:t>
            </w:r>
          </w:p>
        </w:tc>
        <w:tc>
          <w:tcPr>
            <w:tcW w:type="dxa" w:w="7654"/>
          </w:tcPr>
          <w:p>
            <w:r>
              <w:t>候选发布包已生成；标准规范、合规清单、审计规则已冻结。</w:t>
            </w:r>
          </w:p>
        </w:tc>
      </w:tr>
      <w:tr>
        <w:tc>
          <w:tcPr>
            <w:tcW w:type="dxa" w:w="1701"/>
          </w:tcPr>
          <w:p>
            <w:r>
              <w:t>输入信息</w:t>
            </w:r>
          </w:p>
        </w:tc>
        <w:tc>
          <w:tcPr>
            <w:tcW w:type="dxa" w:w="7654"/>
          </w:tcPr>
          <w:p>
            <w:r>
              <w:t>标准文档、版本信息、配置模板、依赖清单、许可证信息、审计脚本。</w:t>
            </w:r>
          </w:p>
        </w:tc>
      </w:tr>
      <w:tr>
        <w:tc>
          <w:tcPr>
            <w:tcW w:type="dxa" w:w="1701"/>
          </w:tcPr>
          <w:p>
            <w:r>
              <w:t>输入数据检测</w:t>
            </w:r>
          </w:p>
        </w:tc>
        <w:tc>
          <w:tcPr>
            <w:tcW w:type="dxa" w:w="7654"/>
          </w:tcPr>
          <w:p>
            <w:r>
              <w:t>接口语义一致性检查、配置合法性检查、依赖与许可证合规检查。</w:t>
            </w:r>
          </w:p>
        </w:tc>
      </w:tr>
      <w:tr>
        <w:tc>
          <w:tcPr>
            <w:tcW w:type="dxa" w:w="1701"/>
          </w:tcPr>
          <w:p>
            <w:r>
              <w:t>异常处理</w:t>
            </w:r>
          </w:p>
        </w:tc>
        <w:tc>
          <w:tcPr>
            <w:tcW w:type="dxa" w:w="7654"/>
          </w:tcPr>
          <w:p>
            <w:r>
              <w:t>规范不符、配置冲突、依赖不合规、审计证据不足、脚本执行失败。</w:t>
            </w:r>
          </w:p>
        </w:tc>
      </w:tr>
      <w:tr>
        <w:tc>
          <w:tcPr>
            <w:tcW w:type="dxa" w:w="1701"/>
          </w:tcPr>
          <w:p>
            <w:r>
              <w:t>输出信息</w:t>
            </w:r>
          </w:p>
        </w:tc>
        <w:tc>
          <w:tcPr>
            <w:tcW w:type="dxa" w:w="7654"/>
          </w:tcPr>
          <w:p>
            <w:r>
              <w:t>合规审计报告、整改清单、风险分级、闭环跟踪记录。</w:t>
            </w:r>
          </w:p>
        </w:tc>
      </w:tr>
    </w:tbl>
    <w:sectPr w:rsidR="00CE6F19">
      <w:footerReference w:type="default" ns3:id="rId24"/>
      <w:pgSz w:w="11906" w:h="16838"/>
      <w:pgMar w:top="1440" w:right="1800" w:bottom="1440" w:left="1800" w:header="992" w:footer="850" w:gutter="0"/>
      <w:pgNumType w:start="1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2048" w14:textId="77777777" w:rsidR="0034003F" w:rsidRDefault="0034003F">
      <w:pPr>
        <w:ind w:firstLine="560"/>
      </w:pPr>
      <w:r>
        <w:separator/>
      </w:r>
    </w:p>
  </w:endnote>
  <w:endnote w:type="continuationSeparator" w:id="0">
    <w:p w14:paraId="54B770E5" w14:textId="77777777" w:rsidR="0034003F" w:rsidRDefault="0034003F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00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Segoe Print"/>
    <w:charset w:val="00"/>
    <w:family w:val="swiss"/>
    <w:pitch w:val="variable"/>
    <w:sig w:usb0="80008023" w:usb1="00002046" w:usb2="00000000" w:usb3="00000000" w:csb0="00000001" w:csb1="00000000"/>
  </w:font>
  <w:font w:name="Carlito">
    <w:altName w:val="Segoe Print"/>
    <w:charset w:val="01"/>
    <w:family w:val="swiss"/>
    <w:pitch w:val="default"/>
  </w:font>
  <w:font w:name="Noto Sans SC Regular">
    <w:altName w:val="Noto Sans SC"/>
    <w:panose1 w:val="020B02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pingfang sc">
    <w:altName w:val="Cambria"/>
    <w:charset w:val="01"/>
    <w:family w:val="roman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12327" w14:textId="77777777" w:rsidR="00CE6F19" w:rsidRDefault="00CE6F19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BA6D5" w14:textId="77777777" w:rsidR="00CE6F19" w:rsidRDefault="00000000">
    <w:pPr>
      <w:pStyle w:val="aa"/>
      <w:pBdr>
        <w:top w:val="single" w:sz="12" w:space="1" w:color="auto"/>
      </w:pBdr>
      <w:ind w:firstLineChars="0" w:firstLine="0"/>
      <w:jc w:val="center"/>
      <w:rPr>
        <w:rFonts w:ascii="黑体" w:eastAsia="黑体" w:hAnsi="黑体"/>
        <w:sz w:val="24"/>
        <w:szCs w:val="24"/>
      </w:rPr>
    </w:pPr>
    <w:bookmarkStart w:id="12" w:name="_Hlk88640844"/>
    <w:bookmarkStart w:id="13" w:name="_Hlk88640845"/>
    <w:r>
      <w:rPr>
        <w:rFonts w:ascii="黑体" w:eastAsia="黑体" w:hAnsi="黑体" w:hint="eastAsia"/>
        <w:sz w:val="24"/>
        <w:szCs w:val="24"/>
      </w:rPr>
      <w:t>【单位/组织名称】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/>
        <w:sz w:val="24"/>
        <w:szCs w:val="24"/>
      </w:rPr>
      <w:t>保存年限：</w:t>
    </w:r>
    <w:bookmarkEnd w:id="12"/>
    <w:bookmarkEnd w:id="13"/>
    <w:r>
      <w:rPr>
        <w:rFonts w:ascii="黑体" w:eastAsia="黑体" w:hAnsi="黑体" w:hint="eastAsia"/>
        <w:sz w:val="24"/>
        <w:szCs w:val="24"/>
      </w:rPr>
      <w:t>永久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C73C" w14:textId="77777777" w:rsidR="00CE6F19" w:rsidRDefault="00CE6F19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DB3C9" w14:textId="77777777" w:rsidR="00CE6F19" w:rsidRDefault="00000000">
    <w:pPr>
      <w:pStyle w:val="aa"/>
      <w:pBdr>
        <w:top w:val="single" w:sz="12" w:space="1" w:color="auto"/>
      </w:pBdr>
      <w:ind w:firstLineChars="0" w:firstLine="0"/>
      <w:jc w:val="center"/>
      <w:rPr>
        <w:rFonts w:ascii="黑体" w:eastAsia="黑体" w:hAnsi="黑体"/>
        <w:sz w:val="24"/>
        <w:szCs w:val="24"/>
      </w:rPr>
    </w:pPr>
    <w:bookmarkStart w:id="19" w:name="_Hlk88645447"/>
    <w:bookmarkStart w:id="20" w:name="_Hlk88645436"/>
    <w:bookmarkStart w:id="21" w:name="_Hlk88645332"/>
    <w:bookmarkStart w:id="22" w:name="_Hlk88645448"/>
    <w:bookmarkStart w:id="23" w:name="_Hlk88645333"/>
    <w:bookmarkStart w:id="24" w:name="_Hlk88645435"/>
    <w:r>
      <w:rPr>
        <w:rFonts w:ascii="黑体" w:eastAsia="黑体" w:hAnsi="黑体" w:hint="eastAsia"/>
        <w:sz w:val="24"/>
        <w:szCs w:val="24"/>
      </w:rPr>
      <w:t>【单位/组织名称】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  <w:lang w:val="zh-CN"/>
      </w:rPr>
      <w:t xml:space="preserve"> </w:t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/>
        <w:sz w:val="24"/>
        <w:szCs w:val="24"/>
      </w:rPr>
      <w:t>保存年限：</w:t>
    </w:r>
    <w:bookmarkEnd w:id="19"/>
    <w:bookmarkEnd w:id="20"/>
    <w:bookmarkEnd w:id="21"/>
    <w:bookmarkEnd w:id="22"/>
    <w:bookmarkEnd w:id="23"/>
    <w:bookmarkEnd w:id="24"/>
    <w:r>
      <w:rPr>
        <w:rFonts w:ascii="黑体" w:eastAsia="黑体" w:hAnsi="黑体" w:hint="eastAsia"/>
        <w:sz w:val="24"/>
        <w:szCs w:val="24"/>
      </w:rPr>
      <w:t>永久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B169C" w14:textId="77777777" w:rsidR="00CE6F19" w:rsidRDefault="00000000">
    <w:pPr>
      <w:pStyle w:val="aa"/>
      <w:pBdr>
        <w:top w:val="single" w:sz="12" w:space="1" w:color="auto"/>
      </w:pBdr>
      <w:ind w:firstLineChars="0" w:firstLine="0"/>
      <w:jc w:val="center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【单位/组织名称】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  <w:lang w:val="zh-CN"/>
      </w:rPr>
      <w:t xml:space="preserve"> </w:t>
    </w:r>
    <w:r>
      <w:rPr>
        <w:rFonts w:ascii="黑体" w:eastAsia="黑体" w:hAnsi="黑体"/>
        <w:sz w:val="24"/>
        <w:szCs w:val="24"/>
      </w:rPr>
      <w:fldChar w:fldCharType="begin"/>
    </w:r>
    <w:r>
      <w:rPr>
        <w:rFonts w:ascii="黑体" w:eastAsia="黑体" w:hAnsi="黑体"/>
        <w:sz w:val="24"/>
        <w:szCs w:val="24"/>
      </w:rPr>
      <w:instrText>PAGE  \* Arabic  \* MERGEFORMAT</w:instrText>
    </w:r>
    <w:r>
      <w:rPr>
        <w:rFonts w:ascii="黑体" w:eastAsia="黑体" w:hAnsi="黑体"/>
        <w:sz w:val="24"/>
        <w:szCs w:val="24"/>
      </w:rPr>
      <w:fldChar w:fldCharType="separate"/>
    </w:r>
    <w:r>
      <w:rPr>
        <w:rFonts w:ascii="黑体" w:eastAsia="黑体" w:hAnsi="黑体"/>
        <w:sz w:val="24"/>
        <w:szCs w:val="24"/>
      </w:rPr>
      <w:t>1</w:t>
    </w:r>
    <w:r>
      <w:rPr>
        <w:rFonts w:ascii="黑体" w:eastAsia="黑体" w:hAnsi="黑体"/>
        <w:sz w:val="24"/>
        <w:szCs w:val="24"/>
      </w:rPr>
      <w:fldChar w:fldCharType="end"/>
    </w:r>
    <w:r>
      <w:rPr>
        <w:rFonts w:ascii="黑体" w:eastAsia="黑体" w:hAnsi="黑体"/>
        <w:sz w:val="24"/>
        <w:szCs w:val="24"/>
        <w:lang w:val="zh-CN"/>
      </w:rPr>
      <w:t xml:space="preserve"> </w:t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/>
        <w:sz w:val="24"/>
        <w:szCs w:val="24"/>
      </w:rPr>
      <w:t>保存年限：</w:t>
    </w:r>
    <w:r>
      <w:rPr>
        <w:rFonts w:ascii="黑体" w:eastAsia="黑体" w:hAnsi="黑体" w:hint="eastAsia"/>
        <w:sz w:val="24"/>
        <w:szCs w:val="24"/>
      </w:rPr>
      <w:t>永久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A7211" w14:textId="77777777" w:rsidR="0034003F" w:rsidRDefault="0034003F">
      <w:pPr>
        <w:ind w:firstLine="560"/>
      </w:pPr>
      <w:r>
        <w:separator/>
      </w:r>
    </w:p>
  </w:footnote>
  <w:footnote w:type="continuationSeparator" w:id="0">
    <w:p w14:paraId="7F767E77" w14:textId="77777777" w:rsidR="0034003F" w:rsidRDefault="0034003F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C4A97" w14:textId="77777777" w:rsidR="00CE6F19" w:rsidRDefault="00CE6F19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BB998" w14:textId="77777777" w:rsidR="00CE6F19" w:rsidRDefault="00000000">
    <w:pPr>
      <w:pStyle w:val="ac"/>
      <w:pBdr>
        <w:bottom w:val="single" w:sz="4" w:space="1" w:color="auto"/>
      </w:pBdr>
      <w:wordWrap w:val="0"/>
      <w:ind w:firstLineChars="0" w:firstLine="0"/>
      <w:jc w:val="righ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【任务名称】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 w:hint="eastAsia"/>
        <w:sz w:val="24"/>
        <w:szCs w:val="24"/>
      </w:rPr>
      <w:t>需求规格说明书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70115" w14:textId="77777777" w:rsidR="00CE6F19" w:rsidRDefault="00CE6F19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E79F59"/>
    <w:multiLevelType w:val="singleLevel"/>
    <w:tmpl w:val="D3E79F59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06434B8"/>
    <w:multiLevelType w:val="multilevel"/>
    <w:tmpl w:val="006434B8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b w:val="0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eastAsia"/>
        <w:color w:val="000000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371F6E46"/>
    <w:multiLevelType w:val="multilevel"/>
    <w:tmpl w:val="371F6E46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b w:val="0"/>
      </w:rPr>
    </w:lvl>
    <w:lvl w:ilvl="1">
      <w:start w:val="1"/>
      <w:numFmt w:val="decimal"/>
      <w:suff w:val="space"/>
      <w:lvlText w:val="4.%2"/>
      <w:lvlJc w:val="left"/>
      <w:pPr>
        <w:ind w:left="440" w:hanging="440"/>
      </w:pPr>
      <w:rPr>
        <w:rFonts w:ascii="黑体" w:eastAsia="黑体" w:hAnsi="黑体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49F86CE6"/>
    <w:multiLevelType w:val="multilevel"/>
    <w:tmpl w:val="49F86CE6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b w:val="0"/>
      </w:rPr>
    </w:lvl>
    <w:lvl w:ilvl="1">
      <w:start w:val="1"/>
      <w:numFmt w:val="decimal"/>
      <w:suff w:val="space"/>
      <w:lvlText w:val="3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3.1.%3"/>
      <w:lvlJc w:val="left"/>
      <w:pPr>
        <w:ind w:left="860" w:hanging="440"/>
      </w:pPr>
      <w:rPr>
        <w:rFonts w:ascii="黑体" w:eastAsia="黑体" w:hAnsi="黑体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5BC25C97"/>
    <w:multiLevelType w:val="multilevel"/>
    <w:tmpl w:val="5BC25C97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b w:val="0"/>
      </w:rPr>
    </w:lvl>
    <w:lvl w:ilvl="1">
      <w:start w:val="1"/>
      <w:numFmt w:val="decimal"/>
      <w:suff w:val="space"/>
      <w:lvlText w:val="3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3.2.%3"/>
      <w:lvlJc w:val="left"/>
      <w:pPr>
        <w:ind w:left="860" w:hanging="440"/>
      </w:pPr>
      <w:rPr>
        <w:rFonts w:ascii="黑体" w:eastAsia="黑体" w:hAnsi="黑体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61FC5D1E"/>
    <w:multiLevelType w:val="multilevel"/>
    <w:tmpl w:val="61FC5D1E"/>
    <w:lvl w:ilvl="0">
      <w:start w:val="1"/>
      <w:numFmt w:val="chineseCountingThousand"/>
      <w:suff w:val="nothing"/>
      <w:lvlText w:val="%1、"/>
      <w:lvlJc w:val="left"/>
      <w:pPr>
        <w:ind w:left="432" w:hanging="432"/>
      </w:pPr>
      <w:rPr>
        <w:rFonts w:hint="eastAsia"/>
        <w:b w:val="0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  <w:color w:val="000000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530798493">
    <w:abstractNumId w:val="5"/>
  </w:num>
  <w:num w:numId="2" w16cid:durableId="1145707149">
    <w:abstractNumId w:val="1"/>
  </w:num>
  <w:num w:numId="3" w16cid:durableId="495804347">
    <w:abstractNumId w:val="3"/>
  </w:num>
  <w:num w:numId="4" w16cid:durableId="1567567021">
    <w:abstractNumId w:val="4"/>
  </w:num>
  <w:num w:numId="5" w16cid:durableId="674918378">
    <w:abstractNumId w:val="2"/>
  </w:num>
  <w:num w:numId="6" w16cid:durableId="1146121492">
    <w:abstractNumId w:val="0"/>
  </w:num>
</w:numbering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autoHyphenation/>
  <w:drawingGridHorizontalSpacing w:val="105"/>
  <w:drawingGridVerticalSpacing w:val="156"/>
  <w:noPunctuationKerning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jYsImhkaWQiOiI4Y2QzNDFiYzM0OTM3NDM4MGQ2OTQ0MzY3MmI3NWQ1MCIsInVzZXJDb3VudCI6NjZ9"/>
  </w:docVars>
  <w:rsids>
    <w:rsidRoot w:val="00C43246"/>
    <w:rsid w:val="00005250"/>
    <w:rsid w:val="0009487C"/>
    <w:rsid w:val="000D5C88"/>
    <w:rsid w:val="001172DF"/>
    <w:rsid w:val="001732EE"/>
    <w:rsid w:val="00177954"/>
    <w:rsid w:val="0019387E"/>
    <w:rsid w:val="002015EE"/>
    <w:rsid w:val="00227B35"/>
    <w:rsid w:val="00290026"/>
    <w:rsid w:val="002C4918"/>
    <w:rsid w:val="00327EF7"/>
    <w:rsid w:val="003344F5"/>
    <w:rsid w:val="0034003F"/>
    <w:rsid w:val="00340748"/>
    <w:rsid w:val="00361AAF"/>
    <w:rsid w:val="00390A05"/>
    <w:rsid w:val="003A6942"/>
    <w:rsid w:val="00422D31"/>
    <w:rsid w:val="004D0B8F"/>
    <w:rsid w:val="004D1395"/>
    <w:rsid w:val="004E24A1"/>
    <w:rsid w:val="0052420C"/>
    <w:rsid w:val="00564A02"/>
    <w:rsid w:val="00572592"/>
    <w:rsid w:val="005A35B8"/>
    <w:rsid w:val="005F1CF9"/>
    <w:rsid w:val="006A434A"/>
    <w:rsid w:val="006D3543"/>
    <w:rsid w:val="007108BE"/>
    <w:rsid w:val="00760051"/>
    <w:rsid w:val="00794D7D"/>
    <w:rsid w:val="007E30EE"/>
    <w:rsid w:val="007F752A"/>
    <w:rsid w:val="008213E1"/>
    <w:rsid w:val="00865035"/>
    <w:rsid w:val="00871912"/>
    <w:rsid w:val="008E20D5"/>
    <w:rsid w:val="00916646"/>
    <w:rsid w:val="009C3DD0"/>
    <w:rsid w:val="009E3631"/>
    <w:rsid w:val="00A01767"/>
    <w:rsid w:val="00A700A9"/>
    <w:rsid w:val="00A7393C"/>
    <w:rsid w:val="00AD54FA"/>
    <w:rsid w:val="00B12155"/>
    <w:rsid w:val="00B325C5"/>
    <w:rsid w:val="00B7075F"/>
    <w:rsid w:val="00B818A9"/>
    <w:rsid w:val="00BB4D15"/>
    <w:rsid w:val="00C227D1"/>
    <w:rsid w:val="00C410E5"/>
    <w:rsid w:val="00C43246"/>
    <w:rsid w:val="00C605D9"/>
    <w:rsid w:val="00C81F86"/>
    <w:rsid w:val="00C82003"/>
    <w:rsid w:val="00CE6F19"/>
    <w:rsid w:val="00D1253C"/>
    <w:rsid w:val="00DC0647"/>
    <w:rsid w:val="00E1387B"/>
    <w:rsid w:val="00E27AA3"/>
    <w:rsid w:val="00E84953"/>
    <w:rsid w:val="00ED5BCE"/>
    <w:rsid w:val="00F309A8"/>
    <w:rsid w:val="00F44945"/>
    <w:rsid w:val="00FB7481"/>
    <w:rsid w:val="00FF0BA9"/>
    <w:rsid w:val="02E85DEE"/>
    <w:rsid w:val="05A855C2"/>
    <w:rsid w:val="0AE224C1"/>
    <w:rsid w:val="106043C7"/>
    <w:rsid w:val="10D72C70"/>
    <w:rsid w:val="12ED5CBA"/>
    <w:rsid w:val="145A737F"/>
    <w:rsid w:val="160457D1"/>
    <w:rsid w:val="168C45E3"/>
    <w:rsid w:val="16996E0D"/>
    <w:rsid w:val="16F75359"/>
    <w:rsid w:val="195379D4"/>
    <w:rsid w:val="1D395EDF"/>
    <w:rsid w:val="1D97FD31"/>
    <w:rsid w:val="1E223EC4"/>
    <w:rsid w:val="1E6C03DB"/>
    <w:rsid w:val="1ECE699F"/>
    <w:rsid w:val="2059673D"/>
    <w:rsid w:val="20CE0ED9"/>
    <w:rsid w:val="21D20555"/>
    <w:rsid w:val="21DF3764"/>
    <w:rsid w:val="26301CEE"/>
    <w:rsid w:val="26975BC4"/>
    <w:rsid w:val="283E2079"/>
    <w:rsid w:val="2B716A0C"/>
    <w:rsid w:val="2DB256DE"/>
    <w:rsid w:val="2E3D144C"/>
    <w:rsid w:val="2E77B615"/>
    <w:rsid w:val="2FFD5337"/>
    <w:rsid w:val="31B45EC9"/>
    <w:rsid w:val="31FF0364"/>
    <w:rsid w:val="32470AEB"/>
    <w:rsid w:val="38966588"/>
    <w:rsid w:val="3A9E214A"/>
    <w:rsid w:val="3B9558B8"/>
    <w:rsid w:val="3BBFD5A3"/>
    <w:rsid w:val="3C675E94"/>
    <w:rsid w:val="3C8979E5"/>
    <w:rsid w:val="3CED7E79"/>
    <w:rsid w:val="3D421C5C"/>
    <w:rsid w:val="3DA23079"/>
    <w:rsid w:val="3E304B29"/>
    <w:rsid w:val="3FE71217"/>
    <w:rsid w:val="40447564"/>
    <w:rsid w:val="40DE086C"/>
    <w:rsid w:val="42B86E9B"/>
    <w:rsid w:val="43563DB9"/>
    <w:rsid w:val="43747266"/>
    <w:rsid w:val="44F85ABD"/>
    <w:rsid w:val="45A81449"/>
    <w:rsid w:val="46790A77"/>
    <w:rsid w:val="46FA7CC4"/>
    <w:rsid w:val="470E1780"/>
    <w:rsid w:val="48DE4B07"/>
    <w:rsid w:val="49747FC0"/>
    <w:rsid w:val="4A890D0D"/>
    <w:rsid w:val="4A9338E0"/>
    <w:rsid w:val="4BEA0C67"/>
    <w:rsid w:val="4C4023DB"/>
    <w:rsid w:val="4E0E456A"/>
    <w:rsid w:val="4E14629C"/>
    <w:rsid w:val="4E3E294A"/>
    <w:rsid w:val="4E41243B"/>
    <w:rsid w:val="506776B0"/>
    <w:rsid w:val="506C28B5"/>
    <w:rsid w:val="50C85F02"/>
    <w:rsid w:val="516F72BF"/>
    <w:rsid w:val="532F5062"/>
    <w:rsid w:val="54CD2C7A"/>
    <w:rsid w:val="5740050C"/>
    <w:rsid w:val="57482A8C"/>
    <w:rsid w:val="57846F64"/>
    <w:rsid w:val="57DB745C"/>
    <w:rsid w:val="58B93872"/>
    <w:rsid w:val="58D26BBB"/>
    <w:rsid w:val="59930F48"/>
    <w:rsid w:val="5C9A78E6"/>
    <w:rsid w:val="5CFD5EAA"/>
    <w:rsid w:val="5D7A3273"/>
    <w:rsid w:val="5D7D7450"/>
    <w:rsid w:val="5FB64FFF"/>
    <w:rsid w:val="612A78BE"/>
    <w:rsid w:val="62C924F6"/>
    <w:rsid w:val="63B4281C"/>
    <w:rsid w:val="67B6759E"/>
    <w:rsid w:val="6880291B"/>
    <w:rsid w:val="6A5C267E"/>
    <w:rsid w:val="6A902328"/>
    <w:rsid w:val="6A974275"/>
    <w:rsid w:val="6E0E5B84"/>
    <w:rsid w:val="6E6F515D"/>
    <w:rsid w:val="71D75AD4"/>
    <w:rsid w:val="727C4C20"/>
    <w:rsid w:val="73DD1EE0"/>
    <w:rsid w:val="749A6048"/>
    <w:rsid w:val="74B732A8"/>
    <w:rsid w:val="769D3E02"/>
    <w:rsid w:val="76B4114C"/>
    <w:rsid w:val="76BD44A5"/>
    <w:rsid w:val="76FF686B"/>
    <w:rsid w:val="79660E24"/>
    <w:rsid w:val="7B4C4049"/>
    <w:rsid w:val="7B6018A2"/>
    <w:rsid w:val="7C4E5B9F"/>
    <w:rsid w:val="7CADEBA0"/>
    <w:rsid w:val="7CED27FE"/>
    <w:rsid w:val="7DEF9758"/>
    <w:rsid w:val="7EE05429"/>
    <w:rsid w:val="7F2350C1"/>
    <w:rsid w:val="7F4D0392"/>
    <w:rsid w:val="7FF67BEE"/>
    <w:rsid w:val="B531B1DA"/>
    <w:rsid w:val="DB0F7E6F"/>
    <w:rsid w:val="DEF9B1DD"/>
    <w:rsid w:val="DEFFE942"/>
    <w:rsid w:val="E3F2C250"/>
    <w:rsid w:val="E9B73FE3"/>
    <w:rsid w:val="FEE7D6F2"/>
    <w:rsid w:val="FFFB5BA9"/>
    <w:rsid w:val="FFFFAAA0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19DCD1C6"/>
  <ns6:docId ns6:val="{3A95147D-CCB5-4B50-BAD8-8FCE398E73F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caption" w:qFormat="1"/>
    <w:lsdException w:name="annotation reference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05250"/>
    <w:pPr>
      <w:widowControl w:val="0"/>
      <w:suppressAutoHyphens/>
      <w:ind w:firstLineChars="200" w:firstLine="200"/>
      <w:jc w:val="both"/>
    </w:pPr>
    <w:rPr>
      <w:rFonts w:eastAsia="仿宋_GB2312"/>
      <w:kern w:val="2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5" w:lineRule="auto"/>
      <w:outlineLvl w:val="2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40" w:line="276" w:lineRule="auto"/>
    </w:pPr>
  </w:style>
  <w:style w:type="paragraph" w:styleId="a4">
    <w:name w:val="caption"/>
    <w:basedOn w:val="a"/>
    <w:next w:val="a"/>
    <w:qFormat/>
    <w:pPr>
      <w:suppressLineNumbers/>
      <w:ind w:firstLineChars="0" w:firstLine="0"/>
      <w:jc w:val="center"/>
    </w:pPr>
    <w:rPr>
      <w:rFonts w:eastAsia="黑体" w:cs="Noto Sans Devanagari"/>
      <w:iCs/>
      <w:sz w:val="21"/>
      <w:szCs w:val="24"/>
    </w:rPr>
  </w:style>
  <w:style w:type="character" w:styleId="a5">
    <w:name w:val="annotation reference"/>
    <w:basedOn w:val="a0"/>
    <w:qFormat/>
    <w:rPr>
      <w:sz w:val="21"/>
      <w:szCs w:val="21"/>
    </w:rPr>
  </w:style>
  <w:style w:type="paragraph" w:styleId="a6">
    <w:name w:val="annotation text"/>
    <w:basedOn w:val="a"/>
    <w:link w:val="a7"/>
    <w:qFormat/>
    <w:pPr>
      <w:jc w:val="left"/>
    </w:pPr>
  </w:style>
  <w:style w:type="paragraph" w:styleId="a8">
    <w:name w:val="annotation subject"/>
    <w:basedOn w:val="a6"/>
    <w:next w:val="a6"/>
    <w:link w:val="a9"/>
    <w:qFormat/>
    <w:rPr>
      <w:b/>
      <w:bCs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e">
    <w:name w:val="List"/>
    <w:basedOn w:val="a3"/>
    <w:qFormat/>
    <w:rPr>
      <w:rFonts w:cs="Noto Sans Devanagari"/>
    </w:rPr>
  </w:style>
  <w:style w:type="paragraph" w:styleId="af">
    <w:name w:val="Normal Indent"/>
    <w:basedOn w:val="a"/>
    <w:qFormat/>
    <w:pPr>
      <w:suppressAutoHyphens w:val="0"/>
      <w:adjustRightInd w:val="0"/>
      <w:snapToGrid w:val="0"/>
      <w:spacing w:before="240" w:line="360" w:lineRule="atLeast"/>
      <w:ind w:firstLine="420"/>
      <w:jc w:val="left"/>
    </w:pPr>
    <w:rPr>
      <w:rFonts w:ascii="宋体"/>
      <w:szCs w:val="20"/>
    </w:rPr>
  </w:style>
  <w:style w:type="character" w:styleId="af0">
    <w:name w:val="Strong"/>
    <w:basedOn w:val="a0"/>
    <w:qFormat/>
    <w:rPr>
      <w:b/>
    </w:rPr>
  </w:style>
  <w:style w:type="table" w:styleId="af1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2">
    <w:name w:val="Title"/>
    <w:basedOn w:val="a"/>
    <w:qFormat/>
    <w:pPr>
      <w:widowControl/>
      <w:jc w:val="center"/>
    </w:pPr>
    <w:rPr>
      <w:rFonts w:ascii="Arial" w:hAnsi="Arial" w:cs="Arial"/>
      <w:b/>
      <w:bCs/>
      <w:kern w:val="0"/>
      <w:sz w:val="36"/>
      <w:szCs w:val="36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96"/>
      </w:tabs>
      <w:spacing w:before="120" w:after="120"/>
      <w:jc w:val="left"/>
    </w:pPr>
    <w:rPr>
      <w:b/>
      <w:bCs/>
      <w:caps/>
      <w:sz w:val="20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smallCaps/>
      <w:sz w:val="20"/>
    </w:rPr>
  </w:style>
  <w:style w:type="paragraph" w:styleId="TOC3">
    <w:name w:val="toc 3"/>
    <w:basedOn w:val="a"/>
    <w:next w:val="a"/>
    <w:qFormat/>
    <w:pPr>
      <w:tabs>
        <w:tab w:val="left" w:pos="1265"/>
        <w:tab w:val="right" w:leader="dot" w:pos="8296"/>
      </w:tabs>
      <w:ind w:left="420"/>
      <w:jc w:val="left"/>
    </w:pPr>
    <w:rPr>
      <w:i/>
      <w:iCs/>
      <w:sz w:val="20"/>
    </w:rPr>
  </w:style>
  <w:style w:type="character" w:customStyle="1" w:styleId="Internet">
    <w:name w:val="Internet 链接"/>
    <w:basedOn w:val="a0"/>
    <w:qFormat/>
    <w:rPr>
      <w:color w:val="0000FF"/>
      <w:u w:val="single"/>
    </w:rPr>
  </w:style>
  <w:style w:type="character" w:customStyle="1" w:styleId="af3">
    <w:name w:val="索引链接"/>
    <w:qFormat/>
  </w:style>
  <w:style w:type="paragraph" w:customStyle="1" w:styleId="af4">
    <w:name w:val="标题样式"/>
    <w:basedOn w:val="a"/>
    <w:next w:val="a3"/>
    <w:qFormat/>
    <w:pPr>
      <w:keepNext/>
      <w:spacing w:before="240" w:after="120"/>
    </w:pPr>
    <w:rPr>
      <w:rFonts w:ascii="Carlito" w:eastAsia="Noto Sans SC Regular" w:hAnsi="Carlito" w:cs="Noto Sans Devanagari"/>
      <w:szCs w:val="28"/>
    </w:rPr>
  </w:style>
  <w:style w:type="paragraph" w:customStyle="1" w:styleId="af5">
    <w:name w:val="索引"/>
    <w:basedOn w:val="a"/>
    <w:qFormat/>
    <w:pPr>
      <w:suppressLineNumbers/>
    </w:pPr>
    <w:rPr>
      <w:rFonts w:cs="Noto Sans Devanagari"/>
    </w:rPr>
  </w:style>
  <w:style w:type="paragraph" w:customStyle="1" w:styleId="af6">
    <w:name w:val="页眉与页脚"/>
    <w:basedOn w:val="a"/>
    <w:qFormat/>
  </w:style>
  <w:style w:type="paragraph" w:customStyle="1" w:styleId="11">
    <w:name w:val="列表段落1"/>
    <w:basedOn w:val="a"/>
    <w:uiPriority w:val="34"/>
    <w:qFormat/>
    <w:pPr>
      <w:ind w:firstLine="420"/>
    </w:pPr>
  </w:style>
  <w:style w:type="paragraph" w:customStyle="1" w:styleId="WPSOffice1">
    <w:name w:val="WPSOffice手动目录 1"/>
    <w:qFormat/>
    <w:pPr>
      <w:suppressAutoHyphens/>
    </w:pPr>
    <w:rPr>
      <w:rFonts w:asciiTheme="minorHAnsi" w:eastAsiaTheme="minorEastAsia" w:hAnsiTheme="minorHAnsi" w:cstheme="minorBidi"/>
      <w:lang w:bidi="hi-IN"/>
    </w:rPr>
  </w:style>
  <w:style w:type="paragraph" w:customStyle="1" w:styleId="Style2">
    <w:name w:val="_Style 2"/>
    <w:basedOn w:val="a"/>
    <w:uiPriority w:val="34"/>
    <w:qFormat/>
    <w:pPr>
      <w:ind w:firstLine="420"/>
    </w:pPr>
  </w:style>
  <w:style w:type="paragraph" w:customStyle="1" w:styleId="Style1">
    <w:name w:val="_Style 1"/>
    <w:basedOn w:val="a"/>
    <w:uiPriority w:val="34"/>
    <w:qFormat/>
    <w:pPr>
      <w:ind w:firstLine="420"/>
    </w:pPr>
  </w:style>
  <w:style w:type="paragraph" w:customStyle="1" w:styleId="p1">
    <w:name w:val="p1"/>
    <w:basedOn w:val="a"/>
    <w:qFormat/>
    <w:pPr>
      <w:jc w:val="left"/>
    </w:pPr>
    <w:rPr>
      <w:rFonts w:ascii=".pingfang sc" w:eastAsia=".pingfang sc" w:hAnsi=".pingfang sc"/>
      <w:color w:val="000000"/>
      <w:kern w:val="0"/>
      <w:sz w:val="26"/>
      <w:szCs w:val="26"/>
    </w:rPr>
  </w:style>
  <w:style w:type="paragraph" w:customStyle="1" w:styleId="WPSOffice2">
    <w:name w:val="WPSOffice手动目录 2"/>
    <w:qFormat/>
    <w:rsid w:val="00005250"/>
    <w:pPr>
      <w:suppressAutoHyphens/>
    </w:pPr>
    <w:rPr>
      <w:lang w:bidi="hi-IN"/>
    </w:rPr>
  </w:style>
  <w:style w:type="paragraph" w:customStyle="1" w:styleId="af7">
    <w:name w:val="小标题"/>
    <w:basedOn w:val="a"/>
    <w:qFormat/>
    <w:pPr>
      <w:suppressAutoHyphens w:val="0"/>
      <w:adjustRightInd w:val="0"/>
      <w:snapToGrid w:val="0"/>
      <w:spacing w:before="240" w:line="360" w:lineRule="atLeast"/>
      <w:ind w:leftChars="200" w:left="420"/>
      <w:jc w:val="left"/>
    </w:pPr>
    <w:rPr>
      <w:rFonts w:ascii="黑体" w:eastAsia="黑体"/>
      <w:b/>
      <w:szCs w:val="20"/>
    </w:rPr>
  </w:style>
  <w:style w:type="paragraph" w:customStyle="1" w:styleId="af8">
    <w:name w:val="段"/>
    <w:qFormat/>
    <w:rsid w:val="00005250"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ab">
    <w:name w:val="页脚 字符"/>
    <w:basedOn w:val="a0"/>
    <w:link w:val="aa"/>
    <w:uiPriority w:val="99"/>
    <w:qFormat/>
    <w:rPr>
      <w:kern w:val="2"/>
      <w:sz w:val="18"/>
      <w:szCs w:val="22"/>
      <w:lang w:bidi="ar-SA"/>
    </w:rPr>
  </w:style>
  <w:style w:type="character" w:customStyle="1" w:styleId="a7">
    <w:name w:val="批注文字 字符"/>
    <w:basedOn w:val="a0"/>
    <w:link w:val="a6"/>
    <w:qFormat/>
    <w:rPr>
      <w:kern w:val="2"/>
      <w:sz w:val="21"/>
      <w:szCs w:val="22"/>
    </w:rPr>
  </w:style>
  <w:style w:type="character" w:customStyle="1" w:styleId="a9">
    <w:name w:val="批注主题 字符"/>
    <w:basedOn w:val="a7"/>
    <w:link w:val="a8"/>
    <w:qFormat/>
    <w:rPr>
      <w:b/>
      <w:bCs/>
      <w:kern w:val="2"/>
      <w:sz w:val="21"/>
      <w:szCs w:val="22"/>
    </w:rPr>
  </w:style>
  <w:style w:type="paragraph" w:customStyle="1" w:styleId="12">
    <w:name w:val="封面1"/>
    <w:basedOn w:val="1"/>
    <w:link w:val="13"/>
    <w:qFormat/>
    <w:pPr>
      <w:suppressAutoHyphens w:val="0"/>
      <w:spacing w:before="240" w:after="240" w:line="480" w:lineRule="auto"/>
      <w:ind w:firstLineChars="0" w:firstLine="0"/>
      <w:jc w:val="center"/>
    </w:pPr>
    <w:rPr>
      <w:rFonts w:eastAsia="黑体" w:cstheme="minorBidi"/>
      <w:bCs/>
      <w:kern w:val="44"/>
      <w:szCs w:val="44"/>
    </w:rPr>
  </w:style>
  <w:style w:type="character" w:customStyle="1" w:styleId="13">
    <w:name w:val="封面1 字符"/>
    <w:basedOn w:val="a0"/>
    <w:link w:val="12"/>
    <w:qFormat/>
    <w:rPr>
      <w:rFonts w:eastAsia="黑体" w:cstheme="minorBidi"/>
      <w:b/>
      <w:bCs/>
      <w:kern w:val="44"/>
      <w:sz w:val="44"/>
      <w:szCs w:val="44"/>
    </w:rPr>
  </w:style>
  <w:style w:type="character" w:customStyle="1" w:styleId="10">
    <w:name w:val="标题 1 字符"/>
    <w:basedOn w:val="a0"/>
    <w:link w:val="1"/>
    <w:uiPriority w:val="9"/>
    <w:qFormat/>
    <w:rPr>
      <w:rFonts w:eastAsia="仿宋_GB2312"/>
      <w:b/>
      <w:kern w:val="2"/>
      <w:sz w:val="44"/>
      <w:szCs w:val="22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paragraph" w:styleId="af9">
    <w:name w:val="List Paragraph"/>
    <w:basedOn w:val="a"/>
    <w:uiPriority w:val="34"/>
    <w:qFormat/>
    <w:pPr>
      <w:suppressAutoHyphens w:val="0"/>
      <w:ind w:firstLine="420"/>
    </w:pPr>
    <w:rPr>
      <w:rFonts w:cstheme="minorBidi"/>
    </w:rPr>
  </w:style>
  <w:style w:type="character" w:customStyle="1" w:styleId="30">
    <w:name w:val="标题 3 字符"/>
    <w:basedOn w:val="a0"/>
    <w:link w:val="3"/>
    <w:qFormat/>
    <w:rsid w:val="006A434A"/>
    <w:rPr>
      <w:rFonts w:eastAsia="仿宋_GB2312"/>
      <w:kern w:val="2"/>
      <w:sz w:val="24"/>
      <w:szCs w:val="22"/>
    </w:rPr>
  </w:style>
  <w:style w:type="paragraph" w:styleId="afa">
    <w:name w:val="Normal (Web)"/>
    <w:basedOn w:val="a"/>
    <w:uiPriority w:val="99"/>
    <w:unhideWhenUsed/>
    <w:qFormat/>
    <w:rsid w:val="006A434A"/>
    <w:pPr>
      <w:widowControl/>
      <w:suppressAutoHyphens w:val="0"/>
      <w:spacing w:before="100" w:beforeAutospacing="1" w:after="100" w:afterAutospacing="1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redis.io/docs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riscv.org/technical/specifications/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postgresql.org/docs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ariadb.com/kb/en/documentation/" TargetMode="External"/><Relationship Id="rId20" Type="http://schemas.openxmlformats.org/officeDocument/2006/relationships/hyperlink" Target="https://trustedcomputinggroup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hyperlink" Target="https://dev.mysql.com/doc/" TargetMode="External"/><Relationship Id="rId23" Type="http://schemas.openxmlformats.org/officeDocument/2006/relationships/hyperlink" Target="https://www.rust-lang.org/learn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milvus.io/docs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hyperlink" Target="https://openjdk.org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321053DF-4338-4D99-BFCB-60AF85D62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1704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纪涛</dc:creator>
  <cp:lastModifiedBy>Bingshan Chang</cp:lastModifiedBy>
  <cp:revision>1</cp:revision>
  <dcterms:created xsi:type="dcterms:W3CDTF">2021-11-22T19:17:00Z</dcterms:created>
  <dcterms:modified xsi:type="dcterms:W3CDTF">2026-01-18T06:13:00Z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1B07A692EE9C4F8E8CF1F2FB6BDAAC79</vt:lpwstr>
  </property>
  <property fmtid="{D5CDD505-2E9C-101B-9397-08002B2CF9AE}" pid="4" name="KSOProductBuildVer">
    <vt:lpwstr>1033-12.1.0.17900</vt:lpwstr>
  </property>
  <property fmtid="{D5CDD505-2E9C-101B-9397-08002B2CF9AE}" pid="5" name="KSOTemplateUUID">
    <vt:lpwstr>v1.0_mb_zN07cesDtlscje1owySn7w==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KSOTemplateDocerSaveRecord">
    <vt:lpwstr>eyJoZGlkIjoiYTg5YTJlNjhlZDUxYzM5ZjRjNGUwOWE1NTJmZjUyN2QiLCJ1c2VySWQiOiI1NTQ2MjQ2OTkifQ==</vt:lpwstr>
  </property>
</Properties>
</file>