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Style w:val="af1"/>
        <w:tblW w:w="5007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12"/>
        <w:gridCol w:w="3406"/>
        <w:gridCol w:w="3406"/>
      </w:tblGrid>
      <w:tr w:rsidR="00CE6F19" ns2:paraId="071F8A17" ns2:textId="77777777">
        <w:trPr>
          <w:trHeight w:val="567"/>
          <w:jc w:val="center"/>
        </w:trPr>
        <w:tc>
          <w:tcPr>
            <w:tcW w:w="908" w:type="pct"/>
            <w:vAlign w:val="center"/>
          </w:tcPr>
          <w:p ns2:paraId="400703FD" ns2:textId="77777777" w:rsidR="00CE6F19" w:rsidRDefault="00000000">
            <w:pPr>
              <w:ind w:firstLineChars="0" w:firstLine="0"/>
              <w:jc w:val="left"/>
              <w:rPr>
                <w:rFonts w:ascii="黑体" w:eastAsia="黑体"/>
                <w:sz w:val="24"/>
              </w:rPr>
            </w:pPr>
            <w:bookmarkStart w:id="0" w:name="_Hlk88647058"/>
            <w:bookmarkStart w:id="1" w:name="_Hlk88645477"/>
            <w:bookmarkStart w:id="2" w:name="_Hlk88640084"/>
            <w:bookmarkStart w:id="3" w:name="_Hlk88641037"/>
            <w:r>
              <w:rPr>
                <w:rFonts w:ascii="黑体" w:eastAsia="黑体" w:hint="eastAsia"/>
                <w:sz w:val="24"/>
              </w:rPr>
              <w:t>文档密级：</w:t>
            </w:r>
          </w:p>
        </w:tc>
        <w:tc>
          <w:tcPr>
            <w:tcW w:w="2046" w:type="pct"/>
            <w:vAlign w:val="center"/>
          </w:tcPr>
          <w:p ns2:paraId="6830E982" ns2:textId="77777777" w:rsidR="00CE6F19" w:rsidRDefault="00CE6F19">
            <w:pPr>
              <w:ind w:firstLineChars="0" w:firstLine="0"/>
              <w:jc w:val="left"/>
              <w:rPr>
                <w:rFonts w:ascii="黑体" w:eastAsia="黑体"/>
                <w:sz w:val="24"/>
              </w:rPr>
            </w:pPr>
          </w:p>
        </w:tc>
        <w:tc>
          <w:tcPr>
            <w:tcW w:w="2046" w:type="pct"/>
            <w:vAlign w:val="center"/>
          </w:tcPr>
          <w:p ns2:paraId="377B0FF2" ns2:textId="77777777" w:rsidR="00CE6F19" w:rsidRDefault="00CE6F19">
            <w:pPr>
              <w:ind w:firstLine="480"/>
              <w:jc w:val="left"/>
              <w:rPr>
                <w:rFonts w:ascii="黑体" w:eastAsia="黑体"/>
                <w:sz w:val="24"/>
              </w:rPr>
            </w:pPr>
          </w:p>
        </w:tc>
      </w:tr>
    </w:tbl>
    <w:p ns2:paraId="29FFE124" ns2:textId="2CE21308" w:rsidR="00CE6F19" w:rsidRDefault="00000000">
      <w:pPr>
        <w:spacing w:line="276" w:lineRule="auto"/>
        <w:ind w:firstLine="560"/>
        <w:jc w:val="right"/>
        <w:rPr>
          <w:rFonts w:ascii="黑体" w:eastAsia="黑体" w:hAnsi="黑体"/>
          <w:szCs w:val="28"/>
        </w:rPr>
      </w:pPr>
      <w:bookmarkStart w:id="4" w:name="_Hlk88641105"/>
      <w:r w:rsidRPr="00005250">
        <w:rPr>
          <w:rFonts w:ascii="黑体" w:hAnsi="黑体" w:hint="eastAsia"/>
        </w:rPr>
        <w:t>课题名称：</w:t>
      </w:r>
      <w:r w:rsidRPr="00005250">
        <w:rPr>
          <w:rFonts w:ascii="黑体" w:eastAsia="黑体" w:hAnsi="黑体" w:hint="eastAsia"/>
          <w:szCs w:val="28"/>
        </w:rPr>
        <w:t>R</w:t>
      </w:r>
      <w:r>
        <w:rPr>
          <w:rFonts w:ascii="黑体" w:eastAsia="黑体" w:hAnsi="黑体" w:hint="eastAsia"/>
          <w:szCs w:val="28"/>
        </w:rPr>
        <w:t>ISC-V核心运行组件</w:t>
      </w:r>
    </w:p>
    <w:p ns2:paraId="586CF553" ns2:textId="77777777" w:rsidR="00CE6F19" w:rsidRPr="00005250" w:rsidRDefault="00CE6F19" w:rsidP="00005250">
      <w:pPr>
        <w:spacing w:line="276" w:lineRule="auto"/>
        <w:ind w:firstLine="560"/>
        <w:jc w:val="right"/>
        <w:rPr>
          <w:rFonts w:ascii="黑体" w:hAnsi="黑体"/>
        </w:rPr>
      </w:pPr>
      <w:bookmarkStart w:id="5" w:name="_Hlk88646870"/>
      <w:bookmarkEnd w:id="4"/>
    </w:p>
    <w:p ns2:paraId="670C436C" ns2:textId="77777777" w:rsidR="00CE6F19" w:rsidRDefault="00CE6F19">
      <w:pPr>
        <w:pStyle w:val="af2"/>
        <w:ind w:firstLine="560"/>
        <w:rPr>
          <w:rFonts w:ascii="微软雅黑" w:eastAsia="微软雅黑" w:hAnsi="微软雅黑"/>
          <w:kern w:val="2"/>
          <w:sz w:val="28"/>
          <w:szCs w:val="28"/>
        </w:rPr>
      </w:pPr>
    </w:p>
    <w:p ns2:paraId="4CD1FC72" ns2:textId="77777777" w:rsidR="007F752A" w:rsidRDefault="007F752A">
      <w:pPr>
        <w:pStyle w:val="af2"/>
        <w:ind w:firstLine="560"/>
        <w:rPr>
          <w:rFonts w:ascii="微软雅黑" w:eastAsia="微软雅黑" w:hAnsi="微软雅黑"/>
          <w:kern w:val="2"/>
          <w:sz w:val="28"/>
          <w:szCs w:val="28"/>
        </w:rPr>
      </w:pPr>
    </w:p>
    <w:p ns2:paraId="5C837101" ns2:textId="55E0FDCC" w:rsidR="00CE6F19" w:rsidRDefault="00000000">
      <w:pPr>
        <w:pStyle w:val="12"/>
        <w:rPr>
          <w:highlight w:val="yellow"/>
        </w:rPr>
      </w:pPr>
      <w:r>
        <w:rPr>
          <w:rFonts w:hint="eastAsia"/>
        </w:rPr>
        <w:t>RISC-V</w:t>
      </w:r>
      <w:r>
        <w:rPr>
          <w:rFonts w:hint="eastAsia"/>
        </w:rPr>
        <w:t>核心运行</w:t>
      </w:r>
      <w:proofErr w:type="gramStart"/>
      <w:r>
        <w:rPr>
          <w:rFonts w:hint="eastAsia"/>
        </w:rPr>
        <w:t>组件聚元</w:t>
      </w:r>
      <w:bookmarkStart w:id="6" w:name="_Toc219418712"/>
      <w:proofErr w:type="spellStart"/>
      <w:proofErr w:type="gramEnd"/>
      <w:r w:rsidR="005F1CF9" w:rsidRPr="00005250">
        <w:rPr>
          <w:rFonts w:hint="eastAsia"/>
        </w:rPr>
        <w:t>PolyOS</w:t>
      </w:r>
      <w:proofErr w:type="spellEnd"/>
      <w:r w:rsidR="005F1CF9" w:rsidRPr="00005250">
        <w:rPr>
          <w:rFonts w:hint="eastAsia"/>
        </w:rPr>
        <w:t xml:space="preserve"> Server</w:t>
      </w:r>
      <w:bookmarkEnd w:id="6"/>
    </w:p>
    <w:p ns2:paraId="39932D59" ns2:textId="77777777" w:rsidR="00CE6F19" w:rsidRDefault="00000000">
      <w:pPr>
        <w:pStyle w:val="12"/>
      </w:pPr>
      <w:bookmarkStart w:id="7" w:name="_Toc132719903"/>
      <w:bookmarkStart w:id="8" w:name="_Toc219418713"/>
      <w:r w:rsidRPr="00005250">
        <w:rPr>
          <w:rFonts w:hint="eastAsia"/>
        </w:rPr>
        <w:t>需求规格说明书</w:t>
      </w:r>
      <w:bookmarkEnd w:id="7"/>
      <w:bookmarkEnd w:id="8"/>
    </w:p>
    <w:p ns2:paraId="5E3F7E15" ns2:textId="366E60C8" w:rsidR="00CE6F19" w:rsidRDefault="00000000">
      <w:pPr>
        <w:pStyle w:val="12"/>
      </w:pPr>
      <w:bookmarkStart w:id="9" w:name="_Toc132719904"/>
      <w:bookmarkStart w:id="10" w:name="_Toc219418714"/>
      <w:r>
        <w:rPr>
          <w:rFonts w:hint="eastAsia"/>
        </w:rPr>
        <w:t>（版本：</w:t>
      </w:r>
      <w:r>
        <w:rPr>
          <w:rFonts w:hint="eastAsia"/>
        </w:rPr>
        <w:t>V3</w:t>
      </w:r>
      <w:r>
        <w:t>.</w:t>
      </w:r>
      <w:r>
        <w:rPr>
          <w:rFonts w:hint="eastAsia"/>
        </w:rPr>
        <w:t>0</w:t>
      </w:r>
      <w:r>
        <w:rPr>
          <w:rFonts w:hint="eastAsia"/>
        </w:rPr>
        <w:t>）</w:t>
      </w:r>
      <w:bookmarkEnd w:id="9"/>
      <w:bookmarkEnd w:id="10"/>
    </w:p>
    <w:p ns2:paraId="44D4C1CC" ns2:textId="77777777" w:rsidR="00CE6F19" w:rsidRDefault="00CE6F19">
      <w:pPr>
        <w:pStyle w:val="af2"/>
        <w:ind w:firstLine="560"/>
        <w:rPr>
          <w:rFonts w:ascii="微软雅黑" w:eastAsia="微软雅黑" w:hAnsi="微软雅黑"/>
          <w:kern w:val="2"/>
          <w:sz w:val="28"/>
          <w:szCs w:val="28"/>
        </w:rPr>
      </w:pPr>
    </w:p>
    <w:p ns2:paraId="311B849B" ns2:textId="77777777" w:rsidR="00CE6F19" w:rsidRDefault="00CE6F19">
      <w:pPr>
        <w:pStyle w:val="af2"/>
        <w:ind w:firstLine="560"/>
        <w:rPr>
          <w:rFonts w:ascii="微软雅黑" w:eastAsia="微软雅黑" w:hAnsi="微软雅黑"/>
          <w:kern w:val="2"/>
          <w:sz w:val="28"/>
          <w:szCs w:val="28"/>
        </w:rPr>
      </w:pPr>
    </w:p>
    <w:p ns2:paraId="07BAEB74" ns2:textId="7DCA9AD8" w:rsidR="00CE6F19" w:rsidRDefault="00000000">
      <w:pPr>
        <w:pStyle w:val="af2"/>
        <w:ind w:left="1260"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  <w:bookmarkStart w:id="11" w:name="_Hlk88639074"/>
      <w:r>
        <w:rPr>
          <w:rFonts w:ascii="微软雅黑" w:eastAsia="微软雅黑" w:hAnsi="微软雅黑" w:hint="eastAsia"/>
          <w:kern w:val="2"/>
          <w:sz w:val="28"/>
          <w:szCs w:val="28"/>
        </w:rPr>
        <w:t xml:space="preserve">编 </w:t>
      </w:r>
      <w:r>
        <w:rPr>
          <w:rFonts w:ascii="微软雅黑" w:eastAsia="微软雅黑" w:hAnsi="微软雅黑"/>
          <w:kern w:val="2"/>
          <w:sz w:val="28"/>
          <w:szCs w:val="28"/>
        </w:rPr>
        <w:t xml:space="preserve">   </w:t>
      </w:r>
      <w:r>
        <w:rPr>
          <w:rFonts w:ascii="微软雅黑" w:eastAsia="微软雅黑" w:hAnsi="微软雅黑" w:hint="eastAsia"/>
          <w:kern w:val="2"/>
          <w:sz w:val="28"/>
          <w:szCs w:val="28"/>
        </w:rPr>
        <w:t>制：</w:t>
      </w:r>
      <w:r>
        <w:rPr>
          <w:rFonts w:ascii="微软雅黑" w:eastAsia="微软雅黑" w:hAnsi="微软雅黑" w:hint="eastAsia"/>
          <w:kern w:val="2"/>
          <w:sz w:val="28"/>
          <w:szCs w:val="28"/>
        </w:rPr>
        <w:t>常秉善</w:t>
      </w:r>
    </w:p>
    <w:p ns2:paraId="28E77D03" ns2:textId="77777777" w:rsidR="00CE6F19" w:rsidRDefault="00000000">
      <w:pPr>
        <w:pStyle w:val="af2"/>
        <w:ind w:left="1260"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  <w:r>
        <w:rPr>
          <w:rFonts w:ascii="微软雅黑" w:eastAsia="微软雅黑" w:hAnsi="微软雅黑" w:hint="eastAsia"/>
          <w:kern w:val="2"/>
          <w:sz w:val="28"/>
          <w:szCs w:val="28"/>
        </w:rPr>
        <w:t xml:space="preserve">审 </w:t>
      </w:r>
      <w:r>
        <w:rPr>
          <w:rFonts w:ascii="微软雅黑" w:eastAsia="微软雅黑" w:hAnsi="微软雅黑"/>
          <w:kern w:val="2"/>
          <w:sz w:val="28"/>
          <w:szCs w:val="28"/>
        </w:rPr>
        <w:t xml:space="preserve">   </w:t>
      </w:r>
      <w:r>
        <w:rPr>
          <w:rFonts w:ascii="微软雅黑" w:eastAsia="微软雅黑" w:hAnsi="微软雅黑" w:hint="eastAsia"/>
          <w:kern w:val="2"/>
          <w:sz w:val="28"/>
          <w:szCs w:val="28"/>
        </w:rPr>
        <w:t>核：</w:t>
      </w:r>
    </w:p>
    <w:p ns2:paraId="53B39496" ns2:textId="77777777" w:rsidR="00CE6F19" w:rsidRDefault="00000000">
      <w:pPr>
        <w:pStyle w:val="af2"/>
        <w:ind w:left="1260"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  <w:r>
        <w:rPr>
          <w:rFonts w:ascii="微软雅黑" w:eastAsia="微软雅黑" w:hAnsi="微软雅黑" w:hint="eastAsia"/>
          <w:kern w:val="2"/>
          <w:sz w:val="28"/>
          <w:szCs w:val="28"/>
        </w:rPr>
        <w:t xml:space="preserve">批 </w:t>
      </w:r>
      <w:r>
        <w:rPr>
          <w:rFonts w:ascii="微软雅黑" w:eastAsia="微软雅黑" w:hAnsi="微软雅黑"/>
          <w:kern w:val="2"/>
          <w:sz w:val="28"/>
          <w:szCs w:val="28"/>
        </w:rPr>
        <w:t xml:space="preserve">   </w:t>
      </w:r>
      <w:r>
        <w:rPr>
          <w:rFonts w:ascii="微软雅黑" w:eastAsia="微软雅黑" w:hAnsi="微软雅黑" w:hint="eastAsia"/>
          <w:kern w:val="2"/>
          <w:sz w:val="28"/>
          <w:szCs w:val="28"/>
        </w:rPr>
        <w:t>准：</w:t>
      </w:r>
    </w:p>
    <w:p ns2:paraId="2B5816AF" ns2:textId="60A3540B" w:rsidR="00CE6F19" w:rsidRDefault="00000000">
      <w:pPr>
        <w:pStyle w:val="af2"/>
        <w:ind w:left="1260"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  <w:r>
        <w:rPr>
          <w:rFonts w:ascii="微软雅黑" w:eastAsia="微软雅黑" w:hAnsi="微软雅黑" w:hint="eastAsia"/>
          <w:kern w:val="2"/>
          <w:sz w:val="28"/>
          <w:szCs w:val="28"/>
        </w:rPr>
        <w:t>完成日期：</w:t>
      </w:r>
      <w:r>
        <w:rPr>
          <w:rFonts w:ascii="微软雅黑" w:eastAsia="微软雅黑" w:hAnsi="微软雅黑" w:hint="eastAsia"/>
          <w:kern w:val="2"/>
          <w:sz w:val="28"/>
          <w:szCs w:val="28"/>
        </w:rPr>
        <w:t>2025.03.15</w:t>
      </w:r>
    </w:p>
    <w:bookmarkEnd w:id="11"/>
    <w:p ns2:paraId="6D6B0965" ns2:textId="77777777" w:rsidR="00CE6F19" w:rsidRDefault="00CE6F19">
      <w:pPr>
        <w:pStyle w:val="af2"/>
        <w:ind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</w:p>
    <w:p ns2:paraId="3E544F05" ns2:textId="77777777" w:rsidR="00CE6F19" w:rsidRDefault="00CE6F19">
      <w:pPr>
        <w:pStyle w:val="af2"/>
        <w:ind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</w:p>
    <w:p ns2:paraId="436838E0" ns2:textId="77777777" w:rsidR="00CE6F19" w:rsidRDefault="00CE6F19">
      <w:pPr>
        <w:pStyle w:val="af2"/>
        <w:ind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</w:p>
    <w:p ns2:paraId="105ABCD9" ns2:textId="77777777" w:rsidR="00CE6F19" w:rsidRDefault="00CE6F19">
      <w:pPr>
        <w:pStyle w:val="af2"/>
        <w:ind w:firstLineChars="0" w:firstLine="0"/>
        <w:jc w:val="both"/>
        <w:rPr>
          <w:rFonts w:ascii="微软雅黑" w:eastAsia="微软雅黑" w:hAnsi="微软雅黑"/>
          <w:kern w:val="2"/>
          <w:sz w:val="28"/>
          <w:szCs w:val="28"/>
        </w:rPr>
      </w:pPr>
    </w:p>
    <w:p ns2:paraId="74DC0255" ns2:textId="77777777" w:rsidR="007F752A" w:rsidRDefault="00000000">
      <w:pPr>
        <w:pStyle w:val="af2"/>
        <w:ind w:firstLineChars="0" w:firstLine="0"/>
        <w:rPr>
          <w:rFonts w:ascii="微软雅黑" w:eastAsia="微软雅黑" w:hAnsi="微软雅黑"/>
          <w:szCs w:val="21"/>
        </w:rPr>
      </w:pPr>
      <w:r>
        <w:rPr>
          <w:rFonts w:ascii="微软雅黑" w:eastAsia="微软雅黑" w:hAnsi="微软雅黑" w:hint="eastAsia"/>
          <w:kern w:val="2"/>
          <w:sz w:val="28"/>
          <w:szCs w:val="28"/>
        </w:rPr>
        <w:t>中国科学院软件研究所</w:t>
      </w:r>
    </w:p>
    <w:p ns2:paraId="4ADF455A" ns2:textId="77777777" w:rsidR="00CE6F19" w:rsidRDefault="00CE6F19">
      <w:pPr>
        <w:snapToGrid w:val="0"/>
        <w:ind w:firstLineChars="0" w:firstLine="0"/>
        <w:jc w:val="center"/>
        <w:rPr>
          <w:rFonts w:ascii="微软雅黑" w:eastAsia="微软雅黑" w:hAnsi="微软雅黑"/>
          <w:szCs w:val="21"/>
        </w:rPr>
        <w:sectPr w:rsidR="00CE6F19">
          <w:headerReference w:type="even" ns3:id="rId8"/>
          <w:headerReference w:type="default" ns3:id="rId9"/>
          <w:footerReference w:type="even" ns3:id="rId10"/>
          <w:footerReference w:type="default" ns3:id="rId11"/>
          <w:headerReference w:type="first" ns3:id="rId12"/>
          <w:footerReference w:type="first" ns3:id="rId13"/>
          <w:pgSz w:w="11906" w:h="16838"/>
          <w:pgMar w:top="1440" w:right="1797" w:bottom="1440" w:left="1797" w:header="992" w:footer="851" w:gutter="0"/>
          <w:cols w:space="720"/>
          <w:formProt w:val="0"/>
          <w:docGrid w:type="lines" w:linePitch="312"/>
        </w:sectPr>
      </w:pPr>
      <w:bookmarkStart w:id="14" w:name="_Toc341520588"/>
      <w:bookmarkStart w:id="15" w:name="_Toc25181"/>
      <w:bookmarkStart w:id="16" w:name="_Toc500667811"/>
    </w:p>
    <w:bookmarkEnd w:id="2"/>
    <w:bookmarkEnd w:id="14"/>
    <w:bookmarkEnd w:id="15"/>
    <w:bookmarkEnd w:id="16"/>
    <w:p ns2:paraId="72746270" ns2:textId="77777777" w:rsidR="00CE6F19" w:rsidRDefault="00000000">
      <w:pPr>
        <w:pStyle w:val="af8"/>
        <w:spacing w:line="360" w:lineRule="auto"/>
        <w:ind w:firstLineChars="0" w:firstLine="0"/>
        <w:rPr>
          <w:rFonts w:ascii="黑体" w:eastAsia="黑体" w:hAnsi="黑体" w:cs="微软雅黑"/>
          <w:sz w:val="28"/>
          <w:szCs w:val="28"/>
        </w:rPr>
      </w:pPr>
      <w:r>
        <w:rPr>
          <w:rFonts w:ascii="黑体" w:eastAsia="黑体" w:hAnsi="黑体" w:cs="微软雅黑" w:hint="eastAsia"/>
          <w:sz w:val="28"/>
          <w:szCs w:val="28"/>
        </w:rPr>
        <w:lastRenderedPageBreak/>
        <w:t>修订历史：</w:t>
      </w:r>
    </w:p>
    <w:tbl>
      <w:tblPr>
        <w:tblW w:w="8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3"/>
        <w:gridCol w:w="3086"/>
        <w:gridCol w:w="1134"/>
        <w:gridCol w:w="1276"/>
        <w:gridCol w:w="1134"/>
        <w:gridCol w:w="1134"/>
      </w:tblGrid>
      <w:tr w:rsidR="00CE6F19" ns2:paraId="452CDC06" ns2:textId="77777777">
        <w:trPr>
          <w:cantSplit/>
          <w:trHeight w:val="445"/>
          <w:jc w:val="center"/>
        </w:trPr>
        <w:tc>
          <w:tcPr>
            <w:tcW w:w="864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F14D3C" ns2:textId="7777777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b/>
                <w:bCs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b/>
                <w:bCs/>
                <w:szCs w:val="21"/>
              </w:rPr>
              <w:t>修订表</w:t>
            </w:r>
          </w:p>
        </w:tc>
      </w:tr>
      <w:tr w:rsidR="00CE6F19" ns2:paraId="53E3043E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501BB4D" ns2:textId="7777777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b/>
                <w:bCs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b/>
                <w:bCs/>
                <w:szCs w:val="21"/>
              </w:rPr>
              <w:t>版本号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E7B731C" ns2:textId="7777777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b/>
                <w:bCs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b/>
                <w:bCs/>
                <w:szCs w:val="21"/>
              </w:rPr>
              <w:t>修订描述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0FBAF7F" ns2:textId="7777777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b/>
                <w:bCs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b/>
                <w:bCs/>
                <w:szCs w:val="21"/>
              </w:rPr>
              <w:t>修订人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2886910" ns2:textId="7777777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b/>
                <w:bCs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b/>
                <w:bCs/>
                <w:szCs w:val="21"/>
              </w:rPr>
              <w:t>修订日期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633610F" ns2:textId="7777777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b/>
                <w:bCs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b/>
                <w:bCs/>
                <w:szCs w:val="21"/>
              </w:rPr>
              <w:t>审核人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C1F328B" ns2:textId="7777777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b/>
                <w:bCs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b/>
                <w:bCs/>
                <w:szCs w:val="21"/>
              </w:rPr>
              <w:t>审核日期</w:t>
            </w:r>
          </w:p>
        </w:tc>
      </w:tr>
      <w:tr w:rsidR="00CE6F19" ns2:paraId="7A450B8D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726A134" ns2:textId="100E775D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kern w:val="2"/>
                <w:szCs w:val="21"/>
              </w:rPr>
              <w:t>V3</w:t>
            </w:r>
            <w:r w:rsidRPr="00005250">
              <w:rPr>
                <w:rFonts w:ascii="仿宋" w:eastAsia="仿宋" w:hAnsi="仿宋" w:cs="微软雅黑" w:hint="eastAsia"/>
                <w:kern w:val="2"/>
                <w:szCs w:val="21"/>
              </w:rPr>
              <w:t>.0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0032A33" ns2:textId="77777777" w:rsidR="00CE6F19" w:rsidRPr="00005250" w:rsidRDefault="00000000">
            <w:pPr>
              <w:pStyle w:val="af8"/>
              <w:ind w:firstLineChars="0" w:firstLine="0"/>
              <w:jc w:val="left"/>
              <w:rPr>
                <w:rFonts w:ascii="仿宋" w:eastAsia="仿宋" w:hAnsi="仿宋" w:cs="微软雅黑"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kern w:val="2"/>
                <w:szCs w:val="21"/>
              </w:rPr>
              <w:t>新建文档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476A5FF" ns2:textId="1605F484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szCs w:val="21"/>
              </w:rPr>
              <w:t>常秉善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6CAD558" ns2:textId="4B890657" w:rsidR="00CE6F19" w:rsidRPr="00005250" w:rsidRDefault="00000000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szCs w:val="21"/>
              </w:rPr>
            </w:pPr>
            <w:r w:rsidRPr="00005250">
              <w:rPr>
                <w:rFonts w:ascii="仿宋" w:eastAsia="仿宋" w:hAnsi="仿宋" w:cs="微软雅黑" w:hint="eastAsia"/>
                <w:szCs w:val="21"/>
              </w:rPr>
              <w:t>2025.03.01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E67632A" ns2:textId="77777777" w:rsidR="00CE6F19" w:rsidRPr="00005250" w:rsidRDefault="00CE6F19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F542611" ns2:textId="77777777" w:rsidR="00CE6F19" w:rsidRPr="00005250" w:rsidRDefault="00CE6F19">
            <w:pPr>
              <w:pStyle w:val="af8"/>
              <w:ind w:firstLineChars="0" w:firstLine="0"/>
              <w:jc w:val="center"/>
              <w:rPr>
                <w:rFonts w:ascii="仿宋" w:eastAsia="仿宋" w:hAnsi="仿宋" w:cs="微软雅黑"/>
                <w:szCs w:val="21"/>
              </w:rPr>
            </w:pPr>
          </w:p>
        </w:tc>
      </w:tr>
      <w:tr w:rsidR="00CE6F19" ns2:paraId="1E667113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5D914F6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405FB35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482F1ED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E87EA7E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F3B8BA3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A68B7F7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6FD9E1B2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B0CA092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E78E380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EBC4C89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8D115F6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844514F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FF046D2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3180BFBA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4B449CD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37FF2BF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E9068D9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513100B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75B4D37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4ADFAF1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7C53259E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34803AF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CC2247E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EFEE065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2F36ED0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FEEFF9A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ED068D9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6B1C627B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CD727F8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5251B75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B9AFA1E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37A4DF5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60D69A1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B99ECC0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6875F49B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AFAF5A1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8ADFF86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6308FF2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00F0FB5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CDA4F98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E2C66F0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5F912BE8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035BBF9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878F4E1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3574922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69D7EAF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11D78A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E86AC6B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4293228C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F4E5578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B31D5E7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1E7DBAE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6E3771B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F5D18ED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1923F4C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  <w:tr w:rsidR="00CE6F19" ns2:paraId="1141FD6E" ns2:textId="77777777">
        <w:trPr>
          <w:cantSplit/>
          <w:trHeight w:val="464"/>
          <w:jc w:val="center"/>
        </w:trPr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1A129D5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ECE831B" ns2:textId="77777777" w:rsidR="00CE6F19" w:rsidRDefault="00CE6F19">
            <w:pPr>
              <w:pStyle w:val="af8"/>
              <w:ind w:firstLineChars="0" w:firstLine="0"/>
              <w:jc w:val="left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3887B87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F79FEA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7BEC4DA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C92A7F4" ns2:textId="77777777" w:rsidR="00CE6F19" w:rsidRDefault="00CE6F19">
            <w:pPr>
              <w:pStyle w:val="af8"/>
              <w:ind w:firstLineChars="0" w:firstLine="0"/>
              <w:jc w:val="center"/>
              <w:rPr>
                <w:rFonts w:ascii="仿宋_GB2312" w:eastAsia="仿宋_GB2312" w:hAnsi="宋体" w:cs="微软雅黑"/>
                <w:szCs w:val="21"/>
              </w:rPr>
            </w:pPr>
          </w:p>
        </w:tc>
      </w:tr>
    </w:tbl>
    <w:p ns2:paraId="2BA42ADF" ns2:textId="77777777" w:rsidR="00CE6F19" w:rsidRDefault="00CE6F19">
      <w:pPr>
        <w:spacing w:line="480" w:lineRule="auto"/>
        <w:ind w:firstLine="560"/>
        <w:rPr>
          <w:rFonts w:ascii="宋体" w:hAnsi="宋体"/>
          <w:szCs w:val="28"/>
        </w:rPr>
      </w:pPr>
    </w:p>
    <w:p ns2:paraId="540D728B" ns2:textId="77777777" w:rsidR="00CE6F19" w:rsidRDefault="00CE6F19">
      <w:pPr>
        <w:ind w:firstLine="560"/>
        <w:rPr>
          <w:rFonts w:ascii="微软雅黑" w:eastAsia="微软雅黑" w:hAnsi="微软雅黑"/>
        </w:rPr>
      </w:pPr>
    </w:p>
    <w:bookmarkEnd w:id="3"/>
    <w:p ns2:paraId="22F02DEB" ns2:textId="77777777" w:rsidR="00CE6F19" w:rsidRDefault="00CE6F19">
      <w:pPr>
        <w:ind w:firstLine="560"/>
      </w:pPr>
    </w:p>
    <w:bookmarkEnd w:id="5" w:displacedByCustomXml="next"/>
    <w:sdt>
      <w:sdtPr>
        <w:id w:val="2061904945"/>
        <w:docPartObj>
          <w:docPartGallery w:val="Table of Contents"/>
          <w:docPartUnique/>
        </w:docPartObj>
      </w:sdtPr>
      <w:sdtEndPr>
        <w:rPr>
          <w:rFonts w:ascii="黑体" w:eastAsia="黑体" w:hAnsi="黑体"/>
          <w:szCs w:val="28"/>
        </w:rPr>
      </w:sdtEndPr>
      <w:sdtContent>
        <w:sdt>
          <w:sdtPr>
            <w:id w:val="-1678267121"/>
            <w:docPartObj>
              <w:docPartGallery w:val="Table of Contents"/>
              <w:docPartUnique/>
            </w:docPartObj>
          </w:sdtPr>
          <w:sdtEndPr>
            <w:rPr>
              <w:rFonts w:ascii="黑体" w:eastAsia="黑体" w:hAnsi="黑体"/>
              <w:szCs w:val="28"/>
            </w:rPr>
          </w:sdtEndPr>
          <w:sdtContent>
            <w:p ns2:paraId="3D52130D" ns2:textId="77777777" w:rsidR="007F752A" w:rsidRDefault="00000000">
              <w:pPr>
                <w:ind w:firstLine="560"/>
                <w:jc w:val="center"/>
              </w:pPr>
              <w:r>
                <w:br w:type="page"/>
              </w:r>
              <w:bookmarkStart w:id="17" w:name="_Hlk88647294"/>
              <w:bookmarkEnd w:id="0"/>
              <w:r>
                <w:rPr>
                  <w:rFonts w:ascii="黑体" w:eastAsia="黑体" w:hAnsi="黑体"/>
                  <w:sz w:val="44"/>
                  <w:szCs w:val="44"/>
                </w:rPr>
                <w:lastRenderedPageBreak/>
                <w:t>目</w:t>
              </w:r>
              <w:r>
                <w:rPr>
                  <w:rFonts w:ascii="黑体" w:eastAsia="黑体" w:hAnsi="黑体" w:hint="eastAsia"/>
                  <w:sz w:val="44"/>
                  <w:szCs w:val="44"/>
                </w:rPr>
                <w:t xml:space="preserve"> </w:t>
              </w:r>
              <w:r>
                <w:rPr>
                  <w:rFonts w:ascii="黑体" w:eastAsia="黑体" w:hAnsi="黑体"/>
                  <w:sz w:val="44"/>
                  <w:szCs w:val="44"/>
                </w:rPr>
                <w:t xml:space="preserve"> 录</w:t>
              </w:r>
              <w:bookmarkStart w:id="18" w:name="_Hlk88647279"/>
              <w:r>
                <w:rPr>
                  <w:rFonts w:ascii="黑体" w:eastAsia="黑体" w:hAnsi="黑体"/>
                  <w:b/>
                  <w:bCs/>
                  <w:caps/>
                  <w:szCs w:val="28"/>
                </w:rPr>
                <w:fldChar w:fldCharType="begin"/>
              </w:r>
              <w:r>
                <w:rPr>
                  <w:rFonts w:ascii="黑体" w:eastAsia="黑体" w:hAnsi="黑体"/>
                  <w:szCs w:val="28"/>
                </w:rPr>
                <w:instrText>TOC \o "1-2" \u \h</w:instrText>
              </w:r>
              <w:r>
                <w:rPr>
                  <w:rFonts w:ascii="黑体" w:eastAsia="黑体" w:hAnsi="黑体"/>
                  <w:b/>
                  <w:bCs/>
                  <w:caps/>
                  <w:szCs w:val="28"/>
                </w:rPr>
                <w:fldChar w:fldCharType="separate"/>
              </w:r>
            </w:p>
            <w:p>
              <w:pPr>
                <w:pStyle w:val="TOC1"/>
              </w:pPr>
              <w:r>
                <w:t>一、 简介</w:t>
              </w:r>
            </w:p>
            <w:p>
              <w:pPr>
                <w:pStyle w:val="TOC2"/>
              </w:pPr>
              <w:r>
                <w:t>1.1 概述</w:t>
              </w:r>
            </w:p>
            <w:p>
              <w:pPr>
                <w:pStyle w:val="TOC2"/>
              </w:pPr>
              <w:r>
                <w:t>1.2 术语与定义</w:t>
              </w:r>
            </w:p>
            <w:p>
              <w:pPr>
                <w:pStyle w:val="TOC2"/>
              </w:pPr>
              <w:r>
                <w:t>1.3 需求目标</w:t>
              </w:r>
            </w:p>
            <w:p>
              <w:pPr>
                <w:pStyle w:val="TOC1"/>
              </w:pPr>
              <w:r>
                <w:t>二、 功能需求综述</w:t>
              </w:r>
            </w:p>
            <w:p>
              <w:pPr>
                <w:pStyle w:val="TOC2"/>
              </w:pPr>
              <w:r>
                <w:t>2.1 基础库适配与优化</w:t>
              </w:r>
            </w:p>
            <w:p>
              <w:pPr>
                <w:pStyle w:val="TOC3"/>
              </w:pPr>
              <w:r>
                <w:t>2.1.1 OpenCV</w:t>
              </w:r>
            </w:p>
            <w:p>
              <w:pPr>
                <w:pStyle w:val="TOC3"/>
              </w:pPr>
              <w:r>
                <w:t>2.1.2 OpenSSL</w:t>
              </w:r>
            </w:p>
            <w:p>
              <w:pPr>
                <w:pStyle w:val="TOC3"/>
              </w:pPr>
              <w:r>
                <w:t>2.1.3 OpenBLAS</w:t>
              </w:r>
            </w:p>
            <w:p>
              <w:pPr>
                <w:pStyle w:val="TOC2"/>
              </w:pPr>
              <w:r>
                <w:t>2.2 服务器语言运行时环境支持</w:t>
              </w:r>
            </w:p>
            <w:p>
              <w:pPr>
                <w:pStyle w:val="TOC3"/>
              </w:pPr>
              <w:r>
                <w:t>2.2.1 Java</w:t>
              </w:r>
            </w:p>
            <w:p>
              <w:pPr>
                <w:pStyle w:val="TOC3"/>
              </w:pPr>
              <w:r>
                <w:t>2.2.2 Rust</w:t>
              </w:r>
            </w:p>
            <w:p>
              <w:pPr>
                <w:pStyle w:val="TOC3"/>
              </w:pPr>
              <w:r>
                <w:t>2.2.3 JavaScript</w:t>
              </w:r>
            </w:p>
            <w:p>
              <w:pPr>
                <w:pStyle w:val="TOC1"/>
              </w:pPr>
              <w:r>
                <w:t>三、 详细功能需求</w:t>
              </w:r>
            </w:p>
            <w:p>
              <w:pPr>
                <w:pStyle w:val="TOC2"/>
              </w:pPr>
              <w:r>
                <w:t>3.1 基础库适配与优化</w:t>
              </w:r>
            </w:p>
            <w:p>
              <w:pPr>
                <w:pStyle w:val="TOC3"/>
              </w:pPr>
              <w:r>
                <w:t>3.1.1 OpenCV</w:t>
              </w:r>
            </w:p>
            <w:p>
              <w:pPr>
                <w:pStyle w:val="TOC3"/>
              </w:pPr>
              <w:r>
                <w:t>3.1.2 OpenSSL</w:t>
              </w:r>
            </w:p>
            <w:p>
              <w:pPr>
                <w:pStyle w:val="TOC3"/>
              </w:pPr>
              <w:r>
                <w:t>3.1.3 OpenBLAS</w:t>
              </w:r>
            </w:p>
            <w:p>
              <w:pPr>
                <w:pStyle w:val="TOC2"/>
              </w:pPr>
              <w:r>
                <w:t>3.2 服务器语言运行时环境支持</w:t>
              </w:r>
            </w:p>
            <w:p>
              <w:pPr>
                <w:pStyle w:val="TOC3"/>
              </w:pPr>
              <w:r>
                <w:t>3.2.1 Java</w:t>
              </w:r>
            </w:p>
            <w:p>
              <w:pPr>
                <w:pStyle w:val="TOC3"/>
              </w:pPr>
              <w:r>
                <w:t>3.2.2 Rust</w:t>
              </w:r>
            </w:p>
            <w:p>
              <w:pPr>
                <w:pStyle w:val="TOC3"/>
              </w:pPr>
              <w:r>
                <w:t>3.3.3 JavaScript</w:t>
              </w:r>
            </w:p>
            <w:p>
              <w:pPr>
                <w:pStyle w:val="TOC1"/>
              </w:pPr>
              <w:r>
                <w:t>四、非功能需求</w:t>
              </w:r>
            </w:p>
            <w:p>
              <w:pPr>
                <w:pStyle w:val="TOC2"/>
              </w:pPr>
              <w:r>
                <w:t>4.1 基础库适配与优化</w:t>
              </w:r>
            </w:p>
            <w:p>
              <w:pPr>
                <w:pStyle w:val="TOC3"/>
              </w:pPr>
              <w:r>
                <w:t>4.1.1 OpenCV</w:t>
              </w:r>
            </w:p>
            <w:p>
              <w:pPr>
                <w:pStyle w:val="TOC3"/>
              </w:pPr>
              <w:r>
                <w:t>4.1.2 OpenSSL</w:t>
              </w:r>
            </w:p>
            <w:p>
              <w:pPr>
                <w:pStyle w:val="TOC3"/>
              </w:pPr>
              <w:r>
                <w:t>4.1.3 OpenBLAS</w:t>
              </w:r>
            </w:p>
            <w:p>
              <w:pPr>
                <w:pStyle w:val="TOC2"/>
              </w:pPr>
              <w:r>
                <w:t>4.2 服务器语言运行时环境支持</w:t>
              </w:r>
            </w:p>
            <w:p>
              <w:pPr>
                <w:pStyle w:val="TOC3"/>
              </w:pPr>
              <w:r>
                <w:t>4.2.1 Java</w:t>
              </w:r>
            </w:p>
            <w:p>
              <w:pPr>
                <w:pStyle w:val="TOC3"/>
              </w:pPr>
              <w:r>
                <w:t>4.2.2 Rust</w:t>
              </w:r>
            </w:p>
            <w:p>
              <w:pPr>
                <w:pStyle w:val="TOC3"/>
              </w:pPr>
              <w:r>
                <w:t>4.2.3 JavaScript</w:t>
              </w:r>
            </w:p>
            <w:p>
              <w:pPr>
                <w:pStyle w:val="TOC1"/>
              </w:pPr>
              <w:r>
                <w:t>五、 约束要求</w:t>
              </w:r>
            </w:p>
            <w:p>
              <w:pPr>
                <w:pStyle w:val="TOC2"/>
              </w:pPr>
              <w:r>
                <w:t>5.1 基础库适配与优化</w:t>
              </w:r>
            </w:p>
            <w:p>
              <w:pPr>
                <w:pStyle w:val="TOC3"/>
              </w:pPr>
              <w:r>
                <w:t>5.1.1 OpenCV</w:t>
              </w:r>
            </w:p>
            <w:p>
              <w:pPr>
                <w:pStyle w:val="TOC3"/>
              </w:pPr>
              <w:r>
                <w:t>5.1.2 OpenSSL</w:t>
              </w:r>
            </w:p>
            <w:p>
              <w:pPr>
                <w:pStyle w:val="TOC3"/>
              </w:pPr>
              <w:r>
                <w:t>5.1.3 OpenBLAS</w:t>
              </w:r>
            </w:p>
            <w:p>
              <w:pPr>
                <w:pStyle w:val="TOC2"/>
              </w:pPr>
              <w:r>
                <w:t>5.2 服务器语言运行时环境支持</w:t>
              </w:r>
            </w:p>
            <w:p>
              <w:pPr>
                <w:pStyle w:val="TOC3"/>
              </w:pPr>
              <w:r>
                <w:t>5.2.1 Java</w:t>
              </w:r>
            </w:p>
            <w:p>
              <w:pPr>
                <w:pStyle w:val="TOC3"/>
              </w:pPr>
              <w:r>
                <w:t>5.2.2 Rust</w:t>
              </w:r>
            </w:p>
            <w:p>
              <w:pPr>
                <w:pStyle w:val="TOC3"/>
              </w:pPr>
              <w:r>
                <w:t>5.2.3 JavaScript</w:t>
              </w:r>
            </w:p>
            <w:p ns2:paraId="79D03CAA" ns2:textId="77777777" w:rsidR="00000000" w:rsidRDefault="00000000" w:rsidP="00BB4D15">
              <w:pPr>
                <w:ind w:firstLine="560"/>
                <w:jc w:val="center"/>
                <w:rPr>
                  <w:rFonts w:ascii="黑体" w:eastAsia="黑体" w:hAnsi="黑体"/>
                  <w:b/>
                  <w:bCs/>
                  <w:caps/>
                  <w:szCs w:val="28"/>
                </w:rPr>
              </w:pPr>
              <w:r>
                <w:rPr>
                  <w:rFonts w:ascii="黑体" w:eastAsia="黑体" w:hAnsi="黑体"/>
                  <w:szCs w:val="28"/>
                </w:rPr>
                <w:fldChar w:fldCharType="end"/>
              </w:r>
            </w:p>
          </w:sdtContent>
        </w:sdt>
        <w:p ns2:paraId="754B73DB" ns2:textId="7A65DB2C" w:rsidR="00CE6F19" w:rsidRDefault="00000000">
          <w:pPr>
            <w:ind w:firstLineChars="0" w:firstLine="0"/>
            <w:rPr>
              <w:rFonts w:ascii="黑体" w:eastAsia="黑体" w:hAnsi="黑体"/>
              <w:szCs w:val="28"/>
            </w:rPr>
          </w:pPr>
        </w:p>
      </w:sdtContent>
    </w:sdt>
    <w:bookmarkEnd w:id="1"/>
    <w:bookmarkEnd w:id="17"/>
    <w:bookmarkEnd w:id="18"/>
    <w:p ns2:paraId="6AA89610" ns2:textId="77777777" w:rsidR="00CE6F19" w:rsidRDefault="00CE6F19">
      <w:pPr>
        <w:pStyle w:val="1"/>
        <w:keepNext w:val="0"/>
        <w:keepLines w:val="0"/>
        <w:spacing w:before="156" w:after="156" w:line="360" w:lineRule="auto"/>
        <w:ind w:firstLine="562"/>
        <w:jc w:val="left"/>
        <w:rPr>
          <w:rFonts w:ascii="黑体" w:eastAsia="黑体" w:hAnsi="黑体"/>
          <w:sz w:val="28"/>
          <w:szCs w:val="28"/>
        </w:rPr>
        <w:sectPr w:rsidR="00CE6F19">
          <w:footerReference w:type="default" ns3:id="rId14"/>
          <w:pgSz w:w="11906" w:h="16838"/>
          <w:pgMar w:top="1440" w:right="1800" w:bottom="1440" w:left="1800" w:header="992" w:footer="850" w:gutter="0"/>
          <w:pgNumType w:start="1"/>
          <w:cols w:space="720"/>
          <w:formProt w:val="0"/>
          <w:docGrid w:type="lines" w:linePitch="312"/>
        </w:sectPr>
      </w:pPr>
    </w:p>
    <w:p>
      <w:pPr>
        <w:pStyle w:val="1"/>
      </w:pPr>
      <w:r>
        <w:t>一、 简介</w:t>
      </w:r>
    </w:p>
    <w:p>
      <w:pPr>
        <w:pStyle w:val="2"/>
      </w:pPr>
      <w:r>
        <w:t>1.1 概述</w:t>
      </w:r>
    </w:p>
    <w:p>
      <w:pPr>
        <w:pStyle w:val="afa"/>
      </w:pPr>
      <w:r>
        <w:t>本软件需求规格说明书用于定义 PolyOS Server 在 RISC-V 服务器平台上的需求边界、实施路径和验收准则，核心范围聚焦基础库适配与优化、服务器语言运行时环境支持两类能力。文档编写过程中重点参考 项目研究材料 的第2.3节与第3节，确保技术路线、工程口径与实践结论保持一致，避免出现脱离既有研究成果的描述偏移。</w:t>
      </w:r>
    </w:p>
    <w:p>
      <w:pPr>
        <w:pStyle w:val="afa"/>
      </w:pPr>
      <w:r>
        <w:t>与一般性需求文档相比，本说明书更强调工程化可交付能力。即需求不仅描述“要做什么”，还明确“如何验证、如何发现问题、如何留存证据、如何回退风险”。通过这种方式，文档可直接指导研发、测试、集成和运维团队执行，降低跨团队协作中的理解偏差和重复沟通成本。</w:t>
      </w:r>
    </w:p>
    <w:p>
      <w:pPr>
        <w:pStyle w:val="2"/>
      </w:pPr>
      <w:r>
        <w:t>1.2 术语与定义</w:t>
      </w:r>
    </w:p>
    <w:p>
      <w:pPr>
        <w:pStyle w:val="afa"/>
      </w:pPr>
      <w:r>
        <w:t>OpenCV：开源计算机视觉库，用于图像处理、特征提取和视觉算法前处理。</w:t>
      </w:r>
    </w:p>
    <w:p>
      <w:pPr>
        <w:pStyle w:val="afa"/>
      </w:pPr>
      <w:r>
        <w:t>OpenSSL：开源密码学与安全通信库，提供 TLS/SSL 协议和常用密码算法实现。</w:t>
      </w:r>
    </w:p>
    <w:p>
      <w:pPr>
        <w:pStyle w:val="afa"/>
      </w:pPr>
      <w:r>
        <w:t>OpenBLAS：高性能 BLAS/LAPACK 实现，提供矩阵和向量运算能力。</w:t>
      </w:r>
    </w:p>
    <w:p>
      <w:pPr>
        <w:pStyle w:val="afa"/>
      </w:pPr>
      <w:r>
        <w:t>OpenJDK：Java 标准版开源实现，包含 HotSpot JVM 与开发工具链。</w:t>
      </w:r>
    </w:p>
    <w:p>
      <w:pPr>
        <w:pStyle w:val="afa"/>
      </w:pPr>
      <w:r>
        <w:t>Cargo：Rust 官方构建与依赖管理工具。</w:t>
      </w:r>
    </w:p>
    <w:p>
      <w:pPr>
        <w:pStyle w:val="afa"/>
      </w:pPr>
      <w:r>
        <w:t>Node.js：服务器侧 JavaScript 运行时，依赖 V8 与 libuv。</w:t>
      </w:r>
    </w:p>
    <w:p>
      <w:pPr>
        <w:pStyle w:val="afa"/>
      </w:pPr>
      <w:r>
        <w:t>JEP 422：OpenJDK 对 Linux/RISC-V 端口支持的关键提案。</w:t>
      </w:r>
    </w:p>
    <w:p>
      <w:pPr>
        <w:pStyle w:val="afa"/>
      </w:pPr>
      <w:r>
        <w:t>RV64GV：RISC-V 64 位目标配置，包含向量扩展能力。</w:t>
      </w:r>
    </w:p>
    <w:p>
      <w:pPr>
        <w:pStyle w:val="afa"/>
      </w:pPr>
      <w:r>
        <w:t>Target Triple：目标平台标识，如 riscv64gc-unknown-linux-gnu。</w:t>
      </w:r>
    </w:p>
    <w:p>
      <w:pPr>
        <w:pStyle w:val="afa"/>
      </w:pPr>
      <w:r>
        <w:t>ABI：应用二进制接口，约束调用约定、数据布局和二进制兼容关系。</w:t>
      </w:r>
    </w:p>
    <w:p>
      <w:pPr>
        <w:pStyle w:val="2"/>
      </w:pPr>
      <w:r>
        <w:t>1.3 需求目标</w:t>
      </w:r>
    </w:p>
    <w:p>
      <w:pPr>
        <w:pStyle w:val="afa"/>
      </w:pPr>
      <w:r>
        <w:t>目标一：形成基础库稳定底座。完成 OpenCV、OpenSSL、OpenBLAS 在 RISC-V 平台的构建、部署、验证和发布，保证核心路径可用。</w:t>
      </w:r>
    </w:p>
    <w:p>
      <w:pPr>
        <w:pStyle w:val="afa"/>
      </w:pPr>
      <w:r>
        <w:t>目标二：形成语言运行时支撑体系。完成 Java、Rust、JavaScript 运行时与工具链适配，保障服务器应用、系统组件和脚本任务可稳定运行。</w:t>
      </w:r>
    </w:p>
    <w:p>
      <w:pPr>
        <w:pStyle w:val="afa"/>
      </w:pPr>
      <w:r>
        <w:t>目标三：形成统一验收证据链。要求每项能力输出版本信息、配置快照、测试报告、性能基线、异常日志和回归结论。</w:t>
      </w:r>
    </w:p>
    <w:p>
      <w:pPr>
        <w:pStyle w:val="afa"/>
      </w:pPr>
      <w:r>
        <w:t>目标四：形成持续演进机制。以稳定基线为前提逐步引入架构优化能力，并保持语义一致、风险可控、回退可行。</w:t>
      </w:r>
    </w:p>
    <w:p>
      <w:pPr>
        <w:pStyle w:val="1"/>
      </w:pPr>
      <w:r>
        <w:t>二、 功能需求综述</w:t>
      </w:r>
    </w:p>
    <w:p>
      <w:pPr>
        <w:pStyle w:val="2"/>
      </w:pPr>
      <w:r>
        <w:t>2.1 基础库适配与优化</w:t>
      </w:r>
    </w:p>
    <w:p>
      <w:pPr>
        <w:pStyle w:val="3"/>
      </w:pPr>
      <w:r>
        <w:t>2.1.1 OpenCV</w:t>
      </w:r>
    </w:p>
    <w:p>
      <w:pPr>
        <w:pStyle w:val="afa"/>
      </w:pPr>
      <w:r>
        <w:t>OpenCV（Open Source Computer Vision Library）是视觉算法工程化落地的核心基础库，在 PolyOS Server（RISC-V）软件栈中承担图像处理、特征提取、模型前后处理等关键能力供给。参照基线文档第二章的写法，本小节先定义组件边界，再给出模块构成、适配重点与验收口径，确保需求表述可执行、可验证。</w:t>
      </w:r>
    </w:p>
    <w:p>
      <w:pPr>
        <w:pStyle w:val="afa"/>
      </w:pPr>
      <w:r>
        <w:t>从功能结构看，OpenCV 的能力可归纳为四类：一是 core/imgproc 等通用算子能力，支撑像素级处理与矩阵计算；二是 calib3d/features2d 等特征与几何能力，支撑定位、匹配与标定；三是 video/videoio 等数据通路能力，支撑视频流处理；四是与上层框架对接能力，保障接口稳定与版本可维护。</w:t>
      </w:r>
    </w:p>
    <w:p>
      <w:pPr>
        <w:pStyle w:val="afa"/>
      </w:pPr>
      <w:r>
        <w:t>面向 RISC-V 的适配需求聚焦三项高优先级方向：其一，围绕 RVV 可变长向量模型优化关键算子，解决固定向量实现迁移后的性能损失；其二，建立 GCC/Clang 双工具链一致性验证，降低编译行为分歧风险；其三，约束 ABI、依赖与构建参数，保证不同硬件批次和发行版本下行为一致。</w:t>
      </w:r>
    </w:p>
    <w:p>
      <w:pPr>
        <w:pStyle w:val="afa"/>
      </w:pPr>
      <w:r>
        <w:t>本阶段实施策略采用“功能基线优先、性能优化渐进”路径：先形成可编译、可部署、可运行、可回归的稳定基线，再引入定向优化。交付物需至少包含版本与配置快照、核心功能用例结果、典型异常与定位记录、性能对比基线及回归结论，并与第三章详细需求逐项建立追踪关系。</w:t>
      </w:r>
    </w:p>
    <w:p>
      <w:pPr>
        <w:pStyle w:val="a4"/>
      </w:pPr>
      <w:r>
        <w:t>表 1 OpenCV 功能需求清单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2600"/>
        <w:gridCol w:w="1100"/>
        <w:gridCol w:w="4755"/>
      </w:tblGrid>
      <w:tr>
        <w:tc>
          <w:tcPr>
            <w:tcW w:type="dxa" w:w="90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60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1100"/>
          </w:tcPr>
          <w:p>
            <w:r>
              <w:rPr>
                <w:b/>
              </w:rPr>
              <w:t>需求优先级</w:t>
            </w:r>
          </w:p>
        </w:tc>
        <w:tc>
          <w:tcPr>
            <w:tcW w:type="dxa" w:w="4755"/>
          </w:tcPr>
          <w:p>
            <w:r>
              <w:rPr>
                <w:b/>
              </w:rPr>
              <w:t>需求描述</w:t>
            </w:r>
          </w:p>
        </w:tc>
      </w:tr>
      <w:tr>
        <w:tc>
          <w:tcPr>
            <w:tcW w:type="dxa" w:w="900"/>
          </w:tcPr>
          <w:p>
            <w:r>
              <w:t>1</w:t>
            </w:r>
          </w:p>
        </w:tc>
        <w:tc>
          <w:tcPr>
            <w:tcW w:type="dxa" w:w="2600"/>
          </w:tcPr>
          <w:p>
            <w:r>
              <w:t>构建基线可用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在 PolyOS Server 上完成 core/imgproc 等核心模块编译、安装与基础运行验证。</w:t>
            </w:r>
          </w:p>
        </w:tc>
      </w:tr>
      <w:tr>
        <w:tc>
          <w:tcPr>
            <w:tcW w:type="dxa" w:w="900"/>
          </w:tcPr>
          <w:p>
            <w:r>
              <w:t>2</w:t>
            </w:r>
          </w:p>
        </w:tc>
        <w:tc>
          <w:tcPr>
            <w:tcW w:type="dxa" w:w="2600"/>
          </w:tcPr>
          <w:p>
            <w:r>
              <w:t>RVV 向量化适配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针对关键视觉算子建立 RVV 实现路径，并与标量路径保持结果一致。</w:t>
            </w:r>
          </w:p>
        </w:tc>
      </w:tr>
      <w:tr>
        <w:tc>
          <w:tcPr>
            <w:tcW w:type="dxa" w:w="900"/>
          </w:tcPr>
          <w:p>
            <w:r>
              <w:t>3</w:t>
            </w:r>
          </w:p>
        </w:tc>
        <w:tc>
          <w:tcPr>
            <w:tcW w:type="dxa" w:w="2600"/>
          </w:tcPr>
          <w:p>
            <w:r>
              <w:t>双工具链兼容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建立 GCC 与 Clang 双工具链构建与回归流程，确保构建行为与产物稳定。</w:t>
            </w:r>
          </w:p>
        </w:tc>
      </w:tr>
      <w:tr>
        <w:tc>
          <w:tcPr>
            <w:tcW w:type="dxa" w:w="900"/>
          </w:tcPr>
          <w:p>
            <w:r>
              <w:t>4</w:t>
            </w:r>
          </w:p>
        </w:tc>
        <w:tc>
          <w:tcPr>
            <w:tcW w:type="dxa" w:w="2600"/>
          </w:tcPr>
          <w:p>
            <w:r>
              <w:t>典型场景回归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覆盖图像预处理、特征提取、编解码等场景，输出可复验回归报告。</w:t>
            </w:r>
          </w:p>
        </w:tc>
      </w:tr>
      <w:tr>
        <w:tc>
          <w:tcPr>
            <w:tcW w:type="dxa" w:w="900"/>
          </w:tcPr>
          <w:p>
            <w:r>
              <w:t>5</w:t>
            </w:r>
          </w:p>
        </w:tc>
        <w:tc>
          <w:tcPr>
            <w:tcW w:type="dxa" w:w="2600"/>
          </w:tcPr>
          <w:p>
            <w:r>
              <w:t>性能基线管理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记录吞吐、时延、资源占用等指标，并与版本基线进行对比分析。</w:t>
            </w:r>
          </w:p>
        </w:tc>
      </w:tr>
      <w:tr>
        <w:tc>
          <w:tcPr>
            <w:tcW w:type="dxa" w:w="900"/>
          </w:tcPr>
          <w:p>
            <w:r>
              <w:t>6</w:t>
            </w:r>
          </w:p>
        </w:tc>
        <w:tc>
          <w:tcPr>
            <w:tcW w:type="dxa" w:w="2600"/>
          </w:tcPr>
          <w:p>
            <w:r>
              <w:t>异常闭环与回退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对依赖缺失、参数冲突、算子异常建立定位流程、处置策略与回退路径。</w:t>
            </w:r>
          </w:p>
        </w:tc>
      </w:tr>
    </w:tbl>
    <w:p>
      <w:pPr>
        <w:pStyle w:val="3"/>
      </w:pPr>
      <w:r>
        <w:t>2.1.2 OpenSSL</w:t>
      </w:r>
    </w:p>
    <w:p>
      <w:pPr>
        <w:pStyle w:val="afa"/>
      </w:pPr>
      <w:r>
        <w:t>OpenSSL 是 PolyOS Server 安全能力底座，直接影响 TLS 通信、证书体系和密码服务的可用性与可信性。参照基线文档第二章“先组件说明、后需求归纳”的结构，本小节围绕 OpenSSL 在 RISC-V 平台的功能边界、模块职责与年度适配重点进行综述。</w:t>
      </w:r>
    </w:p>
    <w:p>
      <w:pPr>
        <w:pStyle w:val="afa"/>
      </w:pPr>
      <w:r>
        <w:t>从技术构成看，OpenSSL 主要由 libcrypto、libssl 与证书/工具链体系组成：libcrypto 提供对称/非对称算法、摘要与随机数能力，libssl 提供 TLS 协议栈与会话管理，X.509 与命令行工具负责证书生命周期管理和诊断验证。三者共同决定了服务端安全链路的正确性、互操作性和可运维性。</w:t>
      </w:r>
    </w:p>
    <w:p>
      <w:pPr>
        <w:pStyle w:val="afa"/>
      </w:pPr>
      <w:r>
        <w:t>RISC-V 适配需求建议按优先级分层推进：高优先级确保主流 TLS 场景可用（握手、证书校验、会话复用、常用密码套件）；中优先级补齐关键算法在目标架构上的正确性与稳定性验证；低优先级在不破坏语义一致性的前提下引入汇编/向量优化，提升吞吐与时延表现。</w:t>
      </w:r>
    </w:p>
    <w:p>
      <w:pPr>
        <w:pStyle w:val="afa"/>
      </w:pPr>
      <w:r>
        <w:t>实施过程中需建立统一证据链：固定编译参数和依赖版本，输出协议互通结果、算法一致性结果、异常日志和回归报告；对涉及补丁或定制优化的变更，必须记录影响范围、回退方案和复测结论。通过标准化交付，将 OpenSSL 适配成果从“单次可用”提升为“持续可维护”。</w:t>
      </w:r>
    </w:p>
    <w:p>
      <w:pPr>
        <w:pStyle w:val="a4"/>
      </w:pPr>
      <w:r>
        <w:t>表 2 OpenSSL 功能需求清单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2600"/>
        <w:gridCol w:w="1100"/>
        <w:gridCol w:w="4755"/>
      </w:tblGrid>
      <w:tr>
        <w:tc>
          <w:tcPr>
            <w:tcW w:type="dxa" w:w="90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60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1100"/>
          </w:tcPr>
          <w:p>
            <w:r>
              <w:rPr>
                <w:b/>
              </w:rPr>
              <w:t>需求优先级</w:t>
            </w:r>
          </w:p>
        </w:tc>
        <w:tc>
          <w:tcPr>
            <w:tcW w:type="dxa" w:w="4755"/>
          </w:tcPr>
          <w:p>
            <w:r>
              <w:rPr>
                <w:b/>
              </w:rPr>
              <w:t>需求描述</w:t>
            </w:r>
          </w:p>
        </w:tc>
      </w:tr>
      <w:tr>
        <w:tc>
          <w:tcPr>
            <w:tcW w:type="dxa" w:w="900"/>
          </w:tcPr>
          <w:p>
            <w:r>
              <w:t>1</w:t>
            </w:r>
          </w:p>
        </w:tc>
        <w:tc>
          <w:tcPr>
            <w:tcW w:type="dxa" w:w="2600"/>
          </w:tcPr>
          <w:p>
            <w:r>
              <w:t>TLS 协议链路可用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完成 TLS 握手、会话复用、证书校验等核心链路验证，保障通信可用性。</w:t>
            </w:r>
          </w:p>
        </w:tc>
      </w:tr>
      <w:tr>
        <w:tc>
          <w:tcPr>
            <w:tcW w:type="dxa" w:w="900"/>
          </w:tcPr>
          <w:p>
            <w:r>
              <w:t>2</w:t>
            </w:r>
          </w:p>
        </w:tc>
        <w:tc>
          <w:tcPr>
            <w:tcW w:type="dxa" w:w="2600"/>
          </w:tcPr>
          <w:p>
            <w:r>
              <w:t>密码算法正确性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验证常用对称/非对称算法、摘要与签名验签能力，确保结果一致性。</w:t>
            </w:r>
          </w:p>
        </w:tc>
      </w:tr>
      <w:tr>
        <w:tc>
          <w:tcPr>
            <w:tcW w:type="dxa" w:w="900"/>
          </w:tcPr>
          <w:p>
            <w:r>
              <w:t>3</w:t>
            </w:r>
          </w:p>
        </w:tc>
        <w:tc>
          <w:tcPr>
            <w:tcW w:type="dxa" w:w="2600"/>
          </w:tcPr>
          <w:p>
            <w:r>
              <w:t>证书与密钥管理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覆盖证书链加载、更新、吊销与密钥管理流程，满足运维与审计需求。</w:t>
            </w:r>
          </w:p>
        </w:tc>
      </w:tr>
      <w:tr>
        <w:tc>
          <w:tcPr>
            <w:tcW w:type="dxa" w:w="900"/>
          </w:tcPr>
          <w:p>
            <w:r>
              <w:t>4</w:t>
            </w:r>
          </w:p>
        </w:tc>
        <w:tc>
          <w:tcPr>
            <w:tcW w:type="dxa" w:w="2600"/>
          </w:tcPr>
          <w:p>
            <w:r>
              <w:t>多版本兼容验证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对主流协议版本和典型配置进行互通测试，降低环境差异引发的故障风险。</w:t>
            </w:r>
          </w:p>
        </w:tc>
      </w:tr>
      <w:tr>
        <w:tc>
          <w:tcPr>
            <w:tcW w:type="dxa" w:w="900"/>
          </w:tcPr>
          <w:p>
            <w:r>
              <w:t>5</w:t>
            </w:r>
          </w:p>
        </w:tc>
        <w:tc>
          <w:tcPr>
            <w:tcW w:type="dxa" w:w="2600"/>
          </w:tcPr>
          <w:p>
            <w:r>
              <w:t>安全性能基线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建立握手时延、吞吐与失败率基线，支持版本迭代后的对比评估。</w:t>
            </w:r>
          </w:p>
        </w:tc>
      </w:tr>
      <w:tr>
        <w:tc>
          <w:tcPr>
            <w:tcW w:type="dxa" w:w="900"/>
          </w:tcPr>
          <w:p>
            <w:r>
              <w:t>6</w:t>
            </w:r>
          </w:p>
        </w:tc>
        <w:tc>
          <w:tcPr>
            <w:tcW w:type="dxa" w:w="2600"/>
          </w:tcPr>
          <w:p>
            <w:r>
              <w:t>补丁变更可追溯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对补丁和定制优化记录影响范围、复测结论及回退方案，形成证据链。</w:t>
            </w:r>
          </w:p>
        </w:tc>
      </w:tr>
    </w:tbl>
    <w:p>
      <w:pPr>
        <w:pStyle w:val="3"/>
      </w:pPr>
      <w:r>
        <w:t>2.1.3 OpenBLAS</w:t>
      </w:r>
    </w:p>
    <w:p>
      <w:pPr>
        <w:pStyle w:val="afa"/>
      </w:pPr>
      <w:r>
        <w:t>OpenBLAS 是科学计算与 AI 基础算子的关键加速库，在 PolyOS Server 中承担矩阵/向量运算性能基座角色。按照基线文档第二章风格，本小节从组件定位、模块组成、架构适配重点和验收要求四个层面概述其功能需求。</w:t>
      </w:r>
    </w:p>
    <w:p>
      <w:pPr>
        <w:pStyle w:val="afa"/>
      </w:pPr>
      <w:r>
        <w:t>OpenBLAS 的核心能力包括：一是 BLAS Level1/2/3 基础算子，实现向量与矩阵计算；二是 LAPACK 相关线性代数能力，支撑分解、求解与特征值计算；三是架构相关内核与线程调度机制，决定不同平台上的性能上限；四是与上层数值框架的接口兼容能力，保障工程集成稳定。</w:t>
      </w:r>
    </w:p>
    <w:p>
      <w:pPr>
        <w:pStyle w:val="afa"/>
      </w:pPr>
      <w:r>
        <w:t>面向 RISC-V 的功能需求重点在于：针对 RVV 架构完善 GEMM/卷积相关热点路径内核；建立线程模型、缓存分块与内存访问策略的协同优化；保证 LP64/ILP32 等 ABI 组合下的接口兼容和结果一致；通过标准数据集与典型负载验证数值精度、稳定性与可重复性。</w:t>
      </w:r>
    </w:p>
    <w:p>
      <w:pPr>
        <w:pStyle w:val="afa"/>
      </w:pPr>
      <w:r>
        <w:t>本年度建议先完成“可用基线”再推进“性能增益”：先确保核心算子功能正确、链接稳定、回归可复现，再按场景引入内核优化。交付物应覆盖编译配置、算子正确性报告、性能基线、资源占用记录及异常复盘，确保 OpenBLAS 适配结果可复核、可追溯、可持续演进。</w:t>
      </w:r>
    </w:p>
    <w:p>
      <w:pPr>
        <w:pStyle w:val="a4"/>
      </w:pPr>
      <w:r>
        <w:t>表 3 OpenBLAS 功能需求清单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2600"/>
        <w:gridCol w:w="1100"/>
        <w:gridCol w:w="4755"/>
      </w:tblGrid>
      <w:tr>
        <w:tc>
          <w:tcPr>
            <w:tcW w:type="dxa" w:w="90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60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1100"/>
          </w:tcPr>
          <w:p>
            <w:r>
              <w:rPr>
                <w:b/>
              </w:rPr>
              <w:t>需求优先级</w:t>
            </w:r>
          </w:p>
        </w:tc>
        <w:tc>
          <w:tcPr>
            <w:tcW w:type="dxa" w:w="4755"/>
          </w:tcPr>
          <w:p>
            <w:r>
              <w:rPr>
                <w:b/>
              </w:rPr>
              <w:t>需求描述</w:t>
            </w:r>
          </w:p>
        </w:tc>
      </w:tr>
      <w:tr>
        <w:tc>
          <w:tcPr>
            <w:tcW w:type="dxa" w:w="900"/>
          </w:tcPr>
          <w:p>
            <w:r>
              <w:t>1</w:t>
            </w:r>
          </w:p>
        </w:tc>
        <w:tc>
          <w:tcPr>
            <w:tcW w:type="dxa" w:w="2600"/>
          </w:tcPr>
          <w:p>
            <w:r>
              <w:t>核心算子可用性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完成 BLAS/LAPACK 核心算子构建与正确性验证，确保基础数值能力可用。</w:t>
            </w:r>
          </w:p>
        </w:tc>
      </w:tr>
      <w:tr>
        <w:tc>
          <w:tcPr>
            <w:tcW w:type="dxa" w:w="900"/>
          </w:tcPr>
          <w:p>
            <w:r>
              <w:t>2</w:t>
            </w:r>
          </w:p>
        </w:tc>
        <w:tc>
          <w:tcPr>
            <w:tcW w:type="dxa" w:w="2600"/>
          </w:tcPr>
          <w:p>
            <w:r>
              <w:t>RVV 热点内核适配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针对 GEMM 等热点路径建立 RVV 优化实现，提升关键算子执行效率。</w:t>
            </w:r>
          </w:p>
        </w:tc>
      </w:tr>
      <w:tr>
        <w:tc>
          <w:tcPr>
            <w:tcW w:type="dxa" w:w="900"/>
          </w:tcPr>
          <w:p>
            <w:r>
              <w:t>3</w:t>
            </w:r>
          </w:p>
        </w:tc>
        <w:tc>
          <w:tcPr>
            <w:tcW w:type="dxa" w:w="2600"/>
          </w:tcPr>
          <w:p>
            <w:r>
              <w:t>线程与调度稳定性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验证线程模型、任务分块与并发执行稳定性，避免高负载下性能波动。</w:t>
            </w:r>
          </w:p>
        </w:tc>
      </w:tr>
      <w:tr>
        <w:tc>
          <w:tcPr>
            <w:tcW w:type="dxa" w:w="900"/>
          </w:tcPr>
          <w:p>
            <w:r>
              <w:t>4</w:t>
            </w:r>
          </w:p>
        </w:tc>
        <w:tc>
          <w:tcPr>
            <w:tcW w:type="dxa" w:w="2600"/>
          </w:tcPr>
          <w:p>
            <w:r>
              <w:t>ABI 与链接兼容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在不同 ABI 与链接组合下验证接口兼容性，确保上层框架可稳定集成。</w:t>
            </w:r>
          </w:p>
        </w:tc>
      </w:tr>
      <w:tr>
        <w:tc>
          <w:tcPr>
            <w:tcW w:type="dxa" w:w="900"/>
          </w:tcPr>
          <w:p>
            <w:r>
              <w:t>5</w:t>
            </w:r>
          </w:p>
        </w:tc>
        <w:tc>
          <w:tcPr>
            <w:tcW w:type="dxa" w:w="2600"/>
          </w:tcPr>
          <w:p>
            <w:r>
              <w:t>数值精度与一致性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通过标准数据集与对照实现验证精度误差边界，保障结果可重复。</w:t>
            </w:r>
          </w:p>
        </w:tc>
      </w:tr>
      <w:tr>
        <w:tc>
          <w:tcPr>
            <w:tcW w:type="dxa" w:w="900"/>
          </w:tcPr>
          <w:p>
            <w:r>
              <w:t>6</w:t>
            </w:r>
          </w:p>
        </w:tc>
        <w:tc>
          <w:tcPr>
            <w:tcW w:type="dxa" w:w="2600"/>
          </w:tcPr>
          <w:p>
            <w:r>
              <w:t>性能与资源基线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沉淀吞吐、时延、内存与 CPU 占用基线，为后续优化提供评估依据。</w:t>
            </w:r>
          </w:p>
        </w:tc>
      </w:tr>
    </w:tbl>
    <w:p>
      <w:pPr>
        <w:pStyle w:val="2"/>
      </w:pPr>
      <w:r>
        <w:t>2.2 服务器语言运行时环境支持</w:t>
      </w:r>
    </w:p>
    <w:p>
      <w:pPr>
        <w:pStyle w:val="3"/>
      </w:pPr>
      <w:r>
        <w:t>2.2.1 Java</w:t>
      </w:r>
    </w:p>
    <w:p>
      <w:pPr>
        <w:pStyle w:val="afa"/>
      </w:pPr>
      <w:r>
        <w:t>Java 运行时（以 OpenJDK 为核心）是服务器软件生态的重要承载层，直接关系到中间件、数据服务与企业应用在 RISC-V 平台上的部署可行性。参照基线文档第二章结构，本小节从运行时组成、移植边界、关键需求与验收口径四方面进行功能综述。</w:t>
      </w:r>
    </w:p>
    <w:p>
      <w:pPr>
        <w:pStyle w:val="afa"/>
      </w:pPr>
      <w:r>
        <w:t>从体系结构看，Java 运行时能力主要由四部分构成：其一，HotSpot 执行引擎（解释执行与 JIT 编译）；其二，垃圾回收与内存管理机制；其三，类库与模块系统；其四，诊断与运维工具链。上述模块共同决定 Java 应用在目标平台上的可运行性、性能表现和故障可定位性。</w:t>
      </w:r>
    </w:p>
    <w:p>
      <w:pPr>
        <w:pStyle w:val="afa"/>
      </w:pPr>
      <w:r>
        <w:t>RISC-V 适配需求建议按“基线可用—能力完善—性能提升”推进：优先保证 RV64G 路线下核心应用可稳定运行；同步验证解释器/JIT 与 JNI、线程、信号、容器环境的兼容性；在基线稳定后再推进 GC 参数调优、热点路径优化和版本演进验证，降低大规模上线风险。</w:t>
      </w:r>
    </w:p>
    <w:p>
      <w:pPr>
        <w:pStyle w:val="afa"/>
      </w:pPr>
      <w:r>
        <w:t>本阶段交付需强调可验证证据：包括版本矩阵、构建参数、典型应用运行结果、兼容性测试、性能基线与异常清单。对移植或补丁类改动，应记录变更动机、影响范围、回退路径和复测结果，并与第三章需求条目建立映射，以支持研发、测试与运维协同。</w:t>
      </w:r>
    </w:p>
    <w:p>
      <w:pPr>
        <w:pStyle w:val="a4"/>
      </w:pPr>
      <w:r>
        <w:t>表 4 Java 功能需求清单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2600"/>
        <w:gridCol w:w="1100"/>
        <w:gridCol w:w="4755"/>
      </w:tblGrid>
      <w:tr>
        <w:tc>
          <w:tcPr>
            <w:tcW w:type="dxa" w:w="90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60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1100"/>
          </w:tcPr>
          <w:p>
            <w:r>
              <w:rPr>
                <w:b/>
              </w:rPr>
              <w:t>需求优先级</w:t>
            </w:r>
          </w:p>
        </w:tc>
        <w:tc>
          <w:tcPr>
            <w:tcW w:type="dxa" w:w="4755"/>
          </w:tcPr>
          <w:p>
            <w:r>
              <w:rPr>
                <w:b/>
              </w:rPr>
              <w:t>需求描述</w:t>
            </w:r>
          </w:p>
        </w:tc>
      </w:tr>
      <w:tr>
        <w:tc>
          <w:tcPr>
            <w:tcW w:type="dxa" w:w="900"/>
          </w:tcPr>
          <w:p>
            <w:r>
              <w:t>1</w:t>
            </w:r>
          </w:p>
        </w:tc>
        <w:tc>
          <w:tcPr>
            <w:tcW w:type="dxa" w:w="2600"/>
          </w:tcPr>
          <w:p>
            <w:r>
              <w:t>RV64G 基线运行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保障 OpenJDK 在 RV64G 路线下完成安装、启动和典型业务应用运行。</w:t>
            </w:r>
          </w:p>
        </w:tc>
      </w:tr>
      <w:tr>
        <w:tc>
          <w:tcPr>
            <w:tcW w:type="dxa" w:w="900"/>
          </w:tcPr>
          <w:p>
            <w:r>
              <w:t>2</w:t>
            </w:r>
          </w:p>
        </w:tc>
        <w:tc>
          <w:tcPr>
            <w:tcW w:type="dxa" w:w="2600"/>
          </w:tcPr>
          <w:p>
            <w:r>
              <w:t>JVM 执行链路兼容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验证解释执行、JIT 编译与类加载机制在目标平台上的稳定性。</w:t>
            </w:r>
          </w:p>
        </w:tc>
      </w:tr>
      <w:tr>
        <w:tc>
          <w:tcPr>
            <w:tcW w:type="dxa" w:w="900"/>
          </w:tcPr>
          <w:p>
            <w:r>
              <w:t>3</w:t>
            </w:r>
          </w:p>
        </w:tc>
        <w:tc>
          <w:tcPr>
            <w:tcW w:type="dxa" w:w="2600"/>
          </w:tcPr>
          <w:p>
            <w:r>
              <w:t>GC 与并发稳定性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覆盖 GC、线程调度、信号处理等关键机制，满足服务长期运行要求。</w:t>
            </w:r>
          </w:p>
        </w:tc>
      </w:tr>
      <w:tr>
        <w:tc>
          <w:tcPr>
            <w:tcW w:type="dxa" w:w="900"/>
          </w:tcPr>
          <w:p>
            <w:r>
              <w:t>4</w:t>
            </w:r>
          </w:p>
        </w:tc>
        <w:tc>
          <w:tcPr>
            <w:tcW w:type="dxa" w:w="2600"/>
          </w:tcPr>
          <w:p>
            <w:r>
              <w:t>JNI 与本地库互操作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验证 JNI 调用、动态库加载与系统接口兼容，减少跨语言调用风险。</w:t>
            </w:r>
          </w:p>
        </w:tc>
      </w:tr>
      <w:tr>
        <w:tc>
          <w:tcPr>
            <w:tcW w:type="dxa" w:w="900"/>
          </w:tcPr>
          <w:p>
            <w:r>
              <w:t>5</w:t>
            </w:r>
          </w:p>
        </w:tc>
        <w:tc>
          <w:tcPr>
            <w:tcW w:type="dxa" w:w="2600"/>
          </w:tcPr>
          <w:p>
            <w:r>
              <w:t>容器化与诊断能力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确保在容器环境中具备日志、线程栈、故障转储等诊断与运维能力。</w:t>
            </w:r>
          </w:p>
        </w:tc>
      </w:tr>
      <w:tr>
        <w:tc>
          <w:tcPr>
            <w:tcW w:type="dxa" w:w="900"/>
          </w:tcPr>
          <w:p>
            <w:r>
              <w:t>6</w:t>
            </w:r>
          </w:p>
        </w:tc>
        <w:tc>
          <w:tcPr>
            <w:tcW w:type="dxa" w:w="2600"/>
          </w:tcPr>
          <w:p>
            <w:r>
              <w:t>版本演进回归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建立版本矩阵与回归机制，支持 JDK 升级后的行为一致性验证。</w:t>
            </w:r>
          </w:p>
        </w:tc>
      </w:tr>
    </w:tbl>
    <w:p>
      <w:pPr>
        <w:pStyle w:val="3"/>
      </w:pPr>
      <w:r>
        <w:t>2.2.2 Rust</w:t>
      </w:r>
    </w:p>
    <w:p>
      <w:pPr>
        <w:pStyle w:val="afa"/>
      </w:pPr>
      <w:r>
        <w:t>Rust 工具链（rustc/cargo/标准库）是构建系统组件与高可靠服务的重要基础，在 PolyOS Server 中承担“安全开发能力底座”角色。参考基线文档第二章的表述方式，本小节围绕 Rust 生态在 RISC-V 平台上的功能范围和实施重点进行综述。</w:t>
      </w:r>
    </w:p>
    <w:p>
      <w:pPr>
        <w:pStyle w:val="afa"/>
      </w:pPr>
      <w:r>
        <w:t>从功能组成看，Rust 适配工作主要涉及：编译器前端与 LLVM 后端协同、目标三元组与链接流程、标准库与常用 crate 生态可用性、构建与发布链路（cargo）稳定性。上述环节任一失配都可能导致“可编译但不可部署”或“可运行但不可维护”的工程风险。</w:t>
      </w:r>
    </w:p>
    <w:p>
      <w:pPr>
        <w:pStyle w:val="afa"/>
      </w:pPr>
      <w:r>
        <w:t>面向 RISC-V 的关键需求包括：保证主流目标三元组下构建流程一致；验证与系统 C 运行时、链接器、调试工具的兼容；补齐核心依赖库在目标平台的可构建与可测试能力；建立交叉编译与原生编译双路径回归机制，确保版本迭代后行为不漂移。</w:t>
      </w:r>
    </w:p>
    <w:p>
      <w:pPr>
        <w:pStyle w:val="afa"/>
      </w:pPr>
      <w:r>
        <w:t>实施策略上，Rust 子项应输出统一格式的交付证据：工具链版本清单、构建脚本与参数、代表性 crate 验证结果、性能与资源基线、已知问题与规避建议。通过规范化交付，将 Rust 支持能力沉淀为可复用工程资产，支撑后续版本持续扩展。</w:t>
      </w:r>
    </w:p>
    <w:p>
      <w:pPr>
        <w:pStyle w:val="a4"/>
      </w:pPr>
      <w:r>
        <w:t>表 5 Rust 功能需求清单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2600"/>
        <w:gridCol w:w="1100"/>
        <w:gridCol w:w="4755"/>
      </w:tblGrid>
      <w:tr>
        <w:tc>
          <w:tcPr>
            <w:tcW w:type="dxa" w:w="90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60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1100"/>
          </w:tcPr>
          <w:p>
            <w:r>
              <w:rPr>
                <w:b/>
              </w:rPr>
              <w:t>需求优先级</w:t>
            </w:r>
          </w:p>
        </w:tc>
        <w:tc>
          <w:tcPr>
            <w:tcW w:type="dxa" w:w="4755"/>
          </w:tcPr>
          <w:p>
            <w:r>
              <w:rPr>
                <w:b/>
              </w:rPr>
              <w:t>需求描述</w:t>
            </w:r>
          </w:p>
        </w:tc>
      </w:tr>
      <w:tr>
        <w:tc>
          <w:tcPr>
            <w:tcW w:type="dxa" w:w="900"/>
          </w:tcPr>
          <w:p>
            <w:r>
              <w:t>1</w:t>
            </w:r>
          </w:p>
        </w:tc>
        <w:tc>
          <w:tcPr>
            <w:tcW w:type="dxa" w:w="2600"/>
          </w:tcPr>
          <w:p>
            <w:r>
              <w:t>工具链构建可用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保障 rustc/cargo 在目标三元组下可稳定构建，形成可复用构建链路。</w:t>
            </w:r>
          </w:p>
        </w:tc>
      </w:tr>
      <w:tr>
        <w:tc>
          <w:tcPr>
            <w:tcW w:type="dxa" w:w="900"/>
          </w:tcPr>
          <w:p>
            <w:r>
              <w:t>2</w:t>
            </w:r>
          </w:p>
        </w:tc>
        <w:tc>
          <w:tcPr>
            <w:tcW w:type="dxa" w:w="2600"/>
          </w:tcPr>
          <w:p>
            <w:r>
              <w:t>标准库与生态可用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验证标准库与代表性 crate 的构建、测试与运行能力，覆盖常见服务场景。</w:t>
            </w:r>
          </w:p>
        </w:tc>
      </w:tr>
      <w:tr>
        <w:tc>
          <w:tcPr>
            <w:tcW w:type="dxa" w:w="900"/>
          </w:tcPr>
          <w:p>
            <w:r>
              <w:t>3</w:t>
            </w:r>
          </w:p>
        </w:tc>
        <w:tc>
          <w:tcPr>
            <w:tcW w:type="dxa" w:w="2600"/>
          </w:tcPr>
          <w:p>
            <w:r>
              <w:t>交叉/原生一致性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建立交叉编译与原生编译双路径验证，确保产物行为与测试结论一致。</w:t>
            </w:r>
          </w:p>
        </w:tc>
      </w:tr>
      <w:tr>
        <w:tc>
          <w:tcPr>
            <w:tcW w:type="dxa" w:w="900"/>
          </w:tcPr>
          <w:p>
            <w:r>
              <w:t>4</w:t>
            </w:r>
          </w:p>
        </w:tc>
        <w:tc>
          <w:tcPr>
            <w:tcW w:type="dxa" w:w="2600"/>
          </w:tcPr>
          <w:p>
            <w:r>
              <w:t>链接与调试兼容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验证链接器、调试器与运行时依赖组合，提升问题定位效率。</w:t>
            </w:r>
          </w:p>
        </w:tc>
      </w:tr>
      <w:tr>
        <w:tc>
          <w:tcPr>
            <w:tcW w:type="dxa" w:w="900"/>
          </w:tcPr>
          <w:p>
            <w:r>
              <w:t>5</w:t>
            </w:r>
          </w:p>
        </w:tc>
        <w:tc>
          <w:tcPr>
            <w:tcW w:type="dxa" w:w="2600"/>
          </w:tcPr>
          <w:p>
            <w:r>
              <w:t>发布与安全检查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覆盖二进制发布、依赖锁定与基础安全检查，保障交付可控可追溯。</w:t>
            </w:r>
          </w:p>
        </w:tc>
      </w:tr>
      <w:tr>
        <w:tc>
          <w:tcPr>
            <w:tcW w:type="dxa" w:w="900"/>
          </w:tcPr>
          <w:p>
            <w:r>
              <w:t>6</w:t>
            </w:r>
          </w:p>
        </w:tc>
        <w:tc>
          <w:tcPr>
            <w:tcW w:type="dxa" w:w="2600"/>
          </w:tcPr>
          <w:p>
            <w:r>
              <w:t>持续回归机制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沉淀版本基线、构建日志与异常清单，支撑后续版本持续演进。</w:t>
            </w:r>
          </w:p>
        </w:tc>
      </w:tr>
    </w:tbl>
    <w:p>
      <w:pPr>
        <w:pStyle w:val="3"/>
      </w:pPr>
      <w:r>
        <w:t>2.2.3 JavaScript</w:t>
      </w:r>
    </w:p>
    <w:p>
      <w:pPr>
        <w:pStyle w:val="afa"/>
      </w:pPr>
      <w:r>
        <w:t>JavaScript 运行时（Node.js + V8）是服务器脚本化与轻量服务的重要执行环境，关系到自动化任务、网关服务和工具链生态在 RISC-V 平台上的可用性。参照基线文档第二章写法，本小节先说明运行时构成，再归纳适配需求与交付标准。</w:t>
      </w:r>
    </w:p>
    <w:p>
      <w:pPr>
        <w:pStyle w:val="afa"/>
      </w:pPr>
      <w:r>
        <w:t>从系统组成看，JavaScript 运行时可分为四层：V8 解释/JIT 执行层、Node.js 系统接口层（含异步 I/O 与事件循环）、包管理与构建生态层、Wasm 与本地扩展协同层。四层能力共同决定脚本执行效率、服务稳定性、生态兼容性与问题可定位能力。</w:t>
      </w:r>
    </w:p>
    <w:p>
      <w:pPr>
        <w:pStyle w:val="afa"/>
      </w:pPr>
      <w:r>
        <w:t>RISC-V 侧功能需求建议重点覆盖：构建系统对 riscv64 路线的稳定支持与产物一致性；基础指令集与常用扩展指令相关路径的正确性验证；V8 垃圾回收、JIT、Wasm 等关键机制在目标平台上的稳定运行；以及高并发场景下时延、吞吐、失败率等指标的基线化管理。</w:t>
      </w:r>
    </w:p>
    <w:p>
      <w:pPr>
        <w:pStyle w:val="afa"/>
      </w:pPr>
      <w:r>
        <w:t>本阶段采用“先稳定、后优化”的实施策略：先保障核心业务脚本和典型 Node.js 服务可持续运行，再逐步推进性能优化与扩展能力增强。交付物需包含版本与依赖矩阵、功能验证报告、性能对比结果、异常闭环记录及回归结论，确保 JavaScript 子项具备可验收、可运维、可演进属性。</w:t>
      </w:r>
    </w:p>
    <w:p>
      <w:pPr>
        <w:pStyle w:val="a4"/>
      </w:pPr>
      <w:r>
        <w:t>表 6 JavaScript 功能需求清单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2600"/>
        <w:gridCol w:w="1100"/>
        <w:gridCol w:w="4755"/>
      </w:tblGrid>
      <w:tr>
        <w:tc>
          <w:tcPr>
            <w:tcW w:type="dxa" w:w="90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60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1100"/>
          </w:tcPr>
          <w:p>
            <w:r>
              <w:rPr>
                <w:b/>
              </w:rPr>
              <w:t>需求优先级</w:t>
            </w:r>
          </w:p>
        </w:tc>
        <w:tc>
          <w:tcPr>
            <w:tcW w:type="dxa" w:w="4755"/>
          </w:tcPr>
          <w:p>
            <w:r>
              <w:rPr>
                <w:b/>
              </w:rPr>
              <w:t>需求描述</w:t>
            </w:r>
          </w:p>
        </w:tc>
      </w:tr>
      <w:tr>
        <w:tc>
          <w:tcPr>
            <w:tcW w:type="dxa" w:w="900"/>
          </w:tcPr>
          <w:p>
            <w:r>
              <w:t>1</w:t>
            </w:r>
          </w:p>
        </w:tc>
        <w:tc>
          <w:tcPr>
            <w:tcW w:type="dxa" w:w="2600"/>
          </w:tcPr>
          <w:p>
            <w:r>
              <w:t>Node.js 基线运行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完成 Node.js 在目标平台上的安装、构建与典型服务运行验证。</w:t>
            </w:r>
          </w:p>
        </w:tc>
      </w:tr>
      <w:tr>
        <w:tc>
          <w:tcPr>
            <w:tcW w:type="dxa" w:w="900"/>
          </w:tcPr>
          <w:p>
            <w:r>
              <w:t>2</w:t>
            </w:r>
          </w:p>
        </w:tc>
        <w:tc>
          <w:tcPr>
            <w:tcW w:type="dxa" w:w="2600"/>
          </w:tcPr>
          <w:p>
            <w:r>
              <w:t>V8 执行稳定性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验证解释执行、JIT 与垃圾回收在核心业务负载下的稳定性。</w:t>
            </w:r>
          </w:p>
        </w:tc>
      </w:tr>
      <w:tr>
        <w:tc>
          <w:tcPr>
            <w:tcW w:type="dxa" w:w="900"/>
          </w:tcPr>
          <w:p>
            <w:r>
              <w:t>3</w:t>
            </w:r>
          </w:p>
        </w:tc>
        <w:tc>
          <w:tcPr>
            <w:tcW w:type="dxa" w:w="2600"/>
          </w:tcPr>
          <w:p>
            <w:r>
              <w:t>依赖生态兼容</w:t>
            </w:r>
          </w:p>
        </w:tc>
        <w:tc>
          <w:tcPr>
            <w:tcW w:type="dxa" w:w="1100"/>
          </w:tcPr>
          <w:p>
            <w:r>
              <w:t>高</w:t>
            </w:r>
          </w:p>
        </w:tc>
        <w:tc>
          <w:tcPr>
            <w:tcW w:type="dxa" w:w="4755"/>
          </w:tcPr>
          <w:p>
            <w:r>
              <w:t>验证 npm/pnpm 依赖安装、构建与运行链路，降低生态适配风险。</w:t>
            </w:r>
          </w:p>
        </w:tc>
      </w:tr>
      <w:tr>
        <w:tc>
          <w:tcPr>
            <w:tcW w:type="dxa" w:w="900"/>
          </w:tcPr>
          <w:p>
            <w:r>
              <w:t>4</w:t>
            </w:r>
          </w:p>
        </w:tc>
        <w:tc>
          <w:tcPr>
            <w:tcW w:type="dxa" w:w="2600"/>
          </w:tcPr>
          <w:p>
            <w:r>
              <w:t>Wasm/本地扩展支持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验证 Wasm 与本地扩展模块在目标环境中的加载、调用与运行行为。</w:t>
            </w:r>
          </w:p>
        </w:tc>
      </w:tr>
      <w:tr>
        <w:tc>
          <w:tcPr>
            <w:tcW w:type="dxa" w:w="900"/>
          </w:tcPr>
          <w:p>
            <w:r>
              <w:t>5</w:t>
            </w:r>
          </w:p>
        </w:tc>
        <w:tc>
          <w:tcPr>
            <w:tcW w:type="dxa" w:w="2600"/>
          </w:tcPr>
          <w:p>
            <w:r>
              <w:t>高并发性能基线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建立吞吐、时延、失败率与资源占用基线，用于版本对比与优化评估。</w:t>
            </w:r>
          </w:p>
        </w:tc>
      </w:tr>
      <w:tr>
        <w:tc>
          <w:tcPr>
            <w:tcW w:type="dxa" w:w="900"/>
          </w:tcPr>
          <w:p>
            <w:r>
              <w:t>6</w:t>
            </w:r>
          </w:p>
        </w:tc>
        <w:tc>
          <w:tcPr>
            <w:tcW w:type="dxa" w:w="2600"/>
          </w:tcPr>
          <w:p>
            <w:r>
              <w:t>异常监控与回归</w:t>
            </w:r>
          </w:p>
        </w:tc>
        <w:tc>
          <w:tcPr>
            <w:tcW w:type="dxa" w:w="1100"/>
          </w:tcPr>
          <w:p>
            <w:r>
              <w:t>中</w:t>
            </w:r>
          </w:p>
        </w:tc>
        <w:tc>
          <w:tcPr>
            <w:tcW w:type="dxa" w:w="4755"/>
          </w:tcPr>
          <w:p>
            <w:r>
              <w:t>形成运行异常闭环、日志证据和回归报告，保障版本迭代稳定性。</w:t>
            </w:r>
          </w:p>
        </w:tc>
      </w:tr>
    </w:tbl>
    <w:p>
      <w:pPr>
        <w:pStyle w:val="1"/>
      </w:pPr>
      <w:r>
        <w:t>三、 详细功能需求</w:t>
      </w:r>
    </w:p>
    <w:p>
      <w:pPr>
        <w:pStyle w:val="2"/>
      </w:pPr>
      <w:r>
        <w:t>3.1 基础库适配与优化</w:t>
      </w:r>
    </w:p>
    <w:p>
      <w:pPr>
        <w:pStyle w:val="3"/>
      </w:pPr>
      <w:r>
        <w:t>3.1.1 OpenCV</w:t>
      </w:r>
    </w:p>
    <w:p>
      <w:pPr>
        <w:pStyle w:val="afa"/>
      </w:pPr>
      <w:r>
        <w:t>1) 需求 1 优先级：P1</w:t>
      </w:r>
    </w:p>
    <w:p>
      <w:pPr>
        <w:pStyle w:val="afa"/>
      </w:pPr>
      <w:r>
        <w:t>2) 功能 1 需求描述</w:t>
      </w:r>
    </w:p>
    <w:p>
      <w:pPr>
        <w:pStyle w:val="afa"/>
      </w:pPr>
      <w:r>
        <w:t>OpenCV 在 RISC-V 平台的详细需求聚焦可变长向量架构适配与核心算子落地，覆盖图像预处理、特征提取、视频分析等典型路径。需在 core/imgproc/imgcodecs/features2d 等模块形成可构建、可运行、可回归的实现闭环。</w:t>
      </w:r>
    </w:p>
    <w:p>
      <w:pPr>
        <w:pStyle w:val="afa"/>
      </w:pPr>
      <w:r>
        <w:t>实施过程中应固定工具链、构建参数和测试数据，优先保证结果正确性、接口一致性和版本可追溯；在基线稳定后再推进 RVV 相关性能优化，避免“先优化后失真”的交付风险。</w:t>
      </w:r>
    </w:p>
    <w:p>
      <w:pPr>
        <w:pStyle w:val="afa"/>
      </w:pPr>
      <w:r>
        <w:t>本功能对应的使用场景、用户角色、先决条件、输入信息、输入数据检测、异常处理和输出信息按工程验收口径统一定义，详见下表。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3.1.1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OpenCV 在 RISC-V 平台的核心模块适配与验证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1) 工业视觉图像预处理；2) 多媒体内容分析；3) AI 推理前后处理。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算法工程师、平台工程师、测试工程师、运维工程师。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PolyOS Server 基础环境可用；CMake 与 GCC/Clang 工具链可用；目标硬件支持 RVV 或具备标量回退路径。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OpenCV 源码与补丁、构建参数、模块开关、样本图像/视频、回归脚本。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依赖完整性检查、模块配置合法性检查、数据格式与尺寸检查、算子参数范围检查。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编译失败、依赖冲突、算子异常、内存不足等应立即阻断并输出错误码、定位日志与复现信息。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构建产物、模块清单、功能回归报告、性能基线、问题闭环记录。</w:t>
            </w:r>
          </w:p>
        </w:tc>
      </w:tr>
    </w:tbl>
    <w:p>
      <w:pPr>
        <w:pStyle w:val="3"/>
      </w:pPr>
      <w:r>
        <w:t>3.1.2 OpenSSL</w:t>
      </w:r>
    </w:p>
    <w:p>
      <w:pPr>
        <w:pStyle w:val="afa"/>
      </w:pPr>
      <w:r>
        <w:t>1) 需求 2 优先级：P1</w:t>
      </w:r>
    </w:p>
    <w:p>
      <w:pPr>
        <w:pStyle w:val="afa"/>
      </w:pPr>
      <w:r>
        <w:t>2) 功能 2 需求描述</w:t>
      </w:r>
    </w:p>
    <w:p>
      <w:pPr>
        <w:pStyle w:val="afa"/>
      </w:pPr>
      <w:r>
        <w:t>OpenSSL 详细需求重点是保障 TLS 链路、证书体系与密码算法在 RISC-V 上的正确性与可维护性，覆盖握手、证书校验、会话复用、签名验签等关键流程。</w:t>
      </w:r>
    </w:p>
    <w:p>
      <w:pPr>
        <w:pStyle w:val="afa"/>
      </w:pPr>
      <w:r>
        <w:t>实施中应采用基线实现与优化实现并存策略，固定协议参数、证书材料和测试脚本，先保障安全语义一致，再开展性能优化与架构专项增强。</w:t>
      </w:r>
    </w:p>
    <w:p>
      <w:pPr>
        <w:pStyle w:val="afa"/>
      </w:pPr>
      <w:r>
        <w:t>相关场景、角色、输入检测、异常与输出要求按交付验收方式统一定义，详见下表。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3.1.2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OpenSSL 在 RISC-V 平台的安全能力适配与验证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1) TLS 双向认证通信；2) 证书链校验与密钥管理；3) 加解密与签名验签服务。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安全开发工程师、平台工程师、测试工程师、安全审计人员。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OpenSSL 工具链可用；证书/密钥材料齐备；安全策略与密码套件基线已定义。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证书链、私钥、公钥、协议参数、算法参数、明密文样本、测试脚本。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证书有效性检查、参数合法性检查、算法可用性检查、权限与错误队列检查。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握手失败、证书失效、算法不可用、权限不足等需阻断流程并输出审计日志与回退建议。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协议互通结果、算法一致性结果、错误码与日志、性能采样、回归报告。</w:t>
            </w:r>
          </w:p>
        </w:tc>
      </w:tr>
    </w:tbl>
    <w:p>
      <w:pPr>
        <w:pStyle w:val="3"/>
      </w:pPr>
      <w:r>
        <w:t>3.1.3 OpenBLAS</w:t>
      </w:r>
    </w:p>
    <w:p>
      <w:pPr>
        <w:pStyle w:val="afa"/>
      </w:pPr>
      <w:r>
        <w:t>1) 需求 3 优先级：P1</w:t>
      </w:r>
    </w:p>
    <w:p>
      <w:pPr>
        <w:pStyle w:val="afa"/>
      </w:pPr>
      <w:r>
        <w:t>2) 功能 3 需求描述</w:t>
      </w:r>
    </w:p>
    <w:p>
      <w:pPr>
        <w:pStyle w:val="afa"/>
      </w:pPr>
      <w:r>
        <w:t>OpenBLAS 详细需求聚焦 BLAS/LAPACK 核心算子在 RISC-V 上的正确性与性能可达性，重点覆盖 GEMM 等热点路径及线程并发模型的稳定运行。</w:t>
      </w:r>
    </w:p>
    <w:p>
      <w:pPr>
        <w:pStyle w:val="afa"/>
      </w:pPr>
      <w:r>
        <w:t>实施中需保证 ABI/链接兼容、数值精度可复验和回归可重复，先完成可用基线，再按负载特征推进 RVV 内核优化和调度参数调优。</w:t>
      </w:r>
    </w:p>
    <w:p>
      <w:pPr>
        <w:pStyle w:val="afa"/>
      </w:pPr>
      <w:r>
        <w:t>本功能对应的使用场景、输入数据检测、异常处理与输出信息统一纳入表格化管理，详见下表。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3.1.3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OpenBLAS 在 RISC-V 平台的算子与性能适配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1) 科学计算矩阵运算；2) AI 框架底层算子加速；3) 高并发数值计算服务。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框架开发工程师、算法工程师、性能调优工程师、测试工程师。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OpenBLAS 构建依赖可用；编译工具链可用；压测环境资源稳定；目标硬件与 ABI 已确认。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矩阵/向量数据、数据类型、线程参数、构建选项、算子脚本、基线数据集。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维度匹配检查、数据对齐检查、线程参数合法性检查、链接有效性与精度边界检查。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维度错误、数值异常、链接失败、线程异常、超时失败需阻断并保留现场快照。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计算结果与精度比对、线程快照、吞吐时延指标、资源占用与执行日志。</w:t>
            </w:r>
          </w:p>
        </w:tc>
      </w:tr>
    </w:tbl>
    <w:p>
      <w:pPr>
        <w:pStyle w:val="2"/>
      </w:pPr>
      <w:r>
        <w:t>3.2 服务器语言运行时环境支持</w:t>
      </w:r>
    </w:p>
    <w:p>
      <w:pPr>
        <w:pStyle w:val="3"/>
      </w:pPr>
      <w:r>
        <w:t>3.2.1 Java</w:t>
      </w:r>
    </w:p>
    <w:p>
      <w:pPr>
        <w:pStyle w:val="afa"/>
      </w:pPr>
      <w:r>
        <w:t>1) 需求 1 优先级：P1</w:t>
      </w:r>
    </w:p>
    <w:p>
      <w:pPr>
        <w:pStyle w:val="afa"/>
      </w:pPr>
      <w:r>
        <w:t>2) 功能 1 需求描述</w:t>
      </w:r>
    </w:p>
    <w:p>
      <w:pPr>
        <w:pStyle w:val="afa"/>
      </w:pPr>
      <w:r>
        <w:t>Java 详细需求以 OpenJDK 在 RV64G 路线的稳定可用为核心，覆盖解释执行、JIT、类加载、GC、JNI 与容器化部署等关键运行时能力。</w:t>
      </w:r>
    </w:p>
    <w:p>
      <w:pPr>
        <w:pStyle w:val="afa"/>
      </w:pPr>
      <w:r>
        <w:t>需建立版本矩阵和回归基线，固定 JVM 参数模板、依赖环境与诊断采集策略；优先保障可运行和可定位，再逐步推进性能调优与版本演进。</w:t>
      </w:r>
    </w:p>
    <w:p>
      <w:pPr>
        <w:pStyle w:val="afa"/>
      </w:pPr>
      <w:r>
        <w:t>使用场景、角色、先决条件、输入检测、异常与输出信息按统一验收口径定义，详见下表。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3.2.1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OpenJDK 在 RISC-V 平台的运行时适配与验证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1) 微服务与中间件部署；2) 大数据组件运行；3) 企业级长生命周期服务承载。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Java 开发工程师、平台工程师、运维工程师、测试工程师。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OpenJDK 运行环境可用；应用包完整；JVM 参数模板、日志路径和监控策略已配置。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Jar/War 包、JVM 参数、类路径配置、环境变量、启动脚本、压测场景。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包完整性检查、参数冲突检查、依赖可访问性检查、资源边界与容器限制检查。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启动失败、类加载失败、OOM、线程阻塞、GC 异常应触发告警并输出诊断信息。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版本信息、运行日志、GC 日志、线程栈、故障转储、回归结论。</w:t>
            </w:r>
          </w:p>
        </w:tc>
      </w:tr>
    </w:tbl>
    <w:p>
      <w:pPr>
        <w:pStyle w:val="3"/>
      </w:pPr>
      <w:r>
        <w:t>3.2.2 Rust</w:t>
      </w:r>
    </w:p>
    <w:p>
      <w:pPr>
        <w:pStyle w:val="afa"/>
      </w:pPr>
      <w:r>
        <w:t>1) 需求 2 优先级：P1</w:t>
      </w:r>
    </w:p>
    <w:p>
      <w:pPr>
        <w:pStyle w:val="afa"/>
      </w:pPr>
      <w:r>
        <w:t>2) 功能 2 需求描述</w:t>
      </w:r>
    </w:p>
    <w:p>
      <w:pPr>
        <w:pStyle w:val="afa"/>
      </w:pPr>
      <w:r>
        <w:t>Rust 详细需求聚焦工具链可用性与工程交付稳定性，覆盖 rustc/cargo 构建、目标三元组适配、依赖生态可构建、测试可运行与发布可追溯。</w:t>
      </w:r>
    </w:p>
    <w:p>
      <w:pPr>
        <w:pStyle w:val="afa"/>
      </w:pPr>
      <w:r>
        <w:t>需同时验证交叉编译与原生编译路径，固定依赖锁与链接参数，建立失败可诊断、问题可复现、版本可回归的持续集成机制。</w:t>
      </w:r>
    </w:p>
    <w:p>
      <w:pPr>
        <w:pStyle w:val="afa"/>
      </w:pPr>
      <w:r>
        <w:t>相关场景、输入检测、异常处理和输出信息统一采用标准化条目定义，详见下表。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3.2.2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Rust 工具链在 RISC-V 平台的构建与发布适配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1) 系统组件开发；2) 服务二进制发布；3) 基础工具链集成与自动化构建。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Rust 开发工程师、构建工程师、平台工程师、测试工程师。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rustc/cargo 可用；目标 triple 与链接器配置完成；依赖镜像可访问；CI 环境可运行。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源码工程、Cargo.toml、Cargo.lock、target 参数、构建脚本、测试脚本。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目标架构检查、依赖锁定检查、链接参数检查、单元/集成测试结果检查。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依赖冲突、编译失败、链接错误、测试失败、运行异常需阻断并输出可复现日志。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二进制产物、构建日志、测试报告、依赖树、问题清单与诊断信息。</w:t>
            </w:r>
          </w:p>
        </w:tc>
      </w:tr>
    </w:tbl>
    <w:p>
      <w:pPr>
        <w:pStyle w:val="3"/>
      </w:pPr>
      <w:r>
        <w:t>3.3.3 JavaScript</w:t>
      </w:r>
    </w:p>
    <w:p>
      <w:pPr>
        <w:pStyle w:val="afa"/>
      </w:pPr>
      <w:r>
        <w:t>1) 需求 3 优先级：P1</w:t>
      </w:r>
    </w:p>
    <w:p>
      <w:pPr>
        <w:pStyle w:val="afa"/>
      </w:pPr>
      <w:r>
        <w:t>2) 功能 3 需求描述</w:t>
      </w:r>
    </w:p>
    <w:p>
      <w:pPr>
        <w:pStyle w:val="afa"/>
      </w:pPr>
      <w:r>
        <w:t>JavaScript 详细需求围绕 Node.js + V8 在 RISC-V 平台的稳定执行，覆盖构建系统、运行时机制、包管理生态、Wasm/本地扩展和高并发服务场景。</w:t>
      </w:r>
    </w:p>
    <w:p>
      <w:pPr>
        <w:pStyle w:val="afa"/>
      </w:pPr>
      <w:r>
        <w:t>实施中应固定 Node.js 版本、依赖锁文件和运行参数，先保障核心服务可持续运行与问题可定位，再推进吞吐、时延和资源占用优化。</w:t>
      </w:r>
    </w:p>
    <w:p>
      <w:pPr>
        <w:pStyle w:val="afa"/>
      </w:pPr>
      <w:r>
        <w:t>本功能对应的场景、角色、输入检测、异常处理与输出信息以工程验收方式统一定义，详见下表。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3.3.3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Node.js/V8 在 RISC-V 平台的运行时适配与验证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1) Node.js 服务运行；2) 自动化脚本任务；3) 前后端构建链路与网关服务。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Node.js 开发工程师、平台工程师、运维工程师、测试工程师。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Node.js 与 npm/pnpm 可用；依赖仓库可访问；资源配额与监控策略已配置。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服务工程、脚本文件、package 配置、运行参数、监控配置、压测脚本。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语法检查、依赖完整性检查、ABI 兼容性检查、资源边界与端口冲突检查。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模块缺失、语法错误、运行异常、资源超限、超时退出需输出可读错误和闭环日志。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标准输出、错误输出、退出码、依赖日志、性能报告、诊断日志与回归结论。</w:t>
            </w:r>
          </w:p>
        </w:tc>
      </w:tr>
    </w:tbl>
    <w:p>
      <w:pPr>
        <w:pStyle w:val="1"/>
      </w:pPr>
      <w:r>
        <w:t>四、非功能需求</w:t>
      </w:r>
    </w:p>
    <w:p>
      <w:pPr>
        <w:pStyle w:val="2"/>
      </w:pPr>
      <w:r>
        <w:t>4.1 基础库适配与优化</w:t>
      </w:r>
    </w:p>
    <w:p>
      <w:pPr>
        <w:pStyle w:val="3"/>
      </w:pPr>
      <w:r>
        <w:t>4.1.1 OpenCV</w:t>
      </w:r>
    </w:p>
    <w:p>
      <w:pPr>
        <w:pStyle w:val="afa"/>
      </w:pPr>
      <w:r>
        <w:t>非功能需求定位：本小节用于定义 OpenCV 在服务器场景下的质量目标。质量目标来源于 项目研究材料 的工程实践，强调不仅要“能用”，还要“稳定、可测、可维护”。因此本小节将性能、稳定性、可观测性、可维护性作为统一评估维度，并给出可落地的指标要求。</w:t>
      </w:r>
    </w:p>
    <w:p>
      <w:pPr>
        <w:pStyle w:val="afa"/>
      </w:pPr>
      <w:r>
        <w:t>性能要求：OpenCV 需建立版本化性能基线，至少记录吞吐、时延、失败率和资源占用。在性能评估中应固定输入规模、并发策略和运行参数，禁止仅报告最优单次结果。每次版本变更必须与基线做对比，并解释差异来源。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4.1.1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非功能需求：OpenCV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图像预处理、视觉算法前处理、媒体内容分析、智能检索数据准备 本条目重点验证性能、稳定性、可观测性、可维护性。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应用开发工程师、算法工程师、平台工程师、测试工程师、运维工程师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对应功能与详细功能条目已通过；压测环境、监控系统与告警策略已就绪。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压测模型、稳定性测试脚本、资源观测指标、日志采集策略、阈值配置。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吞吐/时延/错误率/资源占用检查；长稳运行趋势检查；指标越界检查。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指标异常、采集缺失、监控告警失效、压测中断、数据不一致。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非功能评估报告、指标趋势图、瓶颈分析、优化建议、复测结论。</w:t>
            </w:r>
          </w:p>
        </w:tc>
      </w:tr>
    </w:tbl>
    <w:p>
      <w:pPr>
        <w:pStyle w:val="3"/>
      </w:pPr>
      <w:r>
        <w:t>4.1.2 OpenSSL</w:t>
      </w:r>
    </w:p>
    <w:p>
      <w:pPr>
        <w:pStyle w:val="afa"/>
      </w:pPr>
      <w:r>
        <w:t>非功能需求定位：本小节用于定义 OpenSSL 在服务器场景下的质量目标。质量目标来源于 项目研究材料 的工程实践，强调不仅要“能用”，还要“稳定、可测、可维护”。因此本小节将性能、稳定性、可观测性、可维护性作为统一评估维度，并给出可落地的指标要求。</w:t>
      </w:r>
    </w:p>
    <w:p>
      <w:pPr>
        <w:pStyle w:val="afa"/>
      </w:pPr>
      <w:r>
        <w:t>性能要求：OpenSSL 需建立版本化性能基线，至少记录吞吐、时延、失败率和资源占用。在性能评估中应固定输入规模、并发策略和运行参数，禁止仅报告最优单次结果。每次版本变更必须与基线做对比，并解释差异来源。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4.1.2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非功能需求：OpenSSL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TLS 安全通信、证书链验证、数据加解密、签名验签与密钥管理 本条目重点验证性能、稳定性、可观测性、可维护性。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安全开发工程师、平台工程师、测试工程师、安全审计人员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对应功能与详细功能条目已通过；压测环境、监控系统与告警策略已就绪。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压测模型、稳定性测试脚本、资源观测指标、日志采集策略、阈值配置。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吞吐/时延/错误率/资源占用检查；长稳运行趋势检查；指标越界检查。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指标异常、采集缺失、监控告警失效、压测中断、数据不一致。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非功能评估报告、指标趋势图、瓶颈分析、优化建议、复测结论。</w:t>
            </w:r>
          </w:p>
        </w:tc>
      </w:tr>
    </w:tbl>
    <w:p>
      <w:pPr>
        <w:pStyle w:val="3"/>
      </w:pPr>
      <w:r>
        <w:t>4.1.3 OpenBLAS</w:t>
      </w:r>
    </w:p>
    <w:p>
      <w:pPr>
        <w:pStyle w:val="afa"/>
      </w:pPr>
      <w:r>
        <w:t>非功能需求定位：本小节用于定义 OpenBLAS 在服务器场景下的质量目标。质量目标来源于 项目研究材料 的工程实践，强调不仅要“能用”，还要“稳定、可测、可维护”。因此本小节将性能、稳定性、可观测性、可维护性作为统一评估维度，并给出可落地的指标要求。</w:t>
      </w:r>
    </w:p>
    <w:p>
      <w:pPr>
        <w:pStyle w:val="afa"/>
      </w:pPr>
      <w:r>
        <w:t>性能要求：OpenBLAS 需建立版本化性能基线，至少记录吞吐、时延、失败率和资源占用。在性能评估中应固定输入规模、并发策略和运行参数，禁止仅报告最优单次结果。每次版本变更必须与基线做对比，并解释差异来源。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4.1.3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非功能需求：OpenBLAS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线性代数底层算子供给、科学计算与 AI 框架基础能力支撑 本条目重点验证性能、稳定性、可观测性、可维护性。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框架开发工程师、算法工程师、性能调优工程师、测试工程师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对应功能与详细功能条目已通过；压测环境、监控系统与告警策略已就绪。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压测模型、稳定性测试脚本、资源观测指标、日志采集策略、阈值配置。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吞吐/时延/错误率/资源占用检查；长稳运行趋势检查；指标越界检查。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指标异常、采集缺失、监控告警失效、压测中断、数据不一致。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非功能评估报告、指标趋势图、瓶颈分析、优化建议、复测结论。</w:t>
            </w:r>
          </w:p>
        </w:tc>
      </w:tr>
    </w:tbl>
    <w:p>
      <w:pPr>
        <w:pStyle w:val="2"/>
      </w:pPr>
      <w:r>
        <w:t>4.2 服务器语言运行时环境支持</w:t>
      </w:r>
    </w:p>
    <w:p>
      <w:pPr>
        <w:pStyle w:val="3"/>
      </w:pPr>
      <w:r>
        <w:t>4.2.1 Java</w:t>
      </w:r>
    </w:p>
    <w:p>
      <w:pPr>
        <w:pStyle w:val="afa"/>
      </w:pPr>
      <w:r>
        <w:t>非功能需求定位：本小节用于定义 Java 在服务器场景下的质量目标。质量目标来源于 项目研究材料 的工程实践，强调不仅要“能用”，还要“稳定、可测、可维护”。因此本小节将性能、稳定性、可观测性、可维护性作为统一评估维度，并给出可落地的指标要求。</w:t>
      </w:r>
    </w:p>
    <w:p>
      <w:pPr>
        <w:pStyle w:val="afa"/>
      </w:pPr>
      <w:r>
        <w:t>性能要求：Java 需建立版本化性能基线，至少记录吞吐、时延、失败率和资源占用。在性能评估中应固定输入规模、并发策略和运行参数，禁止仅报告最优单次结果。每次版本变更必须与基线做对比，并解释差异来源。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4.2.1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非功能需求：Java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微服务部署、中间件运行、大数据组件运行、企业级业务承载 本条目重点验证性能、稳定性、可观测性、可维护性。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Java开发工程师、平台工程师、运维工程师、测试工程师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对应功能与详细功能条目已通过；压测环境、监控系统与告警策略已就绪。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压测模型、稳定性测试脚本、资源观测指标、日志采集策略、阈值配置。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吞吐/时延/错误率/资源占用检查；长稳运行趋势检查；指标越界检查。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指标异常、采集缺失、监控告警失效、压测中断、数据不一致。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非功能评估报告、指标趋势图、瓶颈分析、优化建议、复测结论。</w:t>
            </w:r>
          </w:p>
        </w:tc>
      </w:tr>
    </w:tbl>
    <w:p>
      <w:pPr>
        <w:pStyle w:val="3"/>
      </w:pPr>
      <w:r>
        <w:t>4.2.2 Rust</w:t>
      </w:r>
    </w:p>
    <w:p>
      <w:pPr>
        <w:pStyle w:val="afa"/>
      </w:pPr>
      <w:r>
        <w:t>非功能需求定位：本小节用于定义 Rust 在服务器场景下的质量目标。质量目标来源于 项目研究材料 的工程实践，强调不仅要“能用”，还要“稳定、可测、可维护”。因此本小节将性能、稳定性、可观测性、可维护性作为统一评估维度，并给出可落地的指标要求。</w:t>
      </w:r>
    </w:p>
    <w:p>
      <w:pPr>
        <w:pStyle w:val="afa"/>
      </w:pPr>
      <w:r>
        <w:t>性能要求：Rust 需建立版本化性能基线，至少记录吞吐、时延、失败率和资源占用。在性能评估中应固定输入规模、并发策略和运行参数，禁止仅报告最优单次结果。每次版本变更必须与基线做对比，并解释差异来源。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4.2.2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非功能需求：Rust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系统组件构建、服务二进制发布、工具链集成、基础服务开发 本条目重点验证性能、稳定性、可观测性、可维护性。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Rust开发工程师、构建工程师、平台工程师、测试工程师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对应功能与详细功能条目已通过；压测环境、监控系统与告警策略已就绪。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压测模型、稳定性测试脚本、资源观测指标、日志采集策略、阈值配置。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吞吐/时延/错误率/资源占用检查；长稳运行趋势检查；指标越界检查。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指标异常、采集缺失、监控告警失效、压测中断、数据不一致。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非功能评估报告、指标趋势图、瓶颈分析、优化建议、复测结论。</w:t>
            </w:r>
          </w:p>
        </w:tc>
      </w:tr>
    </w:tbl>
    <w:p>
      <w:pPr>
        <w:pStyle w:val="3"/>
      </w:pPr>
      <w:r>
        <w:t>4.2.3 JavaScript</w:t>
      </w:r>
    </w:p>
    <w:p>
      <w:pPr>
        <w:pStyle w:val="afa"/>
      </w:pPr>
      <w:r>
        <w:t>非功能需求定位：本小节用于定义 JavaScript 在服务器场景下的质量目标。质量目标来源于 项目研究材料 的工程实践，强调不仅要“能用”，还要“稳定、可测、可维护”。因此本小节将性能、稳定性、可观测性、可维护性作为统一评估维度，并给出可落地的指标要求。</w:t>
      </w:r>
    </w:p>
    <w:p>
      <w:pPr>
        <w:pStyle w:val="afa"/>
      </w:pPr>
      <w:r>
        <w:t>性能要求：JavaScript 需建立版本化性能基线，至少记录吞吐、时延、失败率和资源占用。在性能评估中应固定输入规模、并发策略和运行参数，禁止仅报告最优单次结果。每次版本变更必须与基线做对比，并解释差异来源。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4.2.3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非功能需求：JavaScript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Node.js 服务运行、自动化脚本执行、前后端构建链路支撑 本条目重点验证性能、稳定性、可观测性、可维护性。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Node.js开发工程师、平台工程师、运维工程师、测试工程师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对应功能与详细功能条目已通过；压测环境、监控系统与告警策略已就绪。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压测模型、稳定性测试脚本、资源观测指标、日志采集策略、阈值配置。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吞吐/时延/错误率/资源占用检查；长稳运行趋势检查；指标越界检查。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指标异常、采集缺失、监控告警失效、压测中断、数据不一致。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非功能评估报告、指标趋势图、瓶颈分析、优化建议、复测结论。</w:t>
            </w:r>
          </w:p>
        </w:tc>
      </w:tr>
    </w:tbl>
    <w:p>
      <w:pPr>
        <w:pStyle w:val="1"/>
      </w:pPr>
      <w:r>
        <w:t>五、 约束要求</w:t>
      </w:r>
    </w:p>
    <w:p>
      <w:pPr>
        <w:pStyle w:val="2"/>
      </w:pPr>
      <w:r>
        <w:t>5.1 基础库适配与优化</w:t>
      </w:r>
    </w:p>
    <w:p>
      <w:pPr>
        <w:pStyle w:val="3"/>
      </w:pPr>
      <w:r>
        <w:t>5.1.1 OpenCV</w:t>
      </w:r>
    </w:p>
    <w:p>
      <w:pPr>
        <w:pStyle w:val="afa"/>
      </w:pPr>
      <w:r>
        <w:t>约束目标：本小节规定 OpenCV 在实施、集成、发布和运维阶段必须遵守的边界条件。约束来源于 项目研究材料 的实践总结，目的是防止实现偏离标准、配置失控或发布不可回退。约束条目不用于新增功能，而用于控制风险与保证一致性。</w:t>
      </w:r>
    </w:p>
    <w:p>
      <w:pPr>
        <w:pStyle w:val="afa"/>
      </w:pPr>
      <w:r>
        <w:t>标准约束：OpenCV 必须遵循上游官方接口语义与参数边界，不得通过私有改造破坏公共行为。对于确需补丁的场景，应记录补丁动机、影响范围、回归结果和回退策略。任何未审计补丁不得进入正式发布链路。</w:t>
      </w:r>
    </w:p>
    <w:p>
      <w:pPr>
        <w:pStyle w:val="afa"/>
      </w:pPr>
      <w:r>
        <w:t>依赖与合规约束：依赖版本、许可证信息、来源可信性应纳入审计清单。发现高风险依赖或许可证冲突时必须阻断发布。该约束用于避免“功能可用但合规不可接受”的交付风险。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5.1.1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约束要求：OpenCV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OpenCV 组件规范符合性、接口一致性、配置合规与发布审计。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应用开发工程师、算法工程师、平台工程师、测试工程师、运维工程师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候选发布包已生成；标准规范、合规清单、审计规则已冻结。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标准文档、版本信息、配置模板、依赖清单、许可证信息、审计脚本。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接口语义一致性检查、配置合法性检查、依赖与许可证合规检查。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规范不符、配置冲突、依赖不合规、审计证据不足、脚本执行失败。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合规审计报告、整改清单、风险分级、闭环跟踪记录。</w:t>
            </w:r>
          </w:p>
        </w:tc>
      </w:tr>
    </w:tbl>
    <w:p>
      <w:pPr>
        <w:pStyle w:val="3"/>
      </w:pPr>
      <w:r>
        <w:t>5.1.2 OpenSSL</w:t>
      </w:r>
    </w:p>
    <w:p>
      <w:pPr>
        <w:pStyle w:val="afa"/>
      </w:pPr>
      <w:r>
        <w:t>约束目标：本小节规定 OpenSSL 在实施、集成、发布和运维阶段必须遵守的边界条件。约束来源于 项目研究材料 的实践总结，目的是防止实现偏离标准、配置失控或发布不可回退。约束条目不用于新增功能，而用于控制风险与保证一致性。</w:t>
      </w:r>
    </w:p>
    <w:p>
      <w:pPr>
        <w:pStyle w:val="afa"/>
      </w:pPr>
      <w:r>
        <w:t>标准约束：OpenSSL 必须遵循上游官方接口语义与参数边界，不得通过私有改造破坏公共行为。对于确需补丁的场景，应记录补丁动机、影响范围、回归结果和回退策略。任何未审计补丁不得进入正式发布链路。</w:t>
      </w:r>
    </w:p>
    <w:p>
      <w:pPr>
        <w:pStyle w:val="afa"/>
      </w:pPr>
      <w:r>
        <w:t>依赖与合规约束：依赖版本、许可证信息、来源可信性应纳入审计清单。发现高风险依赖或许可证冲突时必须阻断发布。该约束用于避免“功能可用但合规不可接受”的交付风险。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5.1.2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约束要求：OpenSSL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OpenSSL 组件规范符合性、接口一致性、配置合规与发布审计。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安全开发工程师、平台工程师、测试工程师、安全审计人员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候选发布包已生成；标准规范、合规清单、审计规则已冻结。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标准文档、版本信息、配置模板、依赖清单、许可证信息、审计脚本。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接口语义一致性检查、配置合法性检查、依赖与许可证合规检查。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规范不符、配置冲突、依赖不合规、审计证据不足、脚本执行失败。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合规审计报告、整改清单、风险分级、闭环跟踪记录。</w:t>
            </w:r>
          </w:p>
        </w:tc>
      </w:tr>
    </w:tbl>
    <w:p>
      <w:pPr>
        <w:pStyle w:val="3"/>
      </w:pPr>
      <w:r>
        <w:t>5.1.3 OpenBLAS</w:t>
      </w:r>
    </w:p>
    <w:p>
      <w:pPr>
        <w:pStyle w:val="afa"/>
      </w:pPr>
      <w:r>
        <w:t>约束目标：本小节规定 OpenBLAS 在实施、集成、发布和运维阶段必须遵守的边界条件。约束来源于 项目研究材料 的实践总结，目的是防止实现偏离标准、配置失控或发布不可回退。约束条目不用于新增功能，而用于控制风险与保证一致性。</w:t>
      </w:r>
    </w:p>
    <w:p>
      <w:pPr>
        <w:pStyle w:val="afa"/>
      </w:pPr>
      <w:r>
        <w:t>标准约束：OpenBLAS 必须遵循上游官方接口语义与参数边界，不得通过私有改造破坏公共行为。对于确需补丁的场景，应记录补丁动机、影响范围、回归结果和回退策略。任何未审计补丁不得进入正式发布链路。</w:t>
      </w:r>
    </w:p>
    <w:p>
      <w:pPr>
        <w:pStyle w:val="afa"/>
      </w:pPr>
      <w:r>
        <w:t>依赖与合规约束：依赖版本、许可证信息、来源可信性应纳入审计清单。发现高风险依赖或许可证冲突时必须阻断发布。该约束用于避免“功能可用但合规不可接受”的交付风险。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5.1.3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约束要求：OpenBLAS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OpenBLAS 组件规范符合性、接口一致性、配置合规与发布审计。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框架开发工程师、算法工程师、性能调优工程师、测试工程师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候选发布包已生成；标准规范、合规清单、审计规则已冻结。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标准文档、版本信息、配置模板、依赖清单、许可证信息、审计脚本。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接口语义一致性检查、配置合法性检查、依赖与许可证合规检查。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规范不符、配置冲突、依赖不合规、审计证据不足、脚本执行失败。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合规审计报告、整改清单、风险分级、闭环跟踪记录。</w:t>
            </w:r>
          </w:p>
        </w:tc>
      </w:tr>
    </w:tbl>
    <w:p>
      <w:pPr>
        <w:pStyle w:val="2"/>
      </w:pPr>
      <w:r>
        <w:t>5.2 服务器语言运行时环境支持</w:t>
      </w:r>
    </w:p>
    <w:p>
      <w:pPr>
        <w:pStyle w:val="3"/>
      </w:pPr>
      <w:r>
        <w:t>5.2.1 Java</w:t>
      </w:r>
    </w:p>
    <w:p>
      <w:pPr>
        <w:pStyle w:val="afa"/>
      </w:pPr>
      <w:r>
        <w:t>约束目标：本小节规定 Java 在实施、集成、发布和运维阶段必须遵守的边界条件。约束来源于 项目研究材料 的实践总结，目的是防止实现偏离标准、配置失控或发布不可回退。约束条目不用于新增功能，而用于控制风险与保证一致性。</w:t>
      </w:r>
    </w:p>
    <w:p>
      <w:pPr>
        <w:pStyle w:val="afa"/>
      </w:pPr>
      <w:r>
        <w:t>标准约束：Java 必须遵循上游官方接口语义与参数边界，不得通过私有改造破坏公共行为。对于确需补丁的场景，应记录补丁动机、影响范围、回归结果和回退策略。任何未审计补丁不得进入正式发布链路。</w:t>
      </w:r>
    </w:p>
    <w:p>
      <w:pPr>
        <w:pStyle w:val="afa"/>
      </w:pPr>
      <w:r>
        <w:t>依赖与合规约束：依赖版本、许可证信息、来源可信性应纳入审计清单。发现高风险依赖或许可证冲突时必须阻断发布。该约束用于避免“功能可用但合规不可接受”的交付风险。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5.2.1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约束要求：Java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Java 组件规范符合性、接口一致性、配置合规与发布审计。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Java开发工程师、平台工程师、运维工程师、测试工程师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候选发布包已生成；标准规范、合规清单、审计规则已冻结。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标准文档、版本信息、配置模板、依赖清单、许可证信息、审计脚本。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接口语义一致性检查、配置合法性检查、依赖与许可证合规检查。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规范不符、配置冲突、依赖不合规、审计证据不足、脚本执行失败。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合规审计报告、整改清单、风险分级、闭环跟踪记录。</w:t>
            </w:r>
          </w:p>
        </w:tc>
      </w:tr>
    </w:tbl>
    <w:p>
      <w:pPr>
        <w:pStyle w:val="3"/>
      </w:pPr>
      <w:r>
        <w:t>5.2.2 Rust</w:t>
      </w:r>
    </w:p>
    <w:p>
      <w:pPr>
        <w:pStyle w:val="afa"/>
      </w:pPr>
      <w:r>
        <w:t>约束目标：本小节规定 Rust 在实施、集成、发布和运维阶段必须遵守的边界条件。约束来源于 项目研究材料 的实践总结，目的是防止实现偏离标准、配置失控或发布不可回退。约束条目不用于新增功能，而用于控制风险与保证一致性。</w:t>
      </w:r>
    </w:p>
    <w:p>
      <w:pPr>
        <w:pStyle w:val="afa"/>
      </w:pPr>
      <w:r>
        <w:t>标准约束：Rust 必须遵循上游官方接口语义与参数边界，不得通过私有改造破坏公共行为。对于确需补丁的场景，应记录补丁动机、影响范围、回归结果和回退策略。任何未审计补丁不得进入正式发布链路。</w:t>
      </w:r>
    </w:p>
    <w:p>
      <w:pPr>
        <w:pStyle w:val="afa"/>
      </w:pPr>
      <w:r>
        <w:t>依赖与合规约束：依赖版本、许可证信息、来源可信性应纳入审计清单。发现高风险依赖或许可证冲突时必须阻断发布。该约束用于避免“功能可用但合规不可接受”的交付风险。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5.2.2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约束要求：Rust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Rust 组件规范符合性、接口一致性、配置合规与发布审计。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Rust开发工程师、构建工程师、平台工程师、测试工程师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候选发布包已生成；标准规范、合规清单、审计规则已冻结。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标准文档、版本信息、配置模板、依赖清单、许可证信息、审计脚本。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接口语义一致性检查、配置合法性检查、依赖与许可证合规检查。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规范不符、配置冲突、依赖不合规、审计证据不足、脚本执行失败。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合规审计报告、整改清单、风险分级、闭环跟踪记录。</w:t>
            </w:r>
          </w:p>
        </w:tc>
      </w:tr>
    </w:tbl>
    <w:p>
      <w:pPr>
        <w:pStyle w:val="3"/>
      </w:pPr>
      <w:r>
        <w:t>5.2.3 JavaScript</w:t>
      </w:r>
    </w:p>
    <w:p>
      <w:pPr>
        <w:pStyle w:val="afa"/>
      </w:pPr>
      <w:r>
        <w:t>约束目标：本小节规定 JavaScript 在实施、集成、发布和运维阶段必须遵守的边界条件。约束来源于 项目研究材料 的实践总结，目的是防止实现偏离标准、配置失控或发布不可回退。约束条目不用于新增功能，而用于控制风险与保证一致性。</w:t>
      </w:r>
    </w:p>
    <w:p>
      <w:pPr>
        <w:pStyle w:val="afa"/>
      </w:pPr>
      <w:r>
        <w:t>标准约束：JavaScript 必须遵循上游官方接口语义与参数边界，不得通过私有改造破坏公共行为。对于确需补丁的场景，应记录补丁动机、影响范围、回归结果和回退策略。任何未审计补丁不得进入正式发布链路。</w:t>
      </w:r>
    </w:p>
    <w:p>
      <w:pPr>
        <w:pStyle w:val="afa"/>
      </w:pPr>
      <w:r>
        <w:t>依赖与合规约束：依赖版本、许可证信息、来源可信性应纳入审计清单。发现高风险依赖或许可证冲突时必须阻断发布。该约束用于避免“功能可用但合规不可接受”的交付风险。</w:t>
      </w:r>
    </w:p>
    <w:tbl>
      <w:tblPr>
        <w:tblStyle w:val="af1"/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</w:tcPr>
          <w:p>
            <w:r>
              <w:t>功能编号</w:t>
            </w:r>
          </w:p>
        </w:tc>
        <w:tc>
          <w:tcPr>
            <w:tcW w:type="dxa" w:w="7654"/>
          </w:tcPr>
          <w:p>
            <w:r>
              <w:t>5.2.3</w:t>
            </w:r>
          </w:p>
        </w:tc>
      </w:tr>
      <w:tr>
        <w:tc>
          <w:tcPr>
            <w:tcW w:type="dxa" w:w="1701"/>
          </w:tcPr>
          <w:p>
            <w:r>
              <w:t>功能名称</w:t>
            </w:r>
          </w:p>
        </w:tc>
        <w:tc>
          <w:tcPr>
            <w:tcW w:type="dxa" w:w="7654"/>
          </w:tcPr>
          <w:p>
            <w:r>
              <w:t>约束要求：JavaScript 适配与验证</w:t>
            </w:r>
          </w:p>
        </w:tc>
      </w:tr>
      <w:tr>
        <w:tc>
          <w:tcPr>
            <w:tcW w:type="dxa" w:w="1701"/>
          </w:tcPr>
          <w:p>
            <w:r>
              <w:t>使用场景</w:t>
            </w:r>
          </w:p>
        </w:tc>
        <w:tc>
          <w:tcPr>
            <w:tcW w:type="dxa" w:w="7654"/>
          </w:tcPr>
          <w:p>
            <w:r>
              <w:t>JavaScript 组件规范符合性、接口一致性、配置合规与发布审计。</w:t>
            </w:r>
          </w:p>
        </w:tc>
      </w:tr>
      <w:tr>
        <w:tc>
          <w:tcPr>
            <w:tcW w:type="dxa" w:w="1701"/>
          </w:tcPr>
          <w:p>
            <w:r>
              <w:t>用户角色</w:t>
            </w:r>
          </w:p>
        </w:tc>
        <w:tc>
          <w:tcPr>
            <w:tcW w:type="dxa" w:w="7654"/>
          </w:tcPr>
          <w:p>
            <w:r>
              <w:t>Node.js开发工程师、平台工程师、运维工程师、测试工程师</w:t>
            </w:r>
          </w:p>
        </w:tc>
      </w:tr>
      <w:tr>
        <w:tc>
          <w:tcPr>
            <w:tcW w:type="dxa" w:w="1701"/>
          </w:tcPr>
          <w:p>
            <w:r>
              <w:t>先决条件</w:t>
            </w:r>
          </w:p>
        </w:tc>
        <w:tc>
          <w:tcPr>
            <w:tcW w:type="dxa" w:w="7654"/>
          </w:tcPr>
          <w:p>
            <w:r>
              <w:t>候选发布包已生成；标准规范、合规清单、审计规则已冻结。</w:t>
            </w:r>
          </w:p>
        </w:tc>
      </w:tr>
      <w:tr>
        <w:tc>
          <w:tcPr>
            <w:tcW w:type="dxa" w:w="1701"/>
          </w:tcPr>
          <w:p>
            <w:r>
              <w:t>输入信息</w:t>
            </w:r>
          </w:p>
        </w:tc>
        <w:tc>
          <w:tcPr>
            <w:tcW w:type="dxa" w:w="7654"/>
          </w:tcPr>
          <w:p>
            <w:r>
              <w:t>标准文档、版本信息、配置模板、依赖清单、许可证信息、审计脚本。</w:t>
            </w:r>
          </w:p>
        </w:tc>
      </w:tr>
      <w:tr>
        <w:tc>
          <w:tcPr>
            <w:tcW w:type="dxa" w:w="1701"/>
          </w:tcPr>
          <w:p>
            <w:r>
              <w:t>输入数据检测</w:t>
            </w:r>
          </w:p>
        </w:tc>
        <w:tc>
          <w:tcPr>
            <w:tcW w:type="dxa" w:w="7654"/>
          </w:tcPr>
          <w:p>
            <w:r>
              <w:t>接口语义一致性检查、配置合法性检查、依赖与许可证合规检查。</w:t>
            </w:r>
          </w:p>
        </w:tc>
      </w:tr>
      <w:tr>
        <w:tc>
          <w:tcPr>
            <w:tcW w:type="dxa" w:w="1701"/>
          </w:tcPr>
          <w:p>
            <w:r>
              <w:t>异常处理</w:t>
            </w:r>
          </w:p>
        </w:tc>
        <w:tc>
          <w:tcPr>
            <w:tcW w:type="dxa" w:w="7654"/>
          </w:tcPr>
          <w:p>
            <w:r>
              <w:t>规范不符、配置冲突、依赖不合规、审计证据不足、脚本执行失败。</w:t>
            </w:r>
          </w:p>
        </w:tc>
      </w:tr>
      <w:tr>
        <w:tc>
          <w:tcPr>
            <w:tcW w:type="dxa" w:w="1701"/>
          </w:tcPr>
          <w:p>
            <w:r>
              <w:t>输出信息</w:t>
            </w:r>
          </w:p>
        </w:tc>
        <w:tc>
          <w:tcPr>
            <w:tcW w:type="dxa" w:w="7654"/>
          </w:tcPr>
          <w:p>
            <w:r>
              <w:t>合规审计报告、整改清单、风险分级、闭环跟踪记录。</w:t>
            </w:r>
          </w:p>
        </w:tc>
      </w:tr>
    </w:tbl>
    <w:sectPr w:rsidR="00CE6F19">
      <w:footerReference w:type="default" ns3:id="rId24"/>
      <w:pgSz w:w="11906" w:h="16838"/>
      <w:pgMar w:top="1440" w:right="1800" w:bottom="1440" w:left="1800" w:header="992" w:footer="850" w:gutter="0"/>
      <w:pgNumType w:start="1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A2048" w14:textId="77777777" w:rsidR="0034003F" w:rsidRDefault="0034003F">
      <w:pPr>
        <w:ind w:firstLine="560"/>
      </w:pPr>
      <w:r>
        <w:separator/>
      </w:r>
    </w:p>
  </w:endnote>
  <w:endnote w:type="continuationSeparator" w:id="0">
    <w:p w14:paraId="54B770E5" w14:textId="77777777" w:rsidR="0034003F" w:rsidRDefault="0034003F"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微软雅黑"/>
    <w:charset w:val="00"/>
    <w:family w:val="auto"/>
    <w:pitch w:val="default"/>
    <w:sig w:usb0="00000000" w:usb1="00000000" w:usb2="0000000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Segoe Print"/>
    <w:charset w:val="00"/>
    <w:family w:val="swiss"/>
    <w:pitch w:val="variable"/>
    <w:sig w:usb0="80008023" w:usb1="00002046" w:usb2="00000000" w:usb3="00000000" w:csb0="00000001" w:csb1="00000000"/>
  </w:font>
  <w:font w:name="Carlito">
    <w:altName w:val="Segoe Print"/>
    <w:charset w:val="01"/>
    <w:family w:val="swiss"/>
    <w:pitch w:val="default"/>
  </w:font>
  <w:font w:name="Noto Sans SC Regular">
    <w:altName w:val="Noto Sans SC"/>
    <w:panose1 w:val="020B0200000000000000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pingfang sc">
    <w:altName w:val="Cambria"/>
    <w:charset w:val="01"/>
    <w:family w:val="roman"/>
    <w:pitch w:val="default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12327" w14:textId="77777777" w:rsidR="00CE6F19" w:rsidRDefault="00CE6F19">
    <w:pPr>
      <w:pStyle w:val="aa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BA6D5" w14:textId="77777777" w:rsidR="00CE6F19" w:rsidRDefault="00000000">
    <w:pPr>
      <w:pStyle w:val="aa"/>
      <w:pBdr>
        <w:top w:val="single" w:sz="12" w:space="1" w:color="auto"/>
      </w:pBdr>
      <w:ind w:firstLineChars="0" w:firstLine="0"/>
      <w:jc w:val="center"/>
      <w:rPr>
        <w:rFonts w:ascii="黑体" w:eastAsia="黑体" w:hAnsi="黑体"/>
        <w:sz w:val="24"/>
        <w:szCs w:val="24"/>
      </w:rPr>
    </w:pPr>
    <w:bookmarkStart w:id="12" w:name="_Hlk88640844"/>
    <w:bookmarkStart w:id="13" w:name="_Hlk88640845"/>
    <w:r>
      <w:rPr>
        <w:rFonts w:ascii="黑体" w:eastAsia="黑体" w:hAnsi="黑体" w:hint="eastAsia"/>
        <w:sz w:val="24"/>
        <w:szCs w:val="24"/>
      </w:rPr>
      <w:t>【单位/组织名称】</w:t>
    </w:r>
    <w:r>
      <w:rPr>
        <w:rFonts w:ascii="黑体" w:eastAsia="黑体" w:hAnsi="黑体"/>
        <w:sz w:val="24"/>
        <w:szCs w:val="24"/>
      </w:rPr>
      <w:ptab w:relativeTo="margin" w:alignment="center" w:leader="none"/>
    </w:r>
    <w:r>
      <w:rPr>
        <w:rFonts w:ascii="黑体" w:eastAsia="黑体" w:hAnsi="黑体"/>
        <w:sz w:val="24"/>
        <w:szCs w:val="24"/>
      </w:rPr>
      <w:ptab w:relativeTo="margin" w:alignment="right" w:leader="none"/>
    </w:r>
    <w:r>
      <w:rPr>
        <w:rFonts w:ascii="黑体" w:eastAsia="黑体" w:hAnsi="黑体"/>
        <w:sz w:val="24"/>
        <w:szCs w:val="24"/>
      </w:rPr>
      <w:t>保存年限：</w:t>
    </w:r>
    <w:bookmarkEnd w:id="12"/>
    <w:bookmarkEnd w:id="13"/>
    <w:r>
      <w:rPr>
        <w:rFonts w:ascii="黑体" w:eastAsia="黑体" w:hAnsi="黑体" w:hint="eastAsia"/>
        <w:sz w:val="24"/>
        <w:szCs w:val="24"/>
      </w:rPr>
      <w:t>永久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EC73C" w14:textId="77777777" w:rsidR="00CE6F19" w:rsidRDefault="00CE6F19">
    <w:pPr>
      <w:pStyle w:val="aa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DB3C9" w14:textId="77777777" w:rsidR="00CE6F19" w:rsidRDefault="00000000">
    <w:pPr>
      <w:pStyle w:val="aa"/>
      <w:pBdr>
        <w:top w:val="single" w:sz="12" w:space="1" w:color="auto"/>
      </w:pBdr>
      <w:ind w:firstLineChars="0" w:firstLine="0"/>
      <w:jc w:val="center"/>
      <w:rPr>
        <w:rFonts w:ascii="黑体" w:eastAsia="黑体" w:hAnsi="黑体"/>
        <w:sz w:val="24"/>
        <w:szCs w:val="24"/>
      </w:rPr>
    </w:pPr>
    <w:bookmarkStart w:id="19" w:name="_Hlk88645447"/>
    <w:bookmarkStart w:id="20" w:name="_Hlk88645436"/>
    <w:bookmarkStart w:id="21" w:name="_Hlk88645332"/>
    <w:bookmarkStart w:id="22" w:name="_Hlk88645448"/>
    <w:bookmarkStart w:id="23" w:name="_Hlk88645333"/>
    <w:bookmarkStart w:id="24" w:name="_Hlk88645435"/>
    <w:r>
      <w:rPr>
        <w:rFonts w:ascii="黑体" w:eastAsia="黑体" w:hAnsi="黑体" w:hint="eastAsia"/>
        <w:sz w:val="24"/>
        <w:szCs w:val="24"/>
      </w:rPr>
      <w:t>【单位/组织名称】</w:t>
    </w:r>
    <w:r>
      <w:rPr>
        <w:rFonts w:ascii="黑体" w:eastAsia="黑体" w:hAnsi="黑体"/>
        <w:sz w:val="24"/>
        <w:szCs w:val="24"/>
      </w:rPr>
      <w:ptab w:relativeTo="margin" w:alignment="center" w:leader="none"/>
    </w:r>
    <w:r>
      <w:rPr>
        <w:rFonts w:ascii="黑体" w:eastAsia="黑体" w:hAnsi="黑体"/>
        <w:sz w:val="24"/>
        <w:szCs w:val="24"/>
        <w:lang w:val="zh-CN"/>
      </w:rPr>
      <w:t xml:space="preserve"> </w:t>
    </w:r>
    <w:r>
      <w:rPr>
        <w:rFonts w:ascii="黑体" w:eastAsia="黑体" w:hAnsi="黑体"/>
        <w:sz w:val="24"/>
        <w:szCs w:val="24"/>
      </w:rPr>
      <w:ptab w:relativeTo="margin" w:alignment="right" w:leader="none"/>
    </w:r>
    <w:r>
      <w:rPr>
        <w:rFonts w:ascii="黑体" w:eastAsia="黑体" w:hAnsi="黑体"/>
        <w:sz w:val="24"/>
        <w:szCs w:val="24"/>
      </w:rPr>
      <w:t>保存年限：</w:t>
    </w:r>
    <w:bookmarkEnd w:id="19"/>
    <w:bookmarkEnd w:id="20"/>
    <w:bookmarkEnd w:id="21"/>
    <w:bookmarkEnd w:id="22"/>
    <w:bookmarkEnd w:id="23"/>
    <w:bookmarkEnd w:id="24"/>
    <w:r>
      <w:rPr>
        <w:rFonts w:ascii="黑体" w:eastAsia="黑体" w:hAnsi="黑体" w:hint="eastAsia"/>
        <w:sz w:val="24"/>
        <w:szCs w:val="24"/>
      </w:rPr>
      <w:t>永久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B169C" w14:textId="77777777" w:rsidR="00CE6F19" w:rsidRDefault="00000000">
    <w:pPr>
      <w:pStyle w:val="aa"/>
      <w:pBdr>
        <w:top w:val="single" w:sz="12" w:space="1" w:color="auto"/>
      </w:pBdr>
      <w:ind w:firstLineChars="0" w:firstLine="0"/>
      <w:jc w:val="center"/>
      <w:rPr>
        <w:rFonts w:ascii="黑体" w:eastAsia="黑体" w:hAnsi="黑体"/>
        <w:sz w:val="24"/>
        <w:szCs w:val="24"/>
      </w:rPr>
    </w:pPr>
    <w:r>
      <w:rPr>
        <w:rFonts w:ascii="黑体" w:eastAsia="黑体" w:hAnsi="黑体" w:hint="eastAsia"/>
        <w:sz w:val="24"/>
        <w:szCs w:val="24"/>
      </w:rPr>
      <w:t>【单位/组织名称】</w:t>
    </w:r>
    <w:r>
      <w:rPr>
        <w:rFonts w:ascii="黑体" w:eastAsia="黑体" w:hAnsi="黑体"/>
        <w:sz w:val="24"/>
        <w:szCs w:val="24"/>
      </w:rPr>
      <w:ptab w:relativeTo="margin" w:alignment="center" w:leader="none"/>
    </w:r>
    <w:r>
      <w:rPr>
        <w:rFonts w:ascii="黑体" w:eastAsia="黑体" w:hAnsi="黑体"/>
        <w:sz w:val="24"/>
        <w:szCs w:val="24"/>
        <w:lang w:val="zh-CN"/>
      </w:rPr>
      <w:t xml:space="preserve"> </w:t>
    </w:r>
    <w:r>
      <w:rPr>
        <w:rFonts w:ascii="黑体" w:eastAsia="黑体" w:hAnsi="黑体"/>
        <w:sz w:val="24"/>
        <w:szCs w:val="24"/>
      </w:rPr>
      <w:fldChar w:fldCharType="begin"/>
    </w:r>
    <w:r>
      <w:rPr>
        <w:rFonts w:ascii="黑体" w:eastAsia="黑体" w:hAnsi="黑体"/>
        <w:sz w:val="24"/>
        <w:szCs w:val="24"/>
      </w:rPr>
      <w:instrText>PAGE  \* Arabic  \* MERGEFORMAT</w:instrText>
    </w:r>
    <w:r>
      <w:rPr>
        <w:rFonts w:ascii="黑体" w:eastAsia="黑体" w:hAnsi="黑体"/>
        <w:sz w:val="24"/>
        <w:szCs w:val="24"/>
      </w:rPr>
      <w:fldChar w:fldCharType="separate"/>
    </w:r>
    <w:r>
      <w:rPr>
        <w:rFonts w:ascii="黑体" w:eastAsia="黑体" w:hAnsi="黑体"/>
        <w:sz w:val="24"/>
        <w:szCs w:val="24"/>
      </w:rPr>
      <w:t>1</w:t>
    </w:r>
    <w:r>
      <w:rPr>
        <w:rFonts w:ascii="黑体" w:eastAsia="黑体" w:hAnsi="黑体"/>
        <w:sz w:val="24"/>
        <w:szCs w:val="24"/>
      </w:rPr>
      <w:fldChar w:fldCharType="end"/>
    </w:r>
    <w:r>
      <w:rPr>
        <w:rFonts w:ascii="黑体" w:eastAsia="黑体" w:hAnsi="黑体"/>
        <w:sz w:val="24"/>
        <w:szCs w:val="24"/>
        <w:lang w:val="zh-CN"/>
      </w:rPr>
      <w:t xml:space="preserve"> </w:t>
    </w:r>
    <w:r>
      <w:rPr>
        <w:rFonts w:ascii="黑体" w:eastAsia="黑体" w:hAnsi="黑体"/>
        <w:sz w:val="24"/>
        <w:szCs w:val="24"/>
      </w:rPr>
      <w:ptab w:relativeTo="margin" w:alignment="right" w:leader="none"/>
    </w:r>
    <w:r>
      <w:rPr>
        <w:rFonts w:ascii="黑体" w:eastAsia="黑体" w:hAnsi="黑体"/>
        <w:sz w:val="24"/>
        <w:szCs w:val="24"/>
      </w:rPr>
      <w:t>保存年限：</w:t>
    </w:r>
    <w:r>
      <w:rPr>
        <w:rFonts w:ascii="黑体" w:eastAsia="黑体" w:hAnsi="黑体" w:hint="eastAsia"/>
        <w:sz w:val="24"/>
        <w:szCs w:val="24"/>
      </w:rPr>
      <w:t>永久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A7211" w14:textId="77777777" w:rsidR="0034003F" w:rsidRDefault="0034003F">
      <w:pPr>
        <w:ind w:firstLine="560"/>
      </w:pPr>
      <w:r>
        <w:separator/>
      </w:r>
    </w:p>
  </w:footnote>
  <w:footnote w:type="continuationSeparator" w:id="0">
    <w:p w14:paraId="7F767E77" w14:textId="77777777" w:rsidR="0034003F" w:rsidRDefault="0034003F">
      <w:pPr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C4A97" w14:textId="77777777" w:rsidR="00CE6F19" w:rsidRDefault="00CE6F19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BB998" w14:textId="77777777" w:rsidR="00CE6F19" w:rsidRDefault="00000000">
    <w:pPr>
      <w:pStyle w:val="ac"/>
      <w:pBdr>
        <w:bottom w:val="single" w:sz="4" w:space="1" w:color="auto"/>
      </w:pBdr>
      <w:wordWrap w:val="0"/>
      <w:ind w:firstLineChars="0" w:firstLine="0"/>
      <w:jc w:val="right"/>
      <w:rPr>
        <w:rFonts w:ascii="黑体" w:eastAsia="黑体" w:hAnsi="黑体"/>
        <w:sz w:val="24"/>
        <w:szCs w:val="24"/>
      </w:rPr>
    </w:pPr>
    <w:r>
      <w:rPr>
        <w:rFonts w:ascii="黑体" w:eastAsia="黑体" w:hAnsi="黑体" w:hint="eastAsia"/>
        <w:sz w:val="24"/>
        <w:szCs w:val="24"/>
      </w:rPr>
      <w:t>【任务名称】</w:t>
    </w:r>
    <w:r>
      <w:rPr>
        <w:rFonts w:ascii="黑体" w:eastAsia="黑体" w:hAnsi="黑体"/>
        <w:sz w:val="24"/>
        <w:szCs w:val="24"/>
      </w:rPr>
      <w:ptab w:relativeTo="margin" w:alignment="center" w:leader="none"/>
    </w:r>
    <w:r>
      <w:rPr>
        <w:rFonts w:ascii="黑体" w:eastAsia="黑体" w:hAnsi="黑体"/>
        <w:sz w:val="24"/>
        <w:szCs w:val="24"/>
      </w:rPr>
      <w:ptab w:relativeTo="margin" w:alignment="right" w:leader="none"/>
    </w:r>
    <w:r>
      <w:rPr>
        <w:rFonts w:ascii="黑体" w:eastAsia="黑体" w:hAnsi="黑体" w:hint="eastAsia"/>
        <w:sz w:val="24"/>
        <w:szCs w:val="24"/>
      </w:rPr>
      <w:t>需求规格说明书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70115" w14:textId="77777777" w:rsidR="00CE6F19" w:rsidRDefault="00CE6F19">
    <w:pPr>
      <w:pStyle w:val="ac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3E79F59"/>
    <w:multiLevelType w:val="singleLevel"/>
    <w:tmpl w:val="D3E79F59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06434B8"/>
    <w:multiLevelType w:val="multilevel"/>
    <w:tmpl w:val="006434B8"/>
    <w:lvl w:ilvl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  <w:b w:val="0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eastAsia"/>
        <w:color w:val="000000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11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eastAsia="微软雅黑" w:hint="eastAsia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" w15:restartNumberingAfterBreak="0">
    <w:nsid w:val="371F6E46"/>
    <w:multiLevelType w:val="multilevel"/>
    <w:tmpl w:val="371F6E46"/>
    <w:lvl w:ilvl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  <w:b w:val="0"/>
      </w:rPr>
    </w:lvl>
    <w:lvl w:ilvl="1">
      <w:start w:val="1"/>
      <w:numFmt w:val="decimal"/>
      <w:suff w:val="space"/>
      <w:lvlText w:val="4.%2"/>
      <w:lvlJc w:val="left"/>
      <w:pPr>
        <w:ind w:left="440" w:hanging="440"/>
      </w:pPr>
      <w:rPr>
        <w:rFonts w:ascii="黑体" w:eastAsia="黑体" w:hAnsi="黑体" w:cs="Times New Roman"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11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eastAsia="微软雅黑" w:hint="eastAsia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3" w15:restartNumberingAfterBreak="0">
    <w:nsid w:val="49F86CE6"/>
    <w:multiLevelType w:val="multilevel"/>
    <w:tmpl w:val="49F86CE6"/>
    <w:lvl w:ilvl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  <w:b w:val="0"/>
      </w:rPr>
    </w:lvl>
    <w:lvl w:ilvl="1">
      <w:start w:val="1"/>
      <w:numFmt w:val="decimal"/>
      <w:suff w:val="space"/>
      <w:lvlText w:val="3.%2"/>
      <w:lvlJc w:val="left"/>
      <w:pPr>
        <w:ind w:left="440" w:hanging="440"/>
      </w:pPr>
      <w:rPr>
        <w:rFonts w:hint="eastAsia"/>
      </w:rPr>
    </w:lvl>
    <w:lvl w:ilvl="2">
      <w:start w:val="1"/>
      <w:numFmt w:val="decimal"/>
      <w:suff w:val="space"/>
      <w:lvlText w:val="3.1.%3"/>
      <w:lvlJc w:val="left"/>
      <w:pPr>
        <w:ind w:left="860" w:hanging="440"/>
      </w:pPr>
      <w:rPr>
        <w:rFonts w:ascii="黑体" w:eastAsia="黑体" w:hAnsi="黑体" w:cs="Times New Roman"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eastAsia="微软雅黑" w:hint="eastAsia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5BC25C97"/>
    <w:multiLevelType w:val="multilevel"/>
    <w:tmpl w:val="5BC25C97"/>
    <w:lvl w:ilvl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  <w:b w:val="0"/>
      </w:rPr>
    </w:lvl>
    <w:lvl w:ilvl="1">
      <w:start w:val="1"/>
      <w:numFmt w:val="decimal"/>
      <w:suff w:val="space"/>
      <w:lvlText w:val="3.%2"/>
      <w:lvlJc w:val="left"/>
      <w:pPr>
        <w:ind w:left="440" w:hanging="440"/>
      </w:pPr>
      <w:rPr>
        <w:rFonts w:hint="eastAsia"/>
      </w:rPr>
    </w:lvl>
    <w:lvl w:ilvl="2">
      <w:start w:val="1"/>
      <w:numFmt w:val="decimal"/>
      <w:suff w:val="space"/>
      <w:lvlText w:val="3.2.%3"/>
      <w:lvlJc w:val="left"/>
      <w:pPr>
        <w:ind w:left="860" w:hanging="440"/>
      </w:pPr>
      <w:rPr>
        <w:rFonts w:ascii="黑体" w:eastAsia="黑体" w:hAnsi="黑体" w:cs="Times New Roman"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eastAsia="微软雅黑" w:hint="eastAsia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5" w15:restartNumberingAfterBreak="0">
    <w:nsid w:val="61FC5D1E"/>
    <w:multiLevelType w:val="multilevel"/>
    <w:tmpl w:val="61FC5D1E"/>
    <w:lvl w:ilvl="0">
      <w:start w:val="1"/>
      <w:numFmt w:val="chineseCountingThousand"/>
      <w:suff w:val="nothing"/>
      <w:lvlText w:val="%1、"/>
      <w:lvlJc w:val="left"/>
      <w:pPr>
        <w:ind w:left="432" w:hanging="432"/>
      </w:pPr>
      <w:rPr>
        <w:rFonts w:hint="eastAsia"/>
        <w:b w:val="0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  <w:color w:val="000000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11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eastAsia="微软雅黑" w:hint="eastAsia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1530798493">
    <w:abstractNumId w:val="5"/>
  </w:num>
  <w:num w:numId="2" w16cid:durableId="1145707149">
    <w:abstractNumId w:val="1"/>
  </w:num>
  <w:num w:numId="3" w16cid:durableId="495804347">
    <w:abstractNumId w:val="3"/>
  </w:num>
  <w:num w:numId="4" w16cid:durableId="1567567021">
    <w:abstractNumId w:val="4"/>
  </w:num>
  <w:num w:numId="5" w16cid:durableId="674918378">
    <w:abstractNumId w:val="2"/>
  </w:num>
  <w:num w:numId="6" w16cid:durableId="1146121492">
    <w:abstractNumId w:val="0"/>
  </w:num>
</w:numbering>
</file>

<file path=word/settings.xml><?xml version="1.0" encoding="utf-8"?>
<w:settings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xmlns:w="http://schemas.openxmlformats.org/wordprocessingml/2006/main" ns1:Ignorable="w14 w15 w16se w16cid w16 w16cex w16sdtdh w16sdtfl w16du">
  <w:zoom w:percent="120"/>
  <w:embedSystemFonts/>
  <w:bordersDoNotSurroundHeader/>
  <w:bordersDoNotSurroundFooter/>
  <w:proofState w:spelling="clean" w:grammar="clean"/>
  <w:defaultTabStop w:val="420"/>
  <w:autoHyphenation/>
  <w:drawingGridHorizontalSpacing w:val="105"/>
  <w:drawingGridVerticalSpacing w:val="156"/>
  <w:noPunctuationKerning/>
  <w:characterSpacingControl w:val="doNotCompress"/>
  <w:hdrShapeDefaults>
    <ns2:shapedefaults ns3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jb3VudCI6NjYsImhkaWQiOiI4Y2QzNDFiYzM0OTM3NDM4MGQ2OTQ0MzY3MmI3NWQ1MCIsInVzZXJDb3VudCI6NjZ9"/>
  </w:docVars>
  <w:rsids>
    <w:rsidRoot w:val="00C43246"/>
    <w:rsid w:val="00005250"/>
    <w:rsid w:val="0009487C"/>
    <w:rsid w:val="000D5C88"/>
    <w:rsid w:val="001172DF"/>
    <w:rsid w:val="001732EE"/>
    <w:rsid w:val="00177954"/>
    <w:rsid w:val="0019387E"/>
    <w:rsid w:val="002015EE"/>
    <w:rsid w:val="00227B35"/>
    <w:rsid w:val="00290026"/>
    <w:rsid w:val="002C4918"/>
    <w:rsid w:val="00327EF7"/>
    <w:rsid w:val="003344F5"/>
    <w:rsid w:val="0034003F"/>
    <w:rsid w:val="00340748"/>
    <w:rsid w:val="00361AAF"/>
    <w:rsid w:val="00390A05"/>
    <w:rsid w:val="003A6942"/>
    <w:rsid w:val="00422D31"/>
    <w:rsid w:val="004D0B8F"/>
    <w:rsid w:val="004D1395"/>
    <w:rsid w:val="004E24A1"/>
    <w:rsid w:val="0052420C"/>
    <w:rsid w:val="00564A02"/>
    <w:rsid w:val="00572592"/>
    <w:rsid w:val="005A35B8"/>
    <w:rsid w:val="005F1CF9"/>
    <w:rsid w:val="006A434A"/>
    <w:rsid w:val="006D3543"/>
    <w:rsid w:val="007108BE"/>
    <w:rsid w:val="00760051"/>
    <w:rsid w:val="00794D7D"/>
    <w:rsid w:val="007E30EE"/>
    <w:rsid w:val="007F752A"/>
    <w:rsid w:val="008213E1"/>
    <w:rsid w:val="00865035"/>
    <w:rsid w:val="00871912"/>
    <w:rsid w:val="008E20D5"/>
    <w:rsid w:val="00916646"/>
    <w:rsid w:val="009C3DD0"/>
    <w:rsid w:val="009E3631"/>
    <w:rsid w:val="00A01767"/>
    <w:rsid w:val="00A700A9"/>
    <w:rsid w:val="00A7393C"/>
    <w:rsid w:val="00AD54FA"/>
    <w:rsid w:val="00B12155"/>
    <w:rsid w:val="00B325C5"/>
    <w:rsid w:val="00B7075F"/>
    <w:rsid w:val="00B818A9"/>
    <w:rsid w:val="00BB4D15"/>
    <w:rsid w:val="00C227D1"/>
    <w:rsid w:val="00C410E5"/>
    <w:rsid w:val="00C43246"/>
    <w:rsid w:val="00C605D9"/>
    <w:rsid w:val="00C81F86"/>
    <w:rsid w:val="00C82003"/>
    <w:rsid w:val="00CE6F19"/>
    <w:rsid w:val="00D1253C"/>
    <w:rsid w:val="00DC0647"/>
    <w:rsid w:val="00E1387B"/>
    <w:rsid w:val="00E27AA3"/>
    <w:rsid w:val="00E84953"/>
    <w:rsid w:val="00ED5BCE"/>
    <w:rsid w:val="00F309A8"/>
    <w:rsid w:val="00F44945"/>
    <w:rsid w:val="00FB7481"/>
    <w:rsid w:val="00FF0BA9"/>
    <w:rsid w:val="02E85DEE"/>
    <w:rsid w:val="05A855C2"/>
    <w:rsid w:val="0AE224C1"/>
    <w:rsid w:val="106043C7"/>
    <w:rsid w:val="10D72C70"/>
    <w:rsid w:val="12ED5CBA"/>
    <w:rsid w:val="145A737F"/>
    <w:rsid w:val="160457D1"/>
    <w:rsid w:val="168C45E3"/>
    <w:rsid w:val="16996E0D"/>
    <w:rsid w:val="16F75359"/>
    <w:rsid w:val="195379D4"/>
    <w:rsid w:val="1D395EDF"/>
    <w:rsid w:val="1D97FD31"/>
    <w:rsid w:val="1E223EC4"/>
    <w:rsid w:val="1E6C03DB"/>
    <w:rsid w:val="1ECE699F"/>
    <w:rsid w:val="2059673D"/>
    <w:rsid w:val="20CE0ED9"/>
    <w:rsid w:val="21D20555"/>
    <w:rsid w:val="21DF3764"/>
    <w:rsid w:val="26301CEE"/>
    <w:rsid w:val="26975BC4"/>
    <w:rsid w:val="283E2079"/>
    <w:rsid w:val="2B716A0C"/>
    <w:rsid w:val="2DB256DE"/>
    <w:rsid w:val="2E3D144C"/>
    <w:rsid w:val="2E77B615"/>
    <w:rsid w:val="2FFD5337"/>
    <w:rsid w:val="31B45EC9"/>
    <w:rsid w:val="31FF0364"/>
    <w:rsid w:val="32470AEB"/>
    <w:rsid w:val="38966588"/>
    <w:rsid w:val="3A9E214A"/>
    <w:rsid w:val="3B9558B8"/>
    <w:rsid w:val="3BBFD5A3"/>
    <w:rsid w:val="3C675E94"/>
    <w:rsid w:val="3C8979E5"/>
    <w:rsid w:val="3CED7E79"/>
    <w:rsid w:val="3D421C5C"/>
    <w:rsid w:val="3DA23079"/>
    <w:rsid w:val="3E304B29"/>
    <w:rsid w:val="3FE71217"/>
    <w:rsid w:val="40447564"/>
    <w:rsid w:val="40DE086C"/>
    <w:rsid w:val="42B86E9B"/>
    <w:rsid w:val="43563DB9"/>
    <w:rsid w:val="43747266"/>
    <w:rsid w:val="44F85ABD"/>
    <w:rsid w:val="45A81449"/>
    <w:rsid w:val="46790A77"/>
    <w:rsid w:val="46FA7CC4"/>
    <w:rsid w:val="470E1780"/>
    <w:rsid w:val="48DE4B07"/>
    <w:rsid w:val="49747FC0"/>
    <w:rsid w:val="4A890D0D"/>
    <w:rsid w:val="4A9338E0"/>
    <w:rsid w:val="4BEA0C67"/>
    <w:rsid w:val="4C4023DB"/>
    <w:rsid w:val="4E0E456A"/>
    <w:rsid w:val="4E14629C"/>
    <w:rsid w:val="4E3E294A"/>
    <w:rsid w:val="4E41243B"/>
    <w:rsid w:val="506776B0"/>
    <w:rsid w:val="506C28B5"/>
    <w:rsid w:val="50C85F02"/>
    <w:rsid w:val="516F72BF"/>
    <w:rsid w:val="532F5062"/>
    <w:rsid w:val="54CD2C7A"/>
    <w:rsid w:val="5740050C"/>
    <w:rsid w:val="57482A8C"/>
    <w:rsid w:val="57846F64"/>
    <w:rsid w:val="57DB745C"/>
    <w:rsid w:val="58B93872"/>
    <w:rsid w:val="58D26BBB"/>
    <w:rsid w:val="59930F48"/>
    <w:rsid w:val="5C9A78E6"/>
    <w:rsid w:val="5CFD5EAA"/>
    <w:rsid w:val="5D7A3273"/>
    <w:rsid w:val="5D7D7450"/>
    <w:rsid w:val="5FB64FFF"/>
    <w:rsid w:val="612A78BE"/>
    <w:rsid w:val="62C924F6"/>
    <w:rsid w:val="63B4281C"/>
    <w:rsid w:val="67B6759E"/>
    <w:rsid w:val="6880291B"/>
    <w:rsid w:val="6A5C267E"/>
    <w:rsid w:val="6A902328"/>
    <w:rsid w:val="6A974275"/>
    <w:rsid w:val="6E0E5B84"/>
    <w:rsid w:val="6E6F515D"/>
    <w:rsid w:val="71D75AD4"/>
    <w:rsid w:val="727C4C20"/>
    <w:rsid w:val="73DD1EE0"/>
    <w:rsid w:val="749A6048"/>
    <w:rsid w:val="74B732A8"/>
    <w:rsid w:val="769D3E02"/>
    <w:rsid w:val="76B4114C"/>
    <w:rsid w:val="76BD44A5"/>
    <w:rsid w:val="76FF686B"/>
    <w:rsid w:val="79660E24"/>
    <w:rsid w:val="7B4C4049"/>
    <w:rsid w:val="7B6018A2"/>
    <w:rsid w:val="7C4E5B9F"/>
    <w:rsid w:val="7CADEBA0"/>
    <w:rsid w:val="7CED27FE"/>
    <w:rsid w:val="7DEF9758"/>
    <w:rsid w:val="7EE05429"/>
    <w:rsid w:val="7F2350C1"/>
    <w:rsid w:val="7F4D0392"/>
    <w:rsid w:val="7FF67BEE"/>
    <w:rsid w:val="B531B1DA"/>
    <w:rsid w:val="DB0F7E6F"/>
    <w:rsid w:val="DEF9B1DD"/>
    <w:rsid w:val="DEFFE942"/>
    <w:rsid w:val="E3F2C250"/>
    <w:rsid w:val="E9B73FE3"/>
    <w:rsid w:val="FEE7D6F2"/>
    <w:rsid w:val="FFFB5BA9"/>
    <w:rsid w:val="FFFFAAA0"/>
  </w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ns2:shapedefaults ns3:ext="edit" spidmax="2050"/>
    <ns2:shapelayout ns3:ext="edit">
      <ns2:idmap ns3:ext="edit" data="2"/>
    </ns2:shapelayout>
  </w:shapeDefaults>
  <w:decimalSymbol w:val="."/>
  <w:listSeparator w:val=","/>
  <ns5:docId ns5:val="19DCD1C6"/>
  <ns6:docId ns6:val="{3A95147D-CCB5-4B50-BAD8-8FCE398E73F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qFormat="1"/>
    <w:lsdException w:name="Normal Indent" w:qFormat="1"/>
    <w:lsdException w:name="annotation text" w:qFormat="1"/>
    <w:lsdException w:name="header" w:qFormat="1"/>
    <w:lsdException w:name="footer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5250"/>
    <w:pPr>
      <w:widowControl w:val="0"/>
      <w:suppressAutoHyphens/>
      <w:ind w:firstLineChars="200" w:firstLine="200"/>
      <w:jc w:val="both"/>
    </w:pPr>
    <w:rPr>
      <w:rFonts w:eastAsia="仿宋_GB2312"/>
      <w:kern w:val="2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6" w:lineRule="auto"/>
      <w:outlineLvl w:val="0"/>
    </w:pPr>
    <w:rPr>
      <w:b/>
      <w:sz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5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5" w:lineRule="auto"/>
      <w:outlineLvl w:val="2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qFormat/>
    <w:pPr>
      <w:spacing w:after="140" w:line="276" w:lineRule="auto"/>
    </w:pPr>
  </w:style>
  <w:style w:type="paragraph" w:styleId="a4">
    <w:name w:val="caption"/>
    <w:basedOn w:val="a"/>
    <w:next w:val="a"/>
    <w:qFormat/>
    <w:pPr>
      <w:suppressLineNumbers/>
      <w:ind w:firstLineChars="0" w:firstLine="0"/>
      <w:jc w:val="center"/>
    </w:pPr>
    <w:rPr>
      <w:rFonts w:eastAsia="黑体" w:cs="Noto Sans Devanagari"/>
      <w:iCs/>
      <w:sz w:val="21"/>
      <w:szCs w:val="24"/>
    </w:rPr>
  </w:style>
  <w:style w:type="character" w:styleId="a5">
    <w:name w:val="annotation reference"/>
    <w:basedOn w:val="a0"/>
    <w:qFormat/>
    <w:rPr>
      <w:sz w:val="21"/>
      <w:szCs w:val="21"/>
    </w:rPr>
  </w:style>
  <w:style w:type="paragraph" w:styleId="a6">
    <w:name w:val="annotation text"/>
    <w:basedOn w:val="a"/>
    <w:link w:val="a7"/>
    <w:qFormat/>
    <w:pPr>
      <w:jc w:val="left"/>
    </w:pPr>
  </w:style>
  <w:style w:type="paragraph" w:styleId="a8">
    <w:name w:val="annotation subject"/>
    <w:basedOn w:val="a6"/>
    <w:next w:val="a6"/>
    <w:link w:val="a9"/>
    <w:qFormat/>
    <w:rPr>
      <w:b/>
      <w:bCs/>
    </w:rPr>
  </w:style>
  <w:style w:type="paragraph" w:styleId="aa">
    <w:name w:val="footer"/>
    <w:basedOn w:val="a"/>
    <w:link w:val="ab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c">
    <w:name w:val="header"/>
    <w:basedOn w:val="a"/>
    <w:qFormat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e">
    <w:name w:val="List"/>
    <w:basedOn w:val="a3"/>
    <w:qFormat/>
    <w:rPr>
      <w:rFonts w:cs="Noto Sans Devanagari"/>
    </w:rPr>
  </w:style>
  <w:style w:type="paragraph" w:styleId="af">
    <w:name w:val="Normal Indent"/>
    <w:basedOn w:val="a"/>
    <w:qFormat/>
    <w:pPr>
      <w:suppressAutoHyphens w:val="0"/>
      <w:adjustRightInd w:val="0"/>
      <w:snapToGrid w:val="0"/>
      <w:spacing w:before="240" w:line="360" w:lineRule="atLeast"/>
      <w:ind w:firstLine="420"/>
      <w:jc w:val="left"/>
    </w:pPr>
    <w:rPr>
      <w:rFonts w:ascii="宋体"/>
      <w:szCs w:val="20"/>
    </w:rPr>
  </w:style>
  <w:style w:type="character" w:styleId="af0">
    <w:name w:val="Strong"/>
    <w:basedOn w:val="a0"/>
    <w:qFormat/>
    <w:rPr>
      <w:b/>
    </w:rPr>
  </w:style>
  <w:style w:type="table" w:styleId="af1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2">
    <w:name w:val="Title"/>
    <w:basedOn w:val="a"/>
    <w:qFormat/>
    <w:pPr>
      <w:widowControl/>
      <w:jc w:val="center"/>
    </w:pPr>
    <w:rPr>
      <w:rFonts w:ascii="Arial" w:hAnsi="Arial" w:cs="Arial"/>
      <w:b/>
      <w:bCs/>
      <w:kern w:val="0"/>
      <w:sz w:val="36"/>
      <w:szCs w:val="36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spacing w:before="120" w:after="120"/>
      <w:jc w:val="left"/>
    </w:pPr>
    <w:rPr>
      <w:b/>
      <w:bCs/>
      <w:caps/>
      <w:sz w:val="20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smallCaps/>
      <w:sz w:val="20"/>
    </w:rPr>
  </w:style>
  <w:style w:type="paragraph" w:styleId="TOC3">
    <w:name w:val="toc 3"/>
    <w:basedOn w:val="a"/>
    <w:next w:val="a"/>
    <w:qFormat/>
    <w:pPr>
      <w:tabs>
        <w:tab w:val="left" w:pos="1265"/>
        <w:tab w:val="right" w:leader="dot" w:pos="8296"/>
      </w:tabs>
      <w:ind w:left="420"/>
      <w:jc w:val="left"/>
    </w:pPr>
    <w:rPr>
      <w:i/>
      <w:iCs/>
      <w:sz w:val="20"/>
    </w:rPr>
  </w:style>
  <w:style w:type="character" w:customStyle="1" w:styleId="Internet">
    <w:name w:val="Internet 链接"/>
    <w:basedOn w:val="a0"/>
    <w:qFormat/>
    <w:rPr>
      <w:color w:val="0000FF"/>
      <w:u w:val="single"/>
    </w:rPr>
  </w:style>
  <w:style w:type="character" w:customStyle="1" w:styleId="af3">
    <w:name w:val="索引链接"/>
    <w:qFormat/>
  </w:style>
  <w:style w:type="paragraph" w:customStyle="1" w:styleId="af4">
    <w:name w:val="标题样式"/>
    <w:basedOn w:val="a"/>
    <w:next w:val="a3"/>
    <w:qFormat/>
    <w:pPr>
      <w:keepNext/>
      <w:spacing w:before="240" w:after="120"/>
    </w:pPr>
    <w:rPr>
      <w:rFonts w:ascii="Carlito" w:eastAsia="Noto Sans SC Regular" w:hAnsi="Carlito" w:cs="Noto Sans Devanagari"/>
      <w:szCs w:val="28"/>
    </w:rPr>
  </w:style>
  <w:style w:type="paragraph" w:customStyle="1" w:styleId="af5">
    <w:name w:val="索引"/>
    <w:basedOn w:val="a"/>
    <w:qFormat/>
    <w:pPr>
      <w:suppressLineNumbers/>
    </w:pPr>
    <w:rPr>
      <w:rFonts w:cs="Noto Sans Devanagari"/>
    </w:rPr>
  </w:style>
  <w:style w:type="paragraph" w:customStyle="1" w:styleId="af6">
    <w:name w:val="页眉与页脚"/>
    <w:basedOn w:val="a"/>
    <w:qFormat/>
  </w:style>
  <w:style w:type="paragraph" w:customStyle="1" w:styleId="11">
    <w:name w:val="列表段落1"/>
    <w:basedOn w:val="a"/>
    <w:uiPriority w:val="34"/>
    <w:qFormat/>
    <w:pPr>
      <w:ind w:firstLine="420"/>
    </w:pPr>
  </w:style>
  <w:style w:type="paragraph" w:customStyle="1" w:styleId="WPSOffice1">
    <w:name w:val="WPSOffice手动目录 1"/>
    <w:qFormat/>
    <w:pPr>
      <w:suppressAutoHyphens/>
    </w:pPr>
    <w:rPr>
      <w:rFonts w:asciiTheme="minorHAnsi" w:eastAsiaTheme="minorEastAsia" w:hAnsiTheme="minorHAnsi" w:cstheme="minorBidi"/>
      <w:lang w:bidi="hi-IN"/>
    </w:rPr>
  </w:style>
  <w:style w:type="paragraph" w:customStyle="1" w:styleId="Style2">
    <w:name w:val="_Style 2"/>
    <w:basedOn w:val="a"/>
    <w:uiPriority w:val="34"/>
    <w:qFormat/>
    <w:pPr>
      <w:ind w:firstLine="420"/>
    </w:pPr>
  </w:style>
  <w:style w:type="paragraph" w:customStyle="1" w:styleId="Style1">
    <w:name w:val="_Style 1"/>
    <w:basedOn w:val="a"/>
    <w:uiPriority w:val="34"/>
    <w:qFormat/>
    <w:pPr>
      <w:ind w:firstLine="420"/>
    </w:pPr>
  </w:style>
  <w:style w:type="paragraph" w:customStyle="1" w:styleId="p1">
    <w:name w:val="p1"/>
    <w:basedOn w:val="a"/>
    <w:qFormat/>
    <w:pPr>
      <w:jc w:val="left"/>
    </w:pPr>
    <w:rPr>
      <w:rFonts w:ascii=".pingfang sc" w:eastAsia=".pingfang sc" w:hAnsi=".pingfang sc"/>
      <w:color w:val="000000"/>
      <w:kern w:val="0"/>
      <w:sz w:val="26"/>
      <w:szCs w:val="26"/>
    </w:rPr>
  </w:style>
  <w:style w:type="paragraph" w:customStyle="1" w:styleId="WPSOffice2">
    <w:name w:val="WPSOffice手动目录 2"/>
    <w:qFormat/>
    <w:rsid w:val="00005250"/>
    <w:pPr>
      <w:suppressAutoHyphens/>
    </w:pPr>
    <w:rPr>
      <w:lang w:bidi="hi-IN"/>
    </w:rPr>
  </w:style>
  <w:style w:type="paragraph" w:customStyle="1" w:styleId="af7">
    <w:name w:val="小标题"/>
    <w:basedOn w:val="a"/>
    <w:qFormat/>
    <w:pPr>
      <w:suppressAutoHyphens w:val="0"/>
      <w:adjustRightInd w:val="0"/>
      <w:snapToGrid w:val="0"/>
      <w:spacing w:before="240" w:line="360" w:lineRule="atLeast"/>
      <w:ind w:leftChars="200" w:left="420"/>
      <w:jc w:val="left"/>
    </w:pPr>
    <w:rPr>
      <w:rFonts w:ascii="黑体" w:eastAsia="黑体"/>
      <w:b/>
      <w:szCs w:val="20"/>
    </w:rPr>
  </w:style>
  <w:style w:type="paragraph" w:customStyle="1" w:styleId="af8">
    <w:name w:val="段"/>
    <w:qFormat/>
    <w:rsid w:val="00005250"/>
    <w:pPr>
      <w:autoSpaceDE w:val="0"/>
      <w:autoSpaceDN w:val="0"/>
      <w:ind w:firstLineChars="200" w:firstLine="200"/>
      <w:jc w:val="both"/>
    </w:pPr>
    <w:rPr>
      <w:rFonts w:ascii="宋体"/>
      <w:sz w:val="21"/>
    </w:rPr>
  </w:style>
  <w:style w:type="character" w:customStyle="1" w:styleId="ab">
    <w:name w:val="页脚 字符"/>
    <w:basedOn w:val="a0"/>
    <w:link w:val="aa"/>
    <w:uiPriority w:val="99"/>
    <w:qFormat/>
    <w:rPr>
      <w:kern w:val="2"/>
      <w:sz w:val="18"/>
      <w:szCs w:val="22"/>
      <w:lang w:bidi="ar-SA"/>
    </w:rPr>
  </w:style>
  <w:style w:type="character" w:customStyle="1" w:styleId="a7">
    <w:name w:val="批注文字 字符"/>
    <w:basedOn w:val="a0"/>
    <w:link w:val="a6"/>
    <w:qFormat/>
    <w:rPr>
      <w:kern w:val="2"/>
      <w:sz w:val="21"/>
      <w:szCs w:val="22"/>
    </w:rPr>
  </w:style>
  <w:style w:type="character" w:customStyle="1" w:styleId="a9">
    <w:name w:val="批注主题 字符"/>
    <w:basedOn w:val="a7"/>
    <w:link w:val="a8"/>
    <w:qFormat/>
    <w:rPr>
      <w:b/>
      <w:bCs/>
      <w:kern w:val="2"/>
      <w:sz w:val="21"/>
      <w:szCs w:val="22"/>
    </w:rPr>
  </w:style>
  <w:style w:type="paragraph" w:customStyle="1" w:styleId="12">
    <w:name w:val="封面1"/>
    <w:basedOn w:val="1"/>
    <w:link w:val="13"/>
    <w:qFormat/>
    <w:pPr>
      <w:suppressAutoHyphens w:val="0"/>
      <w:spacing w:before="240" w:after="240" w:line="480" w:lineRule="auto"/>
      <w:ind w:firstLineChars="0" w:firstLine="0"/>
      <w:jc w:val="center"/>
    </w:pPr>
    <w:rPr>
      <w:rFonts w:eastAsia="黑体" w:cstheme="minorBidi"/>
      <w:bCs/>
      <w:kern w:val="44"/>
      <w:szCs w:val="44"/>
    </w:rPr>
  </w:style>
  <w:style w:type="character" w:customStyle="1" w:styleId="13">
    <w:name w:val="封面1 字符"/>
    <w:basedOn w:val="a0"/>
    <w:link w:val="12"/>
    <w:qFormat/>
    <w:rPr>
      <w:rFonts w:eastAsia="黑体" w:cstheme="minorBidi"/>
      <w:b/>
      <w:bCs/>
      <w:kern w:val="44"/>
      <w:sz w:val="44"/>
      <w:szCs w:val="44"/>
    </w:rPr>
  </w:style>
  <w:style w:type="character" w:customStyle="1" w:styleId="10">
    <w:name w:val="标题 1 字符"/>
    <w:basedOn w:val="a0"/>
    <w:link w:val="1"/>
    <w:uiPriority w:val="9"/>
    <w:qFormat/>
    <w:rPr>
      <w:rFonts w:eastAsia="仿宋_GB2312"/>
      <w:b/>
      <w:kern w:val="2"/>
      <w:sz w:val="44"/>
      <w:szCs w:val="22"/>
    </w:rPr>
  </w:style>
  <w:style w:type="character" w:customStyle="1" w:styleId="20">
    <w:name w:val="标题 2 字符"/>
    <w:basedOn w:val="a0"/>
    <w:link w:val="2"/>
    <w:uiPriority w:val="9"/>
    <w:qFormat/>
    <w:rPr>
      <w:rFonts w:ascii="Arial" w:eastAsia="黑体" w:hAnsi="Arial"/>
      <w:b/>
      <w:kern w:val="2"/>
      <w:sz w:val="32"/>
      <w:szCs w:val="22"/>
    </w:rPr>
  </w:style>
  <w:style w:type="paragraph" w:styleId="af9">
    <w:name w:val="List Paragraph"/>
    <w:basedOn w:val="a"/>
    <w:uiPriority w:val="34"/>
    <w:qFormat/>
    <w:pPr>
      <w:suppressAutoHyphens w:val="0"/>
      <w:ind w:firstLine="420"/>
    </w:pPr>
    <w:rPr>
      <w:rFonts w:cstheme="minorBidi"/>
    </w:rPr>
  </w:style>
  <w:style w:type="character" w:customStyle="1" w:styleId="30">
    <w:name w:val="标题 3 字符"/>
    <w:basedOn w:val="a0"/>
    <w:link w:val="3"/>
    <w:qFormat/>
    <w:rsid w:val="006A434A"/>
    <w:rPr>
      <w:rFonts w:eastAsia="仿宋_GB2312"/>
      <w:kern w:val="2"/>
      <w:sz w:val="24"/>
      <w:szCs w:val="22"/>
    </w:rPr>
  </w:style>
  <w:style w:type="paragraph" w:styleId="afa">
    <w:name w:val="Normal (Web)"/>
    <w:basedOn w:val="a"/>
    <w:uiPriority w:val="99"/>
    <w:unhideWhenUsed/>
    <w:qFormat/>
    <w:rsid w:val="006A434A"/>
    <w:pPr>
      <w:widowControl/>
      <w:suppressAutoHyphens w:val="0"/>
      <w:spacing w:before="100" w:beforeAutospacing="1" w:after="100" w:afterAutospacing="1"/>
      <w:ind w:firstLineChars="0" w:firstLine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redis.io/docs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riscv.org/technical/specifications/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https://www.postgresql.org/docs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ariadb.com/kb/en/documentation/" TargetMode="External"/><Relationship Id="rId20" Type="http://schemas.openxmlformats.org/officeDocument/2006/relationships/hyperlink" Target="https://trustedcomputinggroup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hyperlink" Target="https://dev.mysql.com/doc/" TargetMode="External"/><Relationship Id="rId23" Type="http://schemas.openxmlformats.org/officeDocument/2006/relationships/hyperlink" Target="https://www.rust-lang.org/learn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milvus.io/docs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hyperlink" Target="https://openjdk.org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321053DF-4338-4D99-BFCB-60AF85D62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21</Pages>
  <Words>1704</Words>
  <Characters>9719</Characters>
  <Application>Microsoft Office Word</Application>
  <DocSecurity>0</DocSecurity>
  <Lines>80</Lines>
  <Paragraphs>22</Paragraphs>
  <ScaleCrop>false</ScaleCrop>
  <Company/>
  <LinksUpToDate>false</LinksUpToDate>
  <CharactersWithSpaces>11401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纪涛</dc:creator>
  <cp:lastModifiedBy>Bingshan Chang</cp:lastModifiedBy>
  <cp:revision>1</cp:revision>
  <dcterms:created xsi:type="dcterms:W3CDTF">2021-11-22T19:17:00Z</dcterms:created>
  <dcterms:modified xsi:type="dcterms:W3CDTF">2026-01-18T06:13:00Z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ICV">
    <vt:lpwstr>1B07A692EE9C4F8E8CF1F2FB6BDAAC79</vt:lpwstr>
  </property>
  <property fmtid="{D5CDD505-2E9C-101B-9397-08002B2CF9AE}" pid="4" name="KSOProductBuildVer">
    <vt:lpwstr>1033-12.1.0.17900</vt:lpwstr>
  </property>
  <property fmtid="{D5CDD505-2E9C-101B-9397-08002B2CF9AE}" pid="5" name="KSOTemplateUUID">
    <vt:lpwstr>v1.0_mb_zN07cesDtlscje1owySn7w==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KSOTemplateDocerSaveRecord">
    <vt:lpwstr>eyJoZGlkIjoiYTg5YTJlNjhlZDUxYzM5ZjRjNGUwOWE1NTJmZjUyN2QiLCJ1c2VySWQiOiI1NTQ2MjQ2OTkifQ==</vt:lpwstr>
  </property>
</Properties>
</file>