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5.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15">
  <w:body>
    <w:tbl>
      <w:tblPr>
        <w:tblStyle w:val="af1"/>
        <w:tblW w:w="5000" w:type="pct"/>
        <w:jc w:val="center"/>
        <w:tblInd w:w="0" w:type="dxa"/>
        <w:tblLayout w:type="fixed"/>
        <w:tblCellMar>
          <w:top w:w="0" w:type="dxa"/>
          <w:left w:w="108" w:type="dxa"/>
          <w:bottom w:w="0" w:type="dxa"/>
          <w:right w:w="108" w:type="dxa"/>
        </w:tblCellMar>
        <w:tblLook w:val="04a0" w:noHBand="0" w:noVBand="1" w:firstColumn="1" w:lastRow="0" w:lastColumn="0" w:firstRow="1"/>
      </w:tblPr>
      <w:tblGrid>
        <w:gridCol w:w="1509"/>
        <w:gridCol w:w="3401"/>
        <w:gridCol w:w="3402"/>
      </w:tblGrid>
      <w:tr>
        <w:trPr>
          <w:trHeight w:val="567" w:hRule="atLeast"/>
        </w:trPr>
        <w:tc>
          <w:tcPr>
            <w:tcW w:w="1509" w:type="dxa"/>
            <w:tcBorders>
              <w:top w:val="nil"/>
              <w:left w:val="nil"/>
              <w:bottom w:val="nil"/>
              <w:right w:val="nil"/>
            </w:tcBorders>
            <w:vAlign w:val="center"/>
          </w:tcPr>
          <w:p>
            <w:pPr>
              <w:pStyle w:val="Normal"/>
              <w:widowControl w:val="false"/>
              <w:spacing w:before="0" w:after="0"/>
              <w:ind w:hanging="0"/>
              <w:jc w:val="left"/>
              <w:rPr>
                <w:rFonts w:ascii="黑体" w:hAnsi="黑体" w:eastAsia="黑体"/>
                <w:sz w:val="24"/>
              </w:rPr>
            </w:pPr>
            <w:r>
              <w:rPr>
                <w:rFonts w:ascii="黑体" w:hAnsi="黑体" w:cs="" w:eastAsia="黑体"/>
                <w:sz w:val="24"/>
                <w:lang w:val="en-US" w:eastAsia="zh-CN" w:bidi="ar-SA"/>
              </w:rPr>
              <w:t>文档密级：</w:t>
            </w:r>
          </w:p>
        </w:tc>
        <w:tc>
          <w:tcPr>
            <w:tcW w:w="3401" w:type="dxa"/>
            <w:tcBorders>
              <w:top w:val="nil"/>
              <w:left w:val="nil"/>
              <w:bottom w:val="nil"/>
              <w:right w:val="nil"/>
            </w:tcBorders>
            <w:vAlign w:val="center"/>
          </w:tcPr>
          <w:p>
            <w:pPr>
              <w:pStyle w:val="Normal"/>
              <w:widowControl w:val="false"/>
              <w:spacing w:before="0" w:after="0"/>
              <w:ind w:hanging="0"/>
              <w:jc w:val="left"/>
              <w:rPr>
                <w:rFonts w:ascii="黑体" w:hAnsi="黑体" w:eastAsia="黑体"/>
                <w:sz w:val="24"/>
              </w:rPr>
            </w:pPr>
            <w:r>
              <w:rPr>
                <w:rFonts w:eastAsia="黑体" w:cs="" w:ascii="黑体" w:hAnsi="黑体"/>
                <w:sz w:val="24"/>
                <w:lang w:val="en-US" w:eastAsia="zh-CN" w:bidi="ar-SA"/>
              </w:rPr>
            </w:r>
          </w:p>
        </w:tc>
        <w:tc>
          <w:tcPr>
            <w:tcW w:w="3402" w:type="dxa"/>
            <w:tcBorders>
              <w:top w:val="nil"/>
              <w:left w:val="nil"/>
              <w:bottom w:val="nil"/>
              <w:right w:val="nil"/>
            </w:tcBorders>
            <w:vAlign w:val="center"/>
          </w:tcPr>
          <w:p>
            <w:pPr>
              <w:pStyle w:val="Normal"/>
              <w:widowControl w:val="false"/>
              <w:spacing w:before="0" w:after="0"/>
              <w:ind w:firstLine="480"/>
              <w:jc w:val="left"/>
              <w:rPr>
                <w:rFonts w:ascii="黑体" w:hAnsi="黑体" w:eastAsia="黑体"/>
                <w:sz w:val="24"/>
              </w:rPr>
            </w:pPr>
            <w:r>
              <w:rPr>
                <w:rFonts w:eastAsia="黑体" w:cs="" w:ascii="黑体" w:hAnsi="黑体"/>
                <w:sz w:val="24"/>
                <w:lang w:val="en-US" w:eastAsia="zh-CN" w:bidi="ar-SA"/>
              </w:rPr>
            </w:r>
          </w:p>
        </w:tc>
      </w:tr>
    </w:tbl>
    <w:p>
      <w:pPr>
        <w:pStyle w:val="Normal"/>
        <w:spacing w:lineRule="auto" w:line="276" w:before="240" w:after="240"/>
        <w:ind w:firstLine="480"/>
        <w:jc w:val="right"/>
        <w:rPr>
          <w:rFonts w:ascii="黑体" w:hAnsi="黑体" w:eastAsia="黑体"/>
          <w:sz w:val="24"/>
          <w:szCs w:val="28"/>
        </w:rPr>
      </w:pPr>
      <w:r>
        <w:rPr>
          <w:rFonts w:ascii="黑体" w:hAnsi="黑体" w:eastAsia="黑体"/>
          <w:sz w:val="24"/>
          <w:szCs w:val="28"/>
        </w:rPr>
        <w:t>课题名称：</w:t>
      </w:r>
      <w:r>
        <w:rPr>
          <w:rFonts w:eastAsia="黑体" w:ascii="黑体" w:hAnsi="黑体"/>
          <w:sz w:val="24"/>
          <w:szCs w:val="28"/>
        </w:rPr>
        <w:t>RISC-V</w:t>
      </w:r>
      <w:r>
        <w:rPr>
          <w:rFonts w:ascii="黑体" w:hAnsi="黑体" w:eastAsia="黑体"/>
          <w:sz w:val="24"/>
          <w:szCs w:val="28"/>
        </w:rPr>
        <w:t>核心运行组件</w:t>
      </w:r>
    </w:p>
    <w:p>
      <w:pPr>
        <w:pStyle w:val="Normal"/>
        <w:spacing w:lineRule="auto" w:line="276" w:before="240" w:after="240"/>
        <w:ind w:firstLine="480"/>
        <w:jc w:val="right"/>
        <w:rPr>
          <w:rFonts w:ascii="黑体" w:hAnsi="黑体"/>
          <w:sz w:val="24"/>
        </w:rPr>
      </w:pPr>
      <w:r>
        <w:rPr>
          <w:rFonts w:ascii="黑体" w:hAnsi="黑体"/>
          <w:sz w:val="24"/>
        </w:rPr>
      </w:r>
    </w:p>
    <w:p>
      <w:pPr>
        <w:pStyle w:val="Normal"/>
        <w:spacing w:lineRule="auto" w:line="480" w:before="240" w:after="240"/>
        <w:ind w:firstLine="562"/>
        <w:rPr>
          <w:rFonts w:ascii="黑体" w:hAnsi="黑体" w:eastAsia="黑体"/>
          <w:b/>
          <w:b/>
          <w:szCs w:val="28"/>
        </w:rPr>
      </w:pPr>
      <w:r>
        <w:rPr>
          <w:rFonts w:eastAsia="黑体" w:ascii="黑体" w:hAnsi="黑体"/>
          <w:b/>
          <w:szCs w:val="28"/>
        </w:rPr>
      </w:r>
    </w:p>
    <w:p>
      <w:pPr>
        <w:pStyle w:val="Normal"/>
        <w:spacing w:lineRule="auto" w:line="480" w:before="240" w:after="240"/>
        <w:ind w:firstLine="562"/>
        <w:rPr>
          <w:rFonts w:ascii="黑体" w:hAnsi="黑体" w:eastAsia="黑体"/>
          <w:b/>
          <w:b/>
          <w:szCs w:val="28"/>
        </w:rPr>
      </w:pPr>
      <w:r>
        <w:rPr>
          <w:rFonts w:eastAsia="黑体" w:ascii="黑体" w:hAnsi="黑体"/>
          <w:b/>
          <w:szCs w:val="28"/>
        </w:rPr>
      </w:r>
    </w:p>
    <w:p>
      <w:pPr>
        <w:pStyle w:val="12"/>
        <w:rPr>
          <w:rFonts w:cs="" w:cstheme="minorBidi"/>
        </w:rPr>
      </w:pPr>
      <w:r>
        <w:rPr>
          <w:rFonts w:cs="" w:cstheme="minorBidi"/>
        </w:rPr>
        <w:t>RISC-V</w:t>
      </w:r>
      <w:r>
        <w:rPr>
          <w:rFonts w:cs="" w:cstheme="minorBidi"/>
        </w:rPr>
        <w:t>核心运行组件聚元</w:t>
      </w:r>
      <w:bookmarkStart w:id="0" w:name="_Hlk88638980"/>
      <w:bookmarkStart w:id="1" w:name="_Toc219419503"/>
      <w:bookmarkStart w:id="2" w:name="_Toc219413500"/>
      <w:r>
        <w:rPr>
          <w:rFonts w:cs="" w:cstheme="minorBidi"/>
        </w:rPr>
        <w:t>PolyOS Server</w:t>
      </w:r>
      <w:bookmarkEnd w:id="1"/>
      <w:bookmarkEnd w:id="2"/>
    </w:p>
    <w:p>
      <w:pPr>
        <w:pStyle w:val="12"/>
        <w:ind w:firstLine="560"/>
        <w:rPr>
          <w:rFonts w:cs="" w:cstheme="minorBidi"/>
        </w:rPr>
      </w:pPr>
      <w:bookmarkStart w:id="3" w:name="_Toc219419504"/>
      <w:bookmarkStart w:id="4" w:name="_Toc219413501"/>
      <w:bookmarkStart w:id="5" w:name="_Toc132719057"/>
      <w:r>
        <w:rPr>
          <w:rFonts w:cs="" w:cstheme="minorBidi"/>
        </w:rPr>
        <w:t>详细设计说明书</w:t>
      </w:r>
      <w:bookmarkEnd w:id="3"/>
      <w:bookmarkEnd w:id="4"/>
      <w:bookmarkEnd w:id="5"/>
    </w:p>
    <w:p>
      <w:pPr>
        <w:pStyle w:val="12"/>
        <w:ind w:firstLine="560"/>
        <w:rPr>
          <w:rFonts w:cs="" w:cstheme="minorBidi"/>
        </w:rPr>
      </w:pPr>
      <w:bookmarkStart w:id="6" w:name="_Toc219419505"/>
      <w:bookmarkStart w:id="7" w:name="_Toc219413502"/>
      <w:bookmarkStart w:id="8" w:name="_Toc132719058"/>
      <w:bookmarkEnd w:id="0"/>
      <w:r>
        <w:rPr>
          <w:rFonts w:cs="" w:cstheme="minorBidi"/>
        </w:rPr>
        <w:t>（版本：</w:t>
      </w:r>
      <w:r>
        <w:rPr>
          <w:rFonts w:cs="" w:cstheme="minorBidi"/>
        </w:rPr>
        <w:t>V3.0</w:t>
      </w:r>
      <w:r>
        <w:rPr>
          <w:rFonts w:cs="" w:cstheme="minorBidi"/>
        </w:rPr>
        <w:t>）</w:t>
      </w:r>
      <w:bookmarkEnd w:id="6"/>
      <w:bookmarkEnd w:id="7"/>
      <w:bookmarkEnd w:id="8"/>
    </w:p>
    <w:p>
      <w:pPr>
        <w:pStyle w:val="Normal"/>
        <w:spacing w:lineRule="auto" w:line="480" w:before="240" w:after="240"/>
        <w:ind w:hanging="0"/>
        <w:rPr>
          <w:rFonts w:ascii="黑体" w:hAnsi="黑体" w:eastAsia="黑体"/>
          <w:bCs/>
          <w:szCs w:val="28"/>
        </w:rPr>
      </w:pPr>
      <w:r>
        <w:rPr>
          <w:rFonts w:eastAsia="黑体" w:ascii="黑体" w:hAnsi="黑体"/>
          <w:bCs/>
          <w:szCs w:val="28"/>
        </w:rPr>
      </w:r>
    </w:p>
    <w:p>
      <w:pPr>
        <w:pStyle w:val="Title"/>
        <w:ind w:left="1260" w:hanging="0"/>
        <w:rPr>
          <w:rFonts w:ascii="微软雅黑" w:hAnsi="微软雅黑" w:eastAsia="微软雅黑"/>
          <w:kern w:val="2"/>
          <w:sz w:val="28"/>
          <w:szCs w:val="28"/>
        </w:rPr>
      </w:pPr>
      <w:r>
        <w:rPr>
          <w:rFonts w:ascii="微软雅黑" w:hAnsi="微软雅黑" w:eastAsia="微软雅黑"/>
          <w:kern w:val="2"/>
          <w:sz w:val="28"/>
          <w:szCs w:val="28"/>
        </w:rPr>
        <w:t>编    制：田宁</w:t>
      </w:r>
    </w:p>
    <w:p>
      <w:pPr>
        <w:pStyle w:val="Title"/>
        <w:ind w:left="1260" w:hanging="0"/>
        <w:rPr>
          <w:rFonts w:ascii="微软雅黑" w:hAnsi="微软雅黑" w:eastAsia="微软雅黑"/>
          <w:kern w:val="2"/>
          <w:sz w:val="28"/>
          <w:szCs w:val="28"/>
        </w:rPr>
      </w:pPr>
      <w:r>
        <w:rPr>
          <w:rFonts w:ascii="微软雅黑" w:hAnsi="微软雅黑" w:eastAsia="微软雅黑"/>
          <w:kern w:val="2"/>
          <w:sz w:val="28"/>
          <w:szCs w:val="28"/>
        </w:rPr>
        <w:t>审    核：</w:t>
      </w:r>
    </w:p>
    <w:p>
      <w:pPr>
        <w:pStyle w:val="Title"/>
        <w:ind w:left="1260" w:hanging="0"/>
        <w:rPr>
          <w:rFonts w:ascii="微软雅黑" w:hAnsi="微软雅黑" w:eastAsia="微软雅黑"/>
          <w:kern w:val="2"/>
          <w:sz w:val="28"/>
          <w:szCs w:val="28"/>
        </w:rPr>
      </w:pPr>
      <w:r>
        <w:rPr>
          <w:rFonts w:ascii="微软雅黑" w:hAnsi="微软雅黑" w:eastAsia="微软雅黑"/>
          <w:kern w:val="2"/>
          <w:sz w:val="28"/>
          <w:szCs w:val="28"/>
        </w:rPr>
        <w:t>批    准：</w:t>
      </w:r>
    </w:p>
    <w:p>
      <w:pPr>
        <w:pStyle w:val="Title"/>
        <w:ind w:left="1260" w:hanging="0"/>
        <w:rPr>
          <w:rFonts w:ascii="微软雅黑" w:hAnsi="微软雅黑" w:eastAsia="微软雅黑"/>
          <w:kern w:val="2"/>
          <w:sz w:val="28"/>
          <w:szCs w:val="28"/>
        </w:rPr>
      </w:pPr>
      <w:r>
        <w:rPr>
          <w:rFonts w:ascii="微软雅黑" w:hAnsi="微软雅黑" w:eastAsia="微软雅黑"/>
          <w:kern w:val="2"/>
          <w:sz w:val="28"/>
          <w:szCs w:val="28"/>
        </w:rPr>
        <w:t>完成日期：</w:t>
      </w:r>
      <w:r>
        <w:rPr>
          <w:rFonts w:eastAsia="微软雅黑" w:ascii="微软雅黑" w:hAnsi="微软雅黑"/>
          <w:kern w:val="2"/>
          <w:sz w:val="28"/>
          <w:szCs w:val="28"/>
        </w:rPr>
        <w:t>2025.04.15</w:t>
      </w:r>
    </w:p>
    <w:p>
      <w:pPr>
        <w:pStyle w:val="Normal"/>
        <w:spacing w:before="240" w:after="240"/>
        <w:ind w:hanging="0"/>
        <w:rPr>
          <w:rFonts w:ascii="黑体" w:hAnsi="黑体" w:eastAsia="黑体"/>
          <w:b/>
          <w:b/>
          <w:sz w:val="24"/>
          <w:szCs w:val="24"/>
        </w:rPr>
      </w:pPr>
      <w:r>
        <w:rPr>
          <w:rFonts w:eastAsia="黑体" w:ascii="黑体" w:hAnsi="黑体"/>
          <w:b/>
          <w:sz w:val="24"/>
          <w:szCs w:val="24"/>
        </w:rPr>
      </w:r>
    </w:p>
    <w:p>
      <w:pPr>
        <w:pStyle w:val="Normal"/>
        <w:spacing w:before="240" w:after="240"/>
        <w:ind w:hanging="0"/>
        <w:rPr>
          <w:rFonts w:ascii="黑体" w:hAnsi="黑体" w:eastAsia="黑体"/>
          <w:b/>
          <w:b/>
          <w:sz w:val="24"/>
          <w:szCs w:val="24"/>
        </w:rPr>
      </w:pPr>
      <w:r>
        <w:rPr>
          <w:rFonts w:eastAsia="黑体" w:ascii="黑体" w:hAnsi="黑体"/>
          <w:b/>
          <w:sz w:val="24"/>
          <w:szCs w:val="24"/>
        </w:rPr>
      </w:r>
    </w:p>
    <w:p>
      <w:pPr>
        <w:pStyle w:val="Normal"/>
        <w:spacing w:before="240" w:after="240"/>
        <w:ind w:hanging="0"/>
        <w:rPr>
          <w:rFonts w:ascii="黑体" w:hAnsi="黑体" w:eastAsia="黑体"/>
          <w:b/>
          <w:b/>
          <w:sz w:val="24"/>
          <w:szCs w:val="24"/>
        </w:rPr>
      </w:pPr>
      <w:r>
        <w:rPr>
          <w:rFonts w:eastAsia="黑体" w:ascii="黑体" w:hAnsi="黑体"/>
          <w:b/>
          <w:sz w:val="24"/>
          <w:szCs w:val="24"/>
        </w:rPr>
      </w:r>
    </w:p>
    <w:p>
      <w:pPr>
        <w:pStyle w:val="Normal"/>
        <w:spacing w:before="240" w:after="240"/>
        <w:ind w:hanging="0"/>
        <w:rPr>
          <w:rFonts w:ascii="黑体" w:hAnsi="黑体" w:eastAsia="黑体"/>
          <w:b/>
          <w:b/>
          <w:sz w:val="24"/>
          <w:szCs w:val="24"/>
        </w:rPr>
      </w:pPr>
      <w:r>
        <w:rPr>
          <w:rFonts w:eastAsia="黑体" w:ascii="黑体" w:hAnsi="黑体"/>
          <w:b/>
          <w:sz w:val="24"/>
          <w:szCs w:val="24"/>
        </w:rPr>
      </w:r>
    </w:p>
    <w:p>
      <w:pPr>
        <w:pStyle w:val="Normal"/>
        <w:spacing w:before="240" w:after="240"/>
        <w:ind w:hanging="0"/>
        <w:rPr>
          <w:rFonts w:ascii="黑体" w:hAnsi="黑体" w:eastAsia="黑体"/>
          <w:b/>
          <w:b/>
          <w:sz w:val="24"/>
          <w:szCs w:val="24"/>
        </w:rPr>
      </w:pPr>
      <w:r>
        <w:rPr>
          <w:rFonts w:eastAsia="黑体" w:ascii="黑体" w:hAnsi="黑体"/>
          <w:b/>
          <w:sz w:val="24"/>
          <w:szCs w:val="24"/>
        </w:rPr>
      </w:r>
    </w:p>
    <w:p>
      <w:pPr>
        <w:sectPr>
          <w:headerReference w:type="even" ns2:id="rId2"/>
          <w:headerReference w:type="default" ns2:id="rId3"/>
          <w:headerReference w:type="first" ns2:id="rId4"/>
          <w:footerReference w:type="even" ns2:id="rId5"/>
          <w:footerReference w:type="default" ns2:id="rId6"/>
          <w:footerReference w:type="first" ns2:id="rId7"/>
          <w:type w:val="nextPage"/>
          <w:pgSz w:w="11906" w:h="16838"/>
          <w:pgMar w:left="1797" w:right="1797" w:gutter="0" w:header="992" w:top="1440" w:footer="850" w:bottom="1440"/>
          <w:pgNumType w:fmt="decimal"/>
          <w:formProt w:val="false"/>
          <w:textDirection w:val="lrTb"/>
          <w:docGrid w:type="lines" w:linePitch="312" w:charSpace="0"/>
        </w:sectPr>
        <w:pStyle w:val="Title"/>
        <w:ind w:hanging="0"/>
        <w:jc w:val="center"/>
        <w:rPr>
          <w:rFonts w:ascii="微软雅黑" w:hAnsi="微软雅黑" w:eastAsia="微软雅黑"/>
          <w:kern w:val="2"/>
          <w:sz w:val="28"/>
          <w:szCs w:val="28"/>
        </w:rPr>
      </w:pPr>
      <w:r>
        <w:rPr>
          <w:rFonts w:ascii="微软雅黑" w:hAnsi="微软雅黑" w:eastAsia="微软雅黑"/>
          <w:kern w:val="2"/>
          <w:sz w:val="28"/>
          <w:szCs w:val="28"/>
        </w:rPr>
        <w:t>中国科学院软件所</w:t>
      </w:r>
    </w:p>
    <w:p>
      <w:pPr>
        <w:pStyle w:val="Style16"/>
        <w:spacing w:lineRule="auto" w:line="360"/>
        <w:ind w:hanging="0"/>
        <w:rPr>
          <w:rFonts w:ascii="黑体" w:hAnsi="黑体" w:eastAsia="黑体" w:cs="微软雅黑"/>
          <w:sz w:val="28"/>
          <w:szCs w:val="28"/>
        </w:rPr>
      </w:pPr>
      <w:bookmarkStart w:id="17" w:name="_Hlk88639952"/>
      <w:bookmarkEnd w:id="17"/>
      <w:r>
        <w:rPr>
          <w:rFonts w:ascii="黑体" w:hAnsi="黑体" w:cs="微软雅黑" w:eastAsia="黑体"/>
          <w:sz w:val="28"/>
          <w:szCs w:val="28"/>
        </w:rPr>
        <w:t>修订历史：</w:t>
      </w:r>
    </w:p>
    <w:tbl>
      <w:tblPr>
        <w:tblW w:w="864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82"/>
        <w:gridCol w:w="3086"/>
        <w:gridCol w:w="1134"/>
        <w:gridCol w:w="1276"/>
        <w:gridCol w:w="1135"/>
        <w:gridCol w:w="1133"/>
      </w:tblGrid>
      <w:tr>
        <w:trPr>
          <w:trHeight w:val="445" w:hRule="atLeast"/>
          <w:cantSplit w:val="true"/>
        </w:trPr>
        <w:tc>
          <w:tcPr>
            <w:tcW w:w="8646" w:type="dxa"/>
            <w:gridSpan w:val="6"/>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修订表</w:t>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版本号</w:t>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修订描述</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修订人</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修订日期</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审核人</w:t>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b/>
                <w:b/>
                <w:bCs/>
                <w:szCs w:val="21"/>
              </w:rPr>
            </w:pPr>
            <w:r>
              <w:rPr>
                <w:rFonts w:ascii="仿宋" w:hAnsi="仿宋" w:cs="微软雅黑" w:eastAsia="仿宋"/>
                <w:b/>
                <w:bCs/>
                <w:szCs w:val="21"/>
              </w:rPr>
              <w:t>审核日期</w:t>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szCs w:val="21"/>
              </w:rPr>
            </w:pPr>
            <w:r>
              <w:rPr>
                <w:rFonts w:eastAsia="仿宋" w:cs="微软雅黑" w:ascii="仿宋" w:hAnsi="仿宋"/>
                <w:kern w:val="2"/>
                <w:szCs w:val="21"/>
              </w:rPr>
              <w:t>V3.0</w:t>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 w:hAnsi="仿宋" w:eastAsia="仿宋" w:cs="微软雅黑"/>
                <w:szCs w:val="21"/>
              </w:rPr>
            </w:pPr>
            <w:r>
              <w:rPr>
                <w:rFonts w:ascii="仿宋" w:hAnsi="仿宋" w:cs="微软雅黑" w:eastAsia="仿宋"/>
                <w:kern w:val="2"/>
                <w:szCs w:val="21"/>
              </w:rPr>
              <w:t>新建文档</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szCs w:val="21"/>
              </w:rPr>
            </w:pPr>
            <w:r>
              <w:rPr>
                <w:rFonts w:ascii="仿宋" w:hAnsi="仿宋" w:cs="微软雅黑" w:eastAsia="仿宋"/>
                <w:szCs w:val="21"/>
              </w:rPr>
              <w:t>田宁</w:t>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szCs w:val="21"/>
              </w:rPr>
            </w:pPr>
            <w:r>
              <w:rPr>
                <w:rFonts w:eastAsia="仿宋" w:cs="微软雅黑" w:ascii="仿宋" w:hAnsi="仿宋"/>
                <w:szCs w:val="21"/>
              </w:rPr>
              <w:t>2023.04.01</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szCs w:val="21"/>
              </w:rPr>
            </w:pPr>
            <w:r>
              <w:rPr>
                <w:rFonts w:eastAsia="仿宋" w:cs="微软雅黑" w:ascii="仿宋" w:hAnsi="仿宋"/>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 w:hAnsi="仿宋" w:eastAsia="仿宋" w:cs="微软雅黑"/>
                <w:szCs w:val="21"/>
              </w:rPr>
            </w:pPr>
            <w:r>
              <w:rPr>
                <w:rFonts w:eastAsia="仿宋" w:cs="微软雅黑" w:ascii="仿宋" w:hAnsi="仿宋"/>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r>
        <w:trPr>
          <w:trHeight w:val="464" w:hRule="atLeast"/>
          <w:cantSplit w:val="true"/>
        </w:trPr>
        <w:tc>
          <w:tcPr>
            <w:tcW w:w="882"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308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left"/>
              <w:rPr>
                <w:rFonts w:ascii="仿宋_GB2312" w:hAnsi="仿宋_GB2312" w:eastAsia="仿宋_GB2312" w:cs="微软雅黑"/>
                <w:szCs w:val="21"/>
              </w:rPr>
            </w:pPr>
            <w:r>
              <w:rPr>
                <w:rFonts w:eastAsia="仿宋_GB2312" w:cs="微软雅黑" w:ascii="仿宋_GB2312" w:hAnsi="仿宋_GB2312"/>
                <w:szCs w:val="21"/>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c>
          <w:tcPr>
            <w:tcW w:w="1133" w:type="dxa"/>
            <w:tcBorders>
              <w:top w:val="single" w:sz="4" w:space="0" w:color="000000"/>
              <w:left w:val="single" w:sz="4" w:space="0" w:color="000000"/>
              <w:bottom w:val="single" w:sz="4" w:space="0" w:color="000000"/>
              <w:right w:val="single" w:sz="4" w:space="0" w:color="000000"/>
            </w:tcBorders>
            <w:vAlign w:val="center"/>
          </w:tcPr>
          <w:p>
            <w:pPr>
              <w:pStyle w:val="Style16"/>
              <w:widowControl w:val="false"/>
              <w:ind w:hanging="0"/>
              <w:jc w:val="center"/>
              <w:rPr>
                <w:rFonts w:ascii="仿宋_GB2312" w:hAnsi="仿宋_GB2312" w:eastAsia="仿宋_GB2312" w:cs="微软雅黑"/>
                <w:szCs w:val="21"/>
              </w:rPr>
            </w:pPr>
            <w:r>
              <w:rPr>
                <w:rFonts w:eastAsia="仿宋_GB2312" w:cs="微软雅黑" w:ascii="仿宋_GB2312" w:hAnsi="仿宋_GB2312"/>
                <w:szCs w:val="21"/>
              </w:rPr>
            </w:r>
          </w:p>
        </w:tc>
      </w:tr>
    </w:tbl>
    <w:p>
      <w:pPr>
        <w:pStyle w:val="Normal"/>
        <w:spacing w:lineRule="auto" w:line="480"/>
        <w:ind w:firstLine="560"/>
        <w:rPr>
          <w:rFonts w:ascii="宋体" w:hAnsi="宋体" w:eastAsia="宋体"/>
          <w:szCs w:val="28"/>
        </w:rPr>
      </w:pPr>
      <w:r>
        <w:rPr>
          <w:rFonts w:eastAsia="宋体" w:ascii="宋体" w:hAnsi="宋体"/>
          <w:szCs w:val="28"/>
        </w:rPr>
      </w:r>
      <w:bookmarkStart w:id="18" w:name="_Hlk88639952"/>
      <w:bookmarkStart w:id="19" w:name="_Hlk88639952"/>
      <w:bookmarkEnd w:id="19"/>
    </w:p>
    <w:p>
      <w:pPr>
        <w:pStyle w:val="Normal"/>
        <w:widowControl/>
        <w:ind w:firstLine="560"/>
        <w:rPr>
          <w:rFonts w:ascii="黑体" w:hAnsi="黑体" w:eastAsia="黑体"/>
          <w:szCs w:val="21"/>
        </w:rPr>
      </w:pPr>
      <w:r>
        <w:rPr>
          <w:rFonts w:eastAsia="黑体" w:ascii="黑体" w:hAnsi="黑体"/>
          <w:szCs w:val="21"/>
        </w:rPr>
      </w:r>
    </w:p>
    <w:p>
      <w:pPr>
        <w:sectPr>
          <w:headerReference w:type="default" ns2:id="rId8"/>
          <w:footerReference w:type="default" ns2:id="rId9"/>
          <w:type w:val="nextPage"/>
          <w:pgSz w:w="11906" w:h="16838"/>
          <w:pgMar w:left="1797" w:right="1797" w:gutter="0" w:header="992" w:top="1440" w:footer="850" w:bottom="1440"/>
          <w:pgNumType w:fmt="decimal"/>
          <w:formProt w:val="false"/>
          <w:textDirection w:val="lrTb"/>
          <w:docGrid w:type="lines" w:linePitch="312" w:charSpace="0"/>
        </w:sectPr>
        <w:pStyle w:val="Normal"/>
        <w:widowControl/>
        <w:snapToGrid w:val="false"/>
        <w:ind w:firstLine="560"/>
        <w:jc w:val="left"/>
        <w:rPr>
          <w:rFonts w:ascii="黑体" w:hAnsi="黑体" w:eastAsia="黑体"/>
          <w:szCs w:val="21"/>
        </w:rPr>
      </w:pPr>
      <w:r>
        <w:rPr>
          <w:rFonts w:eastAsia="黑体" w:ascii="黑体" w:hAnsi="黑体"/>
          <w:szCs w:val="21"/>
        </w:rPr>
      </w:r>
    </w:p>
    <w:p>
      <w:pPr>
        <w:pStyle w:val="Normal"/>
        <w:widowControl/>
        <w:snapToGrid w:val="false"/>
        <w:ind w:hanging="0"/>
        <w:jc w:val="center"/>
        <w:rPr>
          <w:rFonts w:ascii="黑体" w:hAnsi="黑体" w:eastAsia="黑体"/>
          <w:sz w:val="36"/>
          <w:szCs w:val="21"/>
        </w:rPr>
      </w:pPr>
      <w:r>
        <w:rPr>
          <w:rFonts w:ascii="黑体" w:hAnsi="黑体" w:eastAsia="黑体"/>
          <w:sz w:val="36"/>
          <w:szCs w:val="21"/>
        </w:rPr>
        <w:t>目  录</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一、 文档概述</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1.1 </w:t>
      </w:r>
      <w:r>
        <w:rPr/>
        <w:t>文档目的和范围</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1.2 </w:t>
      </w:r>
      <w:r>
        <w:rPr/>
        <w:t>引用文件</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1.3 </w:t>
      </w:r>
      <w:r>
        <w:rPr/>
        <w:t>名词术语解释</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二、 模块设计</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2.1 </w:t>
      </w:r>
      <w:r>
        <w:rPr/>
        <w:t>基础库适配与优化</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2.2 </w:t>
      </w:r>
      <w:r>
        <w:rPr/>
        <w:t>服务器语言运行时环境支持</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三、 数据结构设计</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3.1 </w:t>
      </w:r>
      <w:r>
        <w:rPr/>
        <w:t>基础库适配与优化</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3.2 </w:t>
      </w:r>
      <w:r>
        <w:rPr/>
        <w:t>服务器语言运行时环境支持</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四、 接口设计</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4.1 </w:t>
      </w:r>
      <w:r>
        <w:rPr/>
        <w:t>基础库适配与优化</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4.2 </w:t>
      </w:r>
      <w:r>
        <w:rPr/>
        <w:t>服务器语言运行时环境支持</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五、 运行设计</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5.1 </w:t>
      </w:r>
      <w:r>
        <w:rPr/>
        <w:t>基础库适配与优化</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5.2 </w:t>
      </w:r>
      <w:r>
        <w:rPr/>
        <w:t>服务器语言运行时环境支持</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六、 容错设计</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6.1 </w:t>
      </w:r>
      <w:r>
        <w:rPr/>
        <w:t>基础库适配与优化</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6.2 </w:t>
      </w:r>
      <w:r>
        <w:rPr/>
        <w:t>服务器语言运行时环境支持</w:t>
      </w:r>
    </w:p>
    <w:p>
      <w:pPr>
        <w:pStyle w:val="Contents1"/>
        <w:tabs>
          <w:tab w:val="clear" w:pos="420"/>
          <w:tab w:val="right" w:pos="8302" w:leader="dot"/>
        </w:tabs>
        <w:suppressAutoHyphens w:val="true"/>
        <w:spacing w:before="0" w:after="0"/>
        <w:ind w:hanging="0"/>
        <w:rPr>
          <w:rStyle w:val="InternetLink"/>
          <w:rFonts w:ascii="Times New Roman" w:hAnsi="Times New Roman" w:eastAsia="黑体" w:cs="Times New Roman"/>
          <w:kern w:val="2"/>
          <w:sz w:val="28"/>
          <w:szCs w:val="36"/>
        </w:rPr>
      </w:pPr>
      <w:r>
        <w:rPr/>
        <w:t>七、 安全设计</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7.1 </w:t>
      </w:r>
      <w:r>
        <w:rPr/>
        <w:t>基础库适配与优化</w:t>
      </w:r>
    </w:p>
    <w:p>
      <w:pPr>
        <w:pStyle w:val="Contents2"/>
        <w:tabs>
          <w:tab w:val="clear" w:pos="420"/>
          <w:tab w:val="right" w:pos="8302" w:leader="dot"/>
        </w:tabs>
        <w:ind w:left="210" w:firstLine="142"/>
        <w:rPr>
          <w:rStyle w:val="InternetLink"/>
          <w:rFonts w:ascii="仿宋" w:hAnsi="仿宋" w:eastAsia="仿宋" w:cs="" w:cstheme="majorBidi"/>
          <w:bCs/>
          <w:sz w:val="28"/>
          <w:szCs w:val="36"/>
          <w:shd w:fill="FFFFFF" w:val="clear"/>
        </w:rPr>
      </w:pPr>
      <w:r>
        <w:rPr/>
        <w:t xml:space="preserve">7.2 </w:t>
      </w:r>
      <w:r>
        <w:rPr/>
        <w:t>服务器语言运行时环境支持</w:t>
      </w:r>
    </w:p>
    <w:p>
      <w:pPr>
        <w:pStyle w:val="Normal"/>
        <w:spacing w:lineRule="auto" w:line="276" w:before="240" w:after="240"/>
        <w:ind w:firstLine="480"/>
        <w:jc w:val="right"/>
        <w:rPr>
          <w:rFonts w:ascii="黑体" w:hAnsi="黑体"/>
          <w:sz w:val="24"/>
        </w:rPr>
      </w:pPr>
      <w:r>
        <w:rPr>
          <w:rFonts w:ascii="黑体" w:hAnsi="黑体"/>
          <w:sz w:val="24"/>
        </w:rPr>
      </w:r>
    </w:p>
    <w:p>
      <w:pPr>
        <w:pStyle w:val="Normal"/>
        <w:spacing w:lineRule="auto" w:line="276" w:before="240" w:after="240"/>
        <w:ind w:firstLine="480"/>
        <w:jc w:val="right"/>
        <w:rPr>
          <w:rFonts w:ascii="黑体" w:hAnsi="黑体"/>
          <w:sz w:val="24"/>
        </w:rPr>
      </w:pPr>
      <w:r>
        <w:rPr>
          <w:rFonts w:ascii="黑体" w:hAnsi="黑体"/>
          <w:sz w:val="24"/>
        </w:rPr>
      </w:r>
    </w:p>
    <w:p>
      <w:pPr>
        <w:pStyle w:val="Heading1"/>
        <w:spacing w:lineRule="auto" w:line="360" w:before="0" w:after="0"/>
        <w:ind w:left="432" w:firstLine="200"/>
        <w:jc w:val="left"/>
        <w:rPr>
          <w:rFonts w:eastAsia="黑体" w:cs="" w:cstheme="minorBidi"/>
          <w:b w:val="false"/>
          <w:b w:val="false"/>
          <w:sz w:val="32"/>
        </w:rPr>
      </w:pPr>
      <w:bookmarkStart w:id="24" w:name="_Toc219419506"/>
      <w:r>
        <w:rPr>
          <w:rFonts w:cs="" w:eastAsia="黑体" w:cstheme="minorBidi"/>
          <w:b w:val="false"/>
          <w:sz w:val="32"/>
        </w:rPr>
        <w:t>一、 文档概述</w:t>
      </w:r>
      <w:bookmarkEnd w:id="24"/>
    </w:p>
    <w:p>
      <w:pPr>
        <w:pStyle w:val="Heading2"/>
        <w:numPr>
          <w:ilvl w:val="1"/>
          <w:numId w:val="1"/>
        </w:numPr>
        <w:spacing w:lineRule="auto" w:line="240" w:before="0" w:after="0"/>
        <w:ind w:left="440" w:hanging="440"/>
        <w:rPr>
          <w:rFonts w:ascii="黑体" w:hAnsi="黑体" w:cs="" w:cstheme="majorBidi"/>
          <w:b/>
          <w:b/>
          <w:bCs/>
          <w:sz w:val="28"/>
          <w:szCs w:val="32"/>
          <w:shd w:fill="FFFFFF" w:val="clear"/>
        </w:rPr>
      </w:pPr>
      <w:bookmarkStart w:id="25" w:name="_Toc219419507"/>
      <w:r>
        <w:rPr>
          <w:rFonts w:ascii="黑体" w:hAnsi="黑体" w:cs="" w:cstheme="majorBidi"/>
          <w:bCs/>
          <w:sz w:val="28"/>
          <w:szCs w:val="32"/>
          <w:shd w:fill="FFFFFF" w:val="clear"/>
        </w:rPr>
        <w:t>文档目的和范围</w:t>
      </w:r>
      <w:bookmarkEnd w:id="25"/>
    </w:p>
    <w:p>
      <w:pPr>
        <w:pStyle w:val="Normal"/>
        <w:ind w:firstLine="560"/>
        <w:rPr>
          <w:rFonts w:ascii="仿宋" w:hAnsi="仿宋" w:eastAsia="仿宋"/>
        </w:rPr>
      </w:pPr>
      <w:r>
        <w:rPr>
          <w:rFonts w:ascii="仿宋" w:hAnsi="仿宋" w:eastAsia="仿宋"/>
        </w:rPr>
        <w:t>本详细设计说明书用于定义</w:t>
      </w:r>
      <w:r>
        <w:rPr>
          <w:rFonts w:eastAsia="仿宋" w:ascii="仿宋" w:hAnsi="仿宋"/>
        </w:rPr>
        <w:t>PolyOS Server</w:t>
      </w:r>
      <w:r>
        <w:rPr>
          <w:rFonts w:ascii="仿宋" w:hAnsi="仿宋" w:eastAsia="仿宋"/>
        </w:rPr>
        <w:t>在</w:t>
      </w:r>
      <w:r>
        <w:rPr>
          <w:rFonts w:eastAsia="仿宋" w:ascii="仿宋" w:hAnsi="仿宋"/>
        </w:rPr>
        <w:t>RISC-V</w:t>
      </w:r>
      <w:r>
        <w:rPr>
          <w:rFonts w:ascii="仿宋" w:hAnsi="仿宋" w:eastAsia="仿宋"/>
        </w:rPr>
        <w:t>架构服务器运行环境中的软件设计方案与实现边界，覆盖数据库适配、</w:t>
      </w:r>
      <w:r>
        <w:rPr>
          <w:rFonts w:eastAsia="仿宋" w:ascii="仿宋" w:hAnsi="仿宋"/>
        </w:rPr>
        <w:t>TEE/Enclave</w:t>
      </w:r>
      <w:r>
        <w:rPr>
          <w:rFonts w:ascii="仿宋" w:hAnsi="仿宋" w:eastAsia="仿宋"/>
        </w:rPr>
        <w:t>适配、基础库适配与优化、服务器语言运行时环境支持四个模块的总体设计、关键处理流程、接口关系、部署位置与可验收输出。</w:t>
      </w:r>
    </w:p>
    <w:p>
      <w:pPr>
        <w:pStyle w:val="Normal"/>
        <w:ind w:firstLine="560"/>
        <w:rPr>
          <w:rFonts w:ascii="仿宋" w:hAnsi="仿宋" w:eastAsia="仿宋"/>
        </w:rPr>
      </w:pPr>
      <w:r>
        <w:rPr>
          <w:rFonts w:ascii="仿宋" w:hAnsi="仿宋" w:eastAsia="仿宋"/>
        </w:rPr>
        <w:t>本文档描述的设计对象为</w:t>
      </w:r>
      <w:r>
        <w:rPr>
          <w:rFonts w:eastAsia="仿宋" w:ascii="仿宋" w:hAnsi="仿宋"/>
        </w:rPr>
        <w:t>PolyOS Server</w:t>
      </w:r>
      <w:r>
        <w:rPr>
          <w:rFonts w:ascii="仿宋" w:hAnsi="仿宋" w:eastAsia="仿宋"/>
        </w:rPr>
        <w:t>发行版内与上述模块直接相关的软件组件及其集成方式，设计目标是形成可部署、可运行、可验证、可诊断的工程化实现，能够在目标硬件平台上完成组件安装部署、参数配置、启动运行、基础功能验证与故障定位，并形成可复核的日志与状态输出。</w:t>
      </w:r>
    </w:p>
    <w:p>
      <w:pPr>
        <w:pStyle w:val="Heading2"/>
        <w:numPr>
          <w:ilvl w:val="1"/>
          <w:numId w:val="1"/>
        </w:numPr>
        <w:spacing w:lineRule="auto" w:line="240" w:before="0" w:after="0"/>
        <w:ind w:left="440" w:hanging="440"/>
        <w:rPr>
          <w:rFonts w:ascii="黑体" w:hAnsi="黑体" w:cs="" w:cstheme="majorBidi"/>
          <w:b/>
          <w:b/>
          <w:bCs/>
          <w:sz w:val="28"/>
          <w:szCs w:val="32"/>
          <w:shd w:fill="FFFFFF" w:val="clear"/>
        </w:rPr>
      </w:pPr>
      <w:bookmarkStart w:id="26" w:name="_Toc219419508"/>
      <w:r>
        <w:rPr>
          <w:rFonts w:ascii="黑体" w:hAnsi="黑体" w:cs="" w:cstheme="majorBidi"/>
          <w:bCs/>
          <w:sz w:val="28"/>
          <w:szCs w:val="32"/>
          <w:shd w:fill="FFFFFF" w:val="clear"/>
        </w:rPr>
        <w:t>引用文件</w:t>
      </w:r>
      <w:bookmarkEnd w:id="26"/>
    </w:p>
    <w:p>
      <w:pPr>
        <w:pStyle w:val="Normal"/>
        <w:ind w:firstLine="560"/>
        <w:rPr>
          <w:rFonts w:ascii="仿宋" w:hAnsi="仿宋" w:eastAsia="仿宋"/>
        </w:rPr>
      </w:pPr>
      <w:r>
        <w:rPr>
          <w:rFonts w:eastAsia="仿宋" w:ascii="仿宋" w:hAnsi="仿宋"/>
        </w:rPr>
        <w:t xml:space="preserve">[1] </w:t>
      </w:r>
      <w:r>
        <w:rPr>
          <w:rFonts w:ascii="仿宋" w:hAnsi="仿宋" w:eastAsia="仿宋"/>
        </w:rPr>
        <w:t>《</w:t>
      </w:r>
      <w:r>
        <w:rPr>
          <w:rFonts w:eastAsia="仿宋" w:ascii="仿宋" w:hAnsi="仿宋"/>
        </w:rPr>
        <w:t>RISC-V</w:t>
      </w:r>
      <w:r>
        <w:rPr>
          <w:rFonts w:ascii="仿宋" w:hAnsi="仿宋" w:eastAsia="仿宋"/>
        </w:rPr>
        <w:t>核心运行组件》课题任务书</w:t>
      </w:r>
    </w:p>
    <w:p>
      <w:pPr>
        <w:pStyle w:val="Normal"/>
        <w:ind w:firstLine="560"/>
        <w:rPr>
          <w:rFonts w:ascii="仿宋" w:hAnsi="仿宋" w:eastAsia="仿宋"/>
        </w:rPr>
      </w:pPr>
      <w:r>
        <w:rPr>
          <w:rFonts w:eastAsia="仿宋" w:ascii="仿宋" w:hAnsi="仿宋"/>
        </w:rPr>
        <w:t xml:space="preserve">[2] </w:t>
      </w:r>
      <w:r>
        <w:rPr>
          <w:rFonts w:ascii="仿宋" w:hAnsi="仿宋" w:eastAsia="仿宋"/>
        </w:rPr>
        <w:t>《</w:t>
      </w:r>
      <w:r>
        <w:rPr>
          <w:rFonts w:eastAsia="仿宋" w:ascii="仿宋" w:hAnsi="仿宋"/>
        </w:rPr>
        <w:t>RISC-V</w:t>
      </w:r>
      <w:r>
        <w:rPr>
          <w:rFonts w:ascii="仿宋" w:hAnsi="仿宋" w:eastAsia="仿宋"/>
        </w:rPr>
        <w:t>核心运行组件聚元</w:t>
      </w:r>
      <w:r>
        <w:rPr>
          <w:rFonts w:eastAsia="仿宋" w:ascii="仿宋" w:hAnsi="仿宋"/>
        </w:rPr>
        <w:t>PolyOS Server</w:t>
      </w:r>
      <w:r>
        <w:rPr>
          <w:rFonts w:ascii="仿宋" w:hAnsi="仿宋" w:eastAsia="仿宋"/>
        </w:rPr>
        <w:t>需求规格说明书》</w:t>
      </w:r>
    </w:p>
    <w:p>
      <w:pPr>
        <w:pStyle w:val="Heading2"/>
        <w:numPr>
          <w:ilvl w:val="1"/>
          <w:numId w:val="1"/>
        </w:numPr>
        <w:spacing w:lineRule="auto" w:line="240" w:before="0" w:after="0"/>
        <w:ind w:left="440" w:hanging="440"/>
        <w:rPr>
          <w:rFonts w:ascii="黑体" w:hAnsi="黑体" w:cs="" w:cstheme="majorBidi"/>
          <w:b/>
          <w:b/>
          <w:bCs/>
          <w:sz w:val="28"/>
          <w:szCs w:val="32"/>
          <w:shd w:fill="FFFFFF" w:val="clear"/>
        </w:rPr>
      </w:pPr>
      <w:bookmarkStart w:id="27" w:name="_Toc219419509"/>
      <w:r>
        <w:rPr>
          <w:rFonts w:ascii="黑体" w:hAnsi="黑体" w:cs="" w:cstheme="majorBidi"/>
          <w:bCs/>
          <w:sz w:val="28"/>
          <w:szCs w:val="32"/>
          <w:shd w:fill="FFFFFF" w:val="clear"/>
        </w:rPr>
        <w:t>名词术语解释</w:t>
      </w:r>
      <w:bookmarkEnd w:id="27"/>
    </w:p>
    <w:p>
      <w:pPr>
        <w:pStyle w:val="Normal"/>
        <w:spacing w:lineRule="auto" w:line="360"/>
        <w:ind w:firstLine="560"/>
        <w:rPr>
          <w:rFonts w:ascii="仿宋" w:hAnsi="仿宋" w:eastAsia="仿宋" w:cs="Times New Roman"/>
          <w:szCs w:val="28"/>
        </w:rPr>
      </w:pPr>
      <w:r>
        <w:rPr>
          <w:rFonts w:eastAsia="仿宋" w:cs="Times New Roman" w:ascii="仿宋" w:hAnsi="仿宋"/>
          <w:szCs w:val="28"/>
        </w:rPr>
        <w:t>TEE</w:t>
      </w:r>
      <w:r>
        <w:rPr>
          <w:rFonts w:ascii="仿宋" w:hAnsi="仿宋" w:cs="Times New Roman" w:eastAsia="仿宋"/>
          <w:szCs w:val="28"/>
        </w:rPr>
        <w:t>：</w:t>
      </w:r>
      <w:r>
        <w:rPr>
          <w:rFonts w:eastAsia="仿宋" w:cs="Times New Roman" w:ascii="仿宋" w:hAnsi="仿宋"/>
          <w:szCs w:val="28"/>
        </w:rPr>
        <w:t>Trusted Execution Environment</w:t>
      </w:r>
      <w:r>
        <w:rPr>
          <w:rFonts w:ascii="仿宋" w:hAnsi="仿宋" w:cs="Times New Roman" w:eastAsia="仿宋"/>
          <w:szCs w:val="28"/>
        </w:rPr>
        <w:t>，可信执行环境。</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Enclave</w:t>
      </w:r>
      <w:r>
        <w:rPr>
          <w:rFonts w:ascii="仿宋" w:hAnsi="仿宋" w:cs="Times New Roman" w:eastAsia="仿宋"/>
          <w:szCs w:val="28"/>
        </w:rPr>
        <w:t>：安全隔离执行单元，用于在隔离机制下执行可信代码与数据。</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REE</w:t>
      </w:r>
      <w:r>
        <w:rPr>
          <w:rFonts w:ascii="仿宋" w:hAnsi="仿宋" w:cs="Times New Roman" w:eastAsia="仿宋"/>
          <w:szCs w:val="28"/>
        </w:rPr>
        <w:t>：</w:t>
      </w:r>
      <w:r>
        <w:rPr>
          <w:rFonts w:eastAsia="仿宋" w:cs="Times New Roman" w:ascii="仿宋" w:hAnsi="仿宋"/>
          <w:szCs w:val="28"/>
        </w:rPr>
        <w:t>Rich Execution Environment</w:t>
      </w:r>
      <w:r>
        <w:rPr>
          <w:rFonts w:ascii="仿宋" w:hAnsi="仿宋" w:cs="Times New Roman" w:eastAsia="仿宋"/>
          <w:szCs w:val="28"/>
        </w:rPr>
        <w:t>，普通执行环境，用于运行通用操作系统与应用程序。</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TA</w:t>
      </w:r>
      <w:r>
        <w:rPr>
          <w:rFonts w:ascii="仿宋" w:hAnsi="仿宋" w:cs="Times New Roman" w:eastAsia="仿宋"/>
          <w:szCs w:val="28"/>
        </w:rPr>
        <w:t>：</w:t>
      </w:r>
      <w:r>
        <w:rPr>
          <w:rFonts w:eastAsia="仿宋" w:cs="Times New Roman" w:ascii="仿宋" w:hAnsi="仿宋"/>
          <w:szCs w:val="28"/>
        </w:rPr>
        <w:t>Trusted Application</w:t>
      </w:r>
      <w:r>
        <w:rPr>
          <w:rFonts w:ascii="仿宋" w:hAnsi="仿宋" w:cs="Times New Roman" w:eastAsia="仿宋"/>
          <w:szCs w:val="28"/>
        </w:rPr>
        <w:t>，可信应用，运行于</w:t>
      </w:r>
      <w:r>
        <w:rPr>
          <w:rFonts w:eastAsia="仿宋" w:cs="Times New Roman" w:ascii="仿宋" w:hAnsi="仿宋"/>
          <w:szCs w:val="28"/>
        </w:rPr>
        <w:t>TEE</w:t>
      </w:r>
      <w:r>
        <w:rPr>
          <w:rFonts w:ascii="仿宋" w:hAnsi="仿宋" w:cs="Times New Roman" w:eastAsia="仿宋"/>
          <w:szCs w:val="28"/>
        </w:rPr>
        <w:t>内的受保护应用。</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SQL</w:t>
      </w:r>
      <w:r>
        <w:rPr>
          <w:rFonts w:ascii="仿宋" w:hAnsi="仿宋" w:cs="Times New Roman" w:eastAsia="仿宋"/>
          <w:szCs w:val="28"/>
        </w:rPr>
        <w:t>：结构化查询语言。</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OpenSSL</w:t>
      </w:r>
      <w:r>
        <w:rPr>
          <w:rFonts w:ascii="仿宋" w:hAnsi="仿宋" w:cs="Times New Roman" w:eastAsia="仿宋"/>
          <w:szCs w:val="28"/>
        </w:rPr>
        <w:t>：密码学与安全通信基础库。</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OpenBLAS</w:t>
      </w:r>
      <w:r>
        <w:rPr>
          <w:rFonts w:ascii="仿宋" w:hAnsi="仿宋" w:cs="Times New Roman" w:eastAsia="仿宋"/>
          <w:szCs w:val="28"/>
        </w:rPr>
        <w:t>：基础线性代数运算库。</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OpenCV</w:t>
      </w:r>
      <w:r>
        <w:rPr>
          <w:rFonts w:ascii="仿宋" w:hAnsi="仿宋" w:cs="Times New Roman" w:eastAsia="仿宋"/>
          <w:szCs w:val="28"/>
        </w:rPr>
        <w:t>：计算机视觉基础库。</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OpenJDK</w:t>
      </w:r>
      <w:r>
        <w:rPr>
          <w:rFonts w:ascii="仿宋" w:hAnsi="仿宋" w:cs="Times New Roman" w:eastAsia="仿宋"/>
          <w:szCs w:val="28"/>
        </w:rPr>
        <w:t>：</w:t>
      </w:r>
      <w:r>
        <w:rPr>
          <w:rFonts w:eastAsia="仿宋" w:cs="Times New Roman" w:ascii="仿宋" w:hAnsi="仿宋"/>
          <w:szCs w:val="28"/>
        </w:rPr>
        <w:t>Java</w:t>
      </w:r>
      <w:r>
        <w:rPr>
          <w:rFonts w:ascii="仿宋" w:hAnsi="仿宋" w:cs="Times New Roman" w:eastAsia="仿宋"/>
          <w:szCs w:val="28"/>
        </w:rPr>
        <w:t>运行时与开发工具链实现。</w:t>
      </w:r>
    </w:p>
    <w:p>
      <w:pPr>
        <w:pStyle w:val="Normal"/>
        <w:spacing w:lineRule="auto" w:line="360"/>
        <w:ind w:firstLine="560"/>
        <w:rPr>
          <w:rFonts w:ascii="仿宋" w:hAnsi="仿宋" w:eastAsia="仿宋" w:cs="Times New Roman"/>
          <w:szCs w:val="28"/>
        </w:rPr>
      </w:pPr>
      <w:r>
        <w:rPr>
          <w:rFonts w:eastAsia="仿宋" w:cs="Times New Roman" w:ascii="仿宋" w:hAnsi="仿宋"/>
          <w:szCs w:val="28"/>
        </w:rPr>
        <w:t>Cargo</w:t>
      </w:r>
      <w:r>
        <w:rPr>
          <w:rFonts w:ascii="仿宋" w:hAnsi="仿宋" w:cs="Times New Roman" w:eastAsia="仿宋"/>
          <w:szCs w:val="28"/>
        </w:rPr>
        <w:t>：</w:t>
      </w:r>
      <w:r>
        <w:rPr>
          <w:rFonts w:eastAsia="仿宋" w:cs="Times New Roman" w:ascii="仿宋" w:hAnsi="仿宋"/>
          <w:szCs w:val="28"/>
        </w:rPr>
        <w:t>Rust</w:t>
      </w:r>
      <w:r>
        <w:rPr>
          <w:rFonts w:ascii="仿宋" w:hAnsi="仿宋" w:cs="Times New Roman" w:eastAsia="仿宋"/>
          <w:szCs w:val="28"/>
        </w:rPr>
        <w:t>工程构建与依赖管理工具。</w:t>
      </w:r>
    </w:p>
    <w:p>
      <w:pPr>
        <w:pStyle w:val="Heading1"/>
        <w:spacing w:lineRule="auto" w:line="360" w:before="0" w:after="0"/>
        <w:ind w:left="432" w:firstLine="200"/>
        <w:jc w:val="left"/>
        <w:rPr>
          <w:rFonts w:eastAsia="黑体" w:cs="" w:cstheme="minorBidi"/>
          <w:b w:val="false"/>
          <w:b w:val="false"/>
          <w:sz w:val="32"/>
        </w:rPr>
      </w:pPr>
      <w:r>
        <w:rPr>
          <w:rFonts w:cs="" w:eastAsia="黑体" w:cstheme="minorBidi"/>
          <w:b w:val="false"/>
          <w:sz w:val="32"/>
        </w:rPr>
        <w:t>二、 模块设计</w:t>
      </w:r>
    </w:p>
    <w:p>
      <w:pPr>
        <w:pStyle w:val="Heading2"/>
        <w:rPr/>
      </w:pPr>
      <w:r>
        <w:rPr/>
        <w:t xml:space="preserve">2.1 </w:t>
      </w:r>
      <w:r>
        <w:rPr/>
        <w:t>基础库适配与优化</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2.1.1 OpenCV</w:t>
      </w:r>
    </w:p>
    <w:p>
      <w:pPr>
        <w:pStyle w:val="Normal"/>
        <w:ind w:firstLine="560"/>
        <w:rPr>
          <w:rFonts w:ascii="仿宋" w:hAnsi="仿宋" w:eastAsia="仿宋"/>
        </w:rPr>
      </w:pPr>
      <w:r>
        <w:rPr>
          <w:rFonts w:eastAsia="仿宋" w:ascii="仿宋" w:hAnsi="仿宋"/>
        </w:rPr>
        <w:t>OpenCV</w:t>
      </w:r>
      <w:r>
        <w:rPr>
          <w:rFonts w:ascii="仿宋" w:hAnsi="仿宋" w:eastAsia="仿宋"/>
        </w:rPr>
        <w:t>适配与优化模块用于在</w:t>
      </w:r>
      <w:r>
        <w:rPr>
          <w:rFonts w:eastAsia="仿宋" w:ascii="仿宋" w:hAnsi="仿宋"/>
        </w:rPr>
        <w:t>RISC-V</w:t>
      </w:r>
      <w:r>
        <w:rPr>
          <w:rFonts w:ascii="仿宋" w:hAnsi="仿宋" w:eastAsia="仿宋"/>
        </w:rPr>
        <w:t>服务器平台提供稳定、可扩展、可观测的视觉处理基础能力，覆盖图像编解码、几何变换、滤波、特征提取与基础</w:t>
      </w:r>
      <w:r>
        <w:rPr>
          <w:rFonts w:eastAsia="仿宋" w:ascii="仿宋" w:hAnsi="仿宋"/>
        </w:rPr>
        <w:t>DNN</w:t>
      </w:r>
      <w:r>
        <w:rPr>
          <w:rFonts w:ascii="仿宋" w:hAnsi="仿宋" w:eastAsia="仿宋"/>
        </w:rPr>
        <w:t>推理前后处理。</w:t>
      </w:r>
    </w:p>
    <w:p>
      <w:pPr>
        <w:pStyle w:val="Normal"/>
        <w:ind w:firstLine="560"/>
        <w:rPr>
          <w:rFonts w:ascii="仿宋" w:hAnsi="仿宋" w:eastAsia="仿宋"/>
        </w:rPr>
      </w:pPr>
      <w:r>
        <w:rPr>
          <w:rFonts w:ascii="仿宋" w:hAnsi="仿宋" w:eastAsia="仿宋"/>
        </w:rPr>
        <w:t>功能：在保持上层</w:t>
      </w:r>
      <w:r>
        <w:rPr>
          <w:rFonts w:eastAsia="仿宋" w:ascii="仿宋" w:hAnsi="仿宋"/>
        </w:rPr>
        <w:t>API</w:t>
      </w:r>
      <w:r>
        <w:rPr>
          <w:rFonts w:ascii="仿宋" w:hAnsi="仿宋" w:eastAsia="仿宋"/>
        </w:rPr>
        <w:t>兼容的前提下，为关键算子提供</w:t>
      </w:r>
      <w:r>
        <w:rPr>
          <w:rFonts w:eastAsia="仿宋" w:ascii="仿宋" w:hAnsi="仿宋"/>
        </w:rPr>
        <w:t>RVV</w:t>
      </w:r>
      <w:r>
        <w:rPr>
          <w:rFonts w:ascii="仿宋" w:hAnsi="仿宋" w:eastAsia="仿宋"/>
        </w:rPr>
        <w:t>向量化与多核并行优化，满足“可用优先、性能可提升、问题可定位”的工程目标。</w:t>
      </w:r>
    </w:p>
    <w:p>
      <w:pPr>
        <w:pStyle w:val="Normal"/>
        <w:ind w:firstLine="560"/>
        <w:rPr>
          <w:rFonts w:ascii="仿宋" w:hAnsi="仿宋" w:eastAsia="仿宋"/>
        </w:rPr>
      </w:pPr>
      <w:r>
        <w:rPr>
          <w:rFonts w:ascii="仿宋" w:hAnsi="仿宋" w:eastAsia="仿宋"/>
        </w:rPr>
        <w:t xml:space="preserve">实现方式：采用“通用标量路径 </w:t>
      </w:r>
      <w:r>
        <w:rPr>
          <w:rFonts w:eastAsia="仿宋" w:ascii="仿宋" w:hAnsi="仿宋"/>
        </w:rPr>
        <w:t>+ RVV</w:t>
      </w:r>
      <w:r>
        <w:rPr>
          <w:rFonts w:ascii="仿宋" w:hAnsi="仿宋" w:eastAsia="仿宋"/>
        </w:rPr>
        <w:t>优化路径”双通道实现；运行期依据</w:t>
      </w:r>
      <w:r>
        <w:rPr>
          <w:rFonts w:eastAsia="仿宋" w:ascii="仿宋" w:hAnsi="仿宋"/>
        </w:rPr>
        <w:t>CPU</w:t>
      </w:r>
      <w:r>
        <w:rPr>
          <w:rFonts w:ascii="仿宋" w:hAnsi="仿宋" w:eastAsia="仿宋"/>
        </w:rPr>
        <w:t>能力与数据规模进行派发，支持向量长度自适应、尾块掩码处理与缓存友好的分块计算。</w:t>
      </w:r>
    </w:p>
    <w:p>
      <w:pPr>
        <w:pStyle w:val="Normal"/>
        <w:ind w:firstLine="560"/>
        <w:rPr>
          <w:rFonts w:ascii="仿宋" w:hAnsi="仿宋" w:eastAsia="仿宋"/>
        </w:rPr>
      </w:pPr>
      <w:r>
        <w:rPr>
          <w:rFonts w:ascii="仿宋" w:hAnsi="仿宋" w:eastAsia="仿宋"/>
        </w:rPr>
        <w:t>输入：图像帧、矩阵数据、算子参数、编译开关与运行时硬件特征。输出：处理结果、性能计数信息、错误码与运行日志。</w:t>
      </w:r>
    </w:p>
    <w:p>
      <w:pPr>
        <w:pStyle w:val="Normal"/>
        <w:ind w:firstLine="560"/>
        <w:rPr>
          <w:rFonts w:ascii="仿宋" w:hAnsi="仿宋" w:eastAsia="仿宋"/>
        </w:rPr>
      </w:pPr>
      <w:r>
        <w:rPr>
          <w:rFonts w:ascii="仿宋" w:hAnsi="仿宋" w:eastAsia="仿宋"/>
        </w:rPr>
        <w:t>接口关系：向上兼容</w:t>
      </w:r>
      <w:r>
        <w:rPr>
          <w:rFonts w:eastAsia="仿宋" w:ascii="仿宋" w:hAnsi="仿宋"/>
        </w:rPr>
        <w:t>OpenCV C++/Python</w:t>
      </w:r>
      <w:r>
        <w:rPr>
          <w:rFonts w:ascii="仿宋" w:hAnsi="仿宋" w:eastAsia="仿宋"/>
        </w:rPr>
        <w:t>接口，向下依赖</w:t>
      </w:r>
      <w:r>
        <w:rPr>
          <w:rFonts w:eastAsia="仿宋" w:ascii="仿宋" w:hAnsi="仿宋"/>
        </w:rPr>
        <w:t>glibc/musl</w:t>
      </w:r>
      <w:r>
        <w:rPr>
          <w:rFonts w:ascii="仿宋" w:hAnsi="仿宋" w:eastAsia="仿宋"/>
        </w:rPr>
        <w:t>、线程库与</w:t>
      </w:r>
      <w:r>
        <w:rPr>
          <w:rFonts w:eastAsia="仿宋" w:ascii="仿宋" w:hAnsi="仿宋"/>
        </w:rPr>
        <w:t>RISC-V</w:t>
      </w:r>
      <w:r>
        <w:rPr>
          <w:rFonts w:ascii="仿宋" w:hAnsi="仿宋" w:eastAsia="仿宋"/>
        </w:rPr>
        <w:t>内核调度。逻辑位置：基础算法库层。物理位置：</w:t>
      </w:r>
      <w:r>
        <w:rPr>
          <w:rFonts w:eastAsia="仿宋" w:ascii="仿宋" w:hAnsi="仿宋"/>
        </w:rPr>
        <w:t>opencv/modules/core</w:t>
      </w:r>
      <w:r>
        <w:rPr>
          <w:rFonts w:ascii="仿宋" w:hAnsi="仿宋" w:eastAsia="仿宋"/>
        </w:rPr>
        <w:t>、</w:t>
      </w:r>
      <w:r>
        <w:rPr>
          <w:rFonts w:eastAsia="仿宋" w:ascii="仿宋" w:hAnsi="仿宋"/>
        </w:rPr>
        <w:t>imgproc</w:t>
      </w:r>
      <w:r>
        <w:rPr>
          <w:rFonts w:ascii="仿宋" w:hAnsi="仿宋" w:eastAsia="仿宋"/>
        </w:rPr>
        <w:t>、</w:t>
      </w:r>
      <w:r>
        <w:rPr>
          <w:rFonts w:eastAsia="仿宋" w:ascii="仿宋" w:hAnsi="仿宋"/>
        </w:rPr>
        <w:t>dnn</w:t>
      </w:r>
      <w:r>
        <w:rPr>
          <w:rFonts w:ascii="仿宋" w:hAnsi="仿宋" w:eastAsia="仿宋"/>
        </w:rPr>
        <w:t>相关实现目录。</w:t>
      </w:r>
    </w:p>
    <w:p>
      <w:pPr>
        <w:widowControl w:val="false"/>
      </w:pPr>
    </w:p>
    <w:p>
      <w:pPr>
        <w:widowControl w:val="false"/>
        <w:jc w:val="center"/>
      </w:pPr>
      <w:r>
        <w:t>表 1 OpenCV 模块设计表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core（核心矩阵模块）</w:t>
            </w:r>
          </w:p>
        </w:tc>
        <w:tc>
          <w:tcPr>
            <w:tcW w:w="1800" w:type="dxa"/>
            <w:vAlign w:val="center"/>
          </w:tcPr>
          <w:p>
            <w:pPr>
              <w:widowControl w:val="false"/>
              <w:jc w:val="left"/>
            </w:pPr>
            <w:r>
              <w:t>基础数据结构与算子语义适配</w:t>
            </w:r>
          </w:p>
        </w:tc>
        <w:tc>
          <w:tcPr>
            <w:tcW w:w="3600" w:type="dxa"/>
            <w:vAlign w:val="center"/>
          </w:tcPr>
          <w:p>
            <w:pPr>
              <w:widowControl w:val="false"/>
              <w:jc w:val="left"/>
            </w:pPr>
            <w:r>
              <w:t>围绕 cv::Mat/UMat 与基础算子保持上层语义一致，确保在 RISC-V 平台下数据布局、步长与引用计数行为与上游一致。</w:t>
            </w:r>
          </w:p>
        </w:tc>
        <w:tc>
          <w:tcPr>
            <w:tcW w:w="2000" w:type="dxa"/>
            <w:vAlign w:val="center"/>
          </w:tcPr>
          <w:p>
            <w:pPr>
              <w:widowControl w:val="false"/>
              <w:jc w:val="left"/>
            </w:pPr>
            <w:r>
              <w:t>作为上层算法模块公共底座，约束 ABI 与核心数据结构兼容性。</w:t>
            </w:r>
          </w:p>
        </w:tc>
      </w:tr>
      <w:tr>
        <w:trPr>
          <w:trHeight w:val="420" w:hRule="atLeast"/>
        </w:trPr>
        <w:tc>
          <w:tcPr>
            <w:tcW w:w="1400" w:type="dxa"/>
            <w:vAlign w:val="center"/>
          </w:tcPr>
          <w:p>
            <w:pPr>
              <w:widowControl w:val="false"/>
              <w:jc w:val="left"/>
            </w:pPr>
            <w:r>
              <w:t>imgproc（图像处理模块）</w:t>
            </w:r>
          </w:p>
        </w:tc>
        <w:tc>
          <w:tcPr>
            <w:tcW w:w="1800" w:type="dxa"/>
            <w:vAlign w:val="center"/>
          </w:tcPr>
          <w:p>
            <w:pPr>
              <w:widowControl w:val="false"/>
              <w:jc w:val="left"/>
            </w:pPr>
            <w:r>
              <w:t>热点算子 RVV 向量化优化</w:t>
            </w:r>
          </w:p>
        </w:tc>
        <w:tc>
          <w:tcPr>
            <w:tcW w:w="3600" w:type="dxa"/>
            <w:vAlign w:val="center"/>
          </w:tcPr>
          <w:p>
            <w:pPr>
              <w:widowControl w:val="false"/>
              <w:jc w:val="left"/>
            </w:pPr>
            <w:r>
              <w:t>对 resize/cvtColor/filter2D/warpAffine 等高频算子建立 RVV 优化路径，支持向量长度自适应、尾块掩码处理与缓存友好分块。</w:t>
            </w:r>
          </w:p>
        </w:tc>
        <w:tc>
          <w:tcPr>
            <w:tcW w:w="2000" w:type="dxa"/>
            <w:vAlign w:val="center"/>
          </w:tcPr>
          <w:p>
            <w:pPr>
              <w:widowControl w:val="false"/>
              <w:jc w:val="left"/>
            </w:pPr>
            <w:r>
              <w:t>向上保持 OpenCV API 行为一致，向下依赖 RVV 指令与线程调度能力。</w:t>
            </w:r>
          </w:p>
        </w:tc>
      </w:tr>
      <w:tr>
        <w:trPr>
          <w:trHeight w:val="420" w:hRule="atLeast"/>
        </w:trPr>
        <w:tc>
          <w:tcPr>
            <w:tcW w:w="1400" w:type="dxa"/>
            <w:vAlign w:val="center"/>
          </w:tcPr>
          <w:p>
            <w:pPr>
              <w:widowControl w:val="false"/>
              <w:jc w:val="left"/>
            </w:pPr>
            <w:r>
              <w:t>features2d/calib3d（特征与几何模块）</w:t>
            </w:r>
          </w:p>
        </w:tc>
        <w:tc>
          <w:tcPr>
            <w:tcW w:w="1800" w:type="dxa"/>
            <w:vAlign w:val="center"/>
          </w:tcPr>
          <w:p>
            <w:pPr>
              <w:widowControl w:val="false"/>
              <w:jc w:val="left"/>
            </w:pPr>
            <w:r>
              <w:t>特征提取与几何变换一致性保障</w:t>
            </w:r>
          </w:p>
        </w:tc>
        <w:tc>
          <w:tcPr>
            <w:tcW w:w="3600" w:type="dxa"/>
            <w:vAlign w:val="center"/>
          </w:tcPr>
          <w:p>
            <w:pPr>
              <w:widowControl w:val="false"/>
              <w:jc w:val="left"/>
            </w:pPr>
            <w:r>
              <w:t>对关键特征提取、匹配与几何求解流程保持精度与稳定性，控制不同编译器与优化级别下结果偏差。</w:t>
            </w:r>
          </w:p>
        </w:tc>
        <w:tc>
          <w:tcPr>
            <w:tcW w:w="2000" w:type="dxa"/>
            <w:vAlign w:val="center"/>
          </w:tcPr>
          <w:p>
            <w:pPr>
              <w:widowControl w:val="false"/>
              <w:jc w:val="left"/>
            </w:pPr>
            <w:r>
              <w:t>服务定位、匹配与标定流程，要求与现有算法链路保持可替换兼容。</w:t>
            </w:r>
          </w:p>
        </w:tc>
      </w:tr>
      <w:tr>
        <w:trPr>
          <w:trHeight w:val="420" w:hRule="atLeast"/>
        </w:trPr>
        <w:tc>
          <w:tcPr>
            <w:tcW w:w="1400" w:type="dxa"/>
            <w:vAlign w:val="center"/>
          </w:tcPr>
          <w:p>
            <w:pPr>
              <w:widowControl w:val="false"/>
              <w:jc w:val="left"/>
            </w:pPr>
            <w:r>
              <w:t>dnn（推理前后处理模块）</w:t>
            </w:r>
          </w:p>
        </w:tc>
        <w:tc>
          <w:tcPr>
            <w:tcW w:w="1800" w:type="dxa"/>
            <w:vAlign w:val="center"/>
          </w:tcPr>
          <w:p>
            <w:pPr>
              <w:widowControl w:val="false"/>
              <w:jc w:val="left"/>
            </w:pPr>
            <w:r>
              <w:t>张量前后处理与算子协同优化</w:t>
            </w:r>
          </w:p>
        </w:tc>
        <w:tc>
          <w:tcPr>
            <w:tcW w:w="3600" w:type="dxa"/>
            <w:vAlign w:val="center"/>
          </w:tcPr>
          <w:p>
            <w:pPr>
              <w:widowControl w:val="false"/>
              <w:jc w:val="left"/>
            </w:pPr>
            <w:r>
              <w:t>聚焦归一化、排布转换、后处理等 DNN 前后处理环节，结合 OpenCV 核心算子与向量化路径降低预处理开销。</w:t>
            </w:r>
          </w:p>
        </w:tc>
        <w:tc>
          <w:tcPr>
            <w:tcW w:w="2000" w:type="dxa"/>
            <w:vAlign w:val="center"/>
          </w:tcPr>
          <w:p>
            <w:pPr>
              <w:widowControl w:val="false"/>
              <w:jc w:val="left"/>
            </w:pPr>
            <w:r>
              <w:t>位于 AI 推理链路入口/出口，需与上层模型推理框架保持接口一致。</w:t>
            </w:r>
          </w:p>
        </w:tc>
      </w:tr>
      <w:tr>
        <w:trPr>
          <w:trHeight w:val="420" w:hRule="atLeast"/>
        </w:trPr>
        <w:tc>
          <w:tcPr>
            <w:tcW w:w="1400" w:type="dxa"/>
            <w:vAlign w:val="center"/>
          </w:tcPr>
          <w:p>
            <w:pPr>
              <w:widowControl w:val="false"/>
              <w:jc w:val="left"/>
            </w:pPr>
            <w:r>
              <w:t>video/videoio（视频与IO模块）</w:t>
            </w:r>
          </w:p>
        </w:tc>
        <w:tc>
          <w:tcPr>
            <w:tcW w:w="1800" w:type="dxa"/>
            <w:vAlign w:val="center"/>
          </w:tcPr>
          <w:p>
            <w:pPr>
              <w:widowControl w:val="false"/>
              <w:jc w:val="left"/>
            </w:pPr>
            <w:r>
              <w:t>流式处理与编解码接入适配</w:t>
            </w:r>
          </w:p>
        </w:tc>
        <w:tc>
          <w:tcPr>
            <w:tcW w:w="3600" w:type="dxa"/>
            <w:vAlign w:val="center"/>
          </w:tcPr>
          <w:p>
            <w:pPr>
              <w:widowControl w:val="false"/>
              <w:jc w:val="left"/>
            </w:pPr>
            <w:r>
              <w:t>保证视频帧读取、缓冲、颜色空间转换与时间序列处理链路稳定，支持常见输入源与处理流程。</w:t>
            </w:r>
          </w:p>
        </w:tc>
        <w:tc>
          <w:tcPr>
            <w:tcW w:w="2000" w:type="dxa"/>
            <w:vAlign w:val="center"/>
          </w:tcPr>
          <w:p>
            <w:pPr>
              <w:widowControl w:val="false"/>
              <w:jc w:val="left"/>
            </w:pPr>
            <w:r>
              <w:t>向上支撑流式视觉业务，向下依赖系统编解码与文件/设备接口。</w:t>
            </w:r>
          </w:p>
        </w:tc>
      </w:tr>
      <w:tr>
        <w:trPr>
          <w:trHeight w:val="420" w:hRule="atLeast"/>
        </w:trPr>
        <w:tc>
          <w:tcPr>
            <w:tcW w:w="1400" w:type="dxa"/>
            <w:vAlign w:val="center"/>
          </w:tcPr>
          <w:p>
            <w:pPr>
              <w:widowControl w:val="false"/>
              <w:jc w:val="left"/>
            </w:pPr>
            <w:r>
              <w:t>并行调度子模块</w:t>
            </w:r>
          </w:p>
        </w:tc>
        <w:tc>
          <w:tcPr>
            <w:tcW w:w="1800" w:type="dxa"/>
            <w:vAlign w:val="center"/>
          </w:tcPr>
          <w:p>
            <w:pPr>
              <w:widowControl w:val="false"/>
              <w:jc w:val="left"/>
            </w:pPr>
            <w:r>
              <w:t>多核任务划分与执行策略</w:t>
            </w:r>
          </w:p>
        </w:tc>
        <w:tc>
          <w:tcPr>
            <w:tcW w:w="3600" w:type="dxa"/>
            <w:vAlign w:val="center"/>
          </w:tcPr>
          <w:p>
            <w:pPr>
              <w:widowControl w:val="false"/>
              <w:jc w:val="left"/>
            </w:pPr>
            <w:r>
              <w:t>基于算子与数据规模进行行块/通道块任务切分，多线程并行执行并复用热点缓冲区，平衡吞吐与内存访问开销。</w:t>
            </w:r>
          </w:p>
        </w:tc>
        <w:tc>
          <w:tcPr>
            <w:tcW w:w="2000" w:type="dxa"/>
            <w:vAlign w:val="center"/>
          </w:tcPr>
          <w:p>
            <w:pPr>
              <w:widowControl w:val="false"/>
              <w:jc w:val="left"/>
            </w:pPr>
            <w:r>
              <w:t>与系统线程库和内核调度策略协同，约束线程数与任务粒度配置。</w:t>
            </w:r>
          </w:p>
        </w:tc>
      </w:tr>
      <w:tr>
        <w:trPr>
          <w:trHeight w:val="420" w:hRule="atLeast"/>
        </w:trPr>
        <w:tc>
          <w:tcPr>
            <w:tcW w:w="1400" w:type="dxa"/>
            <w:vAlign w:val="center"/>
          </w:tcPr>
          <w:p>
            <w:pPr>
              <w:widowControl w:val="false"/>
              <w:jc w:val="left"/>
            </w:pPr>
            <w:r>
              <w:t>能力探测与回退子模块</w:t>
            </w:r>
          </w:p>
        </w:tc>
        <w:tc>
          <w:tcPr>
            <w:tcW w:w="1800" w:type="dxa"/>
            <w:vAlign w:val="center"/>
          </w:tcPr>
          <w:p>
            <w:pPr>
              <w:widowControl w:val="false"/>
              <w:jc w:val="left"/>
            </w:pPr>
            <w:r>
              <w:t>标量/RVV 双路径派发与降级</w:t>
            </w:r>
          </w:p>
        </w:tc>
        <w:tc>
          <w:tcPr>
            <w:tcW w:w="3600" w:type="dxa"/>
            <w:vAlign w:val="center"/>
          </w:tcPr>
          <w:p>
            <w:pPr>
              <w:widowControl w:val="false"/>
              <w:jc w:val="left"/>
            </w:pPr>
            <w:r>
              <w:t>运行期探测 CPU 能力并选择执行路径，硬件能力不足或异常时自动回退标量实现，保障功能连续可用。</w:t>
            </w:r>
          </w:p>
        </w:tc>
        <w:tc>
          <w:tcPr>
            <w:tcW w:w="2000" w:type="dxa"/>
            <w:vAlign w:val="center"/>
          </w:tcPr>
          <w:p>
            <w:pPr>
              <w:widowControl w:val="false"/>
              <w:jc w:val="left"/>
            </w:pPr>
            <w:r>
              <w:t>作为全局可靠性保障机制，约束派发策略与错误码/日志输出一致性。</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2.1.2 OpenSSL</w:t>
      </w:r>
    </w:p>
    <w:p>
      <w:pPr>
        <w:pStyle w:val="Normal"/>
        <w:ind w:firstLine="560"/>
        <w:rPr>
          <w:rFonts w:ascii="仿宋" w:hAnsi="仿宋" w:eastAsia="仿宋"/>
        </w:rPr>
      </w:pPr>
      <w:r>
        <w:rPr>
          <w:rFonts w:eastAsia="仿宋" w:ascii="仿宋" w:hAnsi="仿宋"/>
        </w:rPr>
        <w:t>OpenSSL</w:t>
      </w:r>
      <w:r>
        <w:rPr>
          <w:rFonts w:ascii="仿宋" w:hAnsi="仿宋" w:eastAsia="仿宋"/>
        </w:rPr>
        <w:t>适配与优化模块负责在</w:t>
      </w:r>
      <w:r>
        <w:rPr>
          <w:rFonts w:eastAsia="仿宋" w:ascii="仿宋" w:hAnsi="仿宋"/>
        </w:rPr>
        <w:t>RISC-V</w:t>
      </w:r>
      <w:r>
        <w:rPr>
          <w:rFonts w:ascii="仿宋" w:hAnsi="仿宋" w:eastAsia="仿宋"/>
        </w:rPr>
        <w:t>平台提供</w:t>
      </w:r>
      <w:r>
        <w:rPr>
          <w:rFonts w:eastAsia="仿宋" w:ascii="仿宋" w:hAnsi="仿宋"/>
        </w:rPr>
        <w:t>TLS/DTLS</w:t>
      </w:r>
      <w:r>
        <w:rPr>
          <w:rFonts w:ascii="仿宋" w:hAnsi="仿宋" w:eastAsia="仿宋"/>
        </w:rPr>
        <w:t>、证书处理与密码算法能力，重点保障国密与国际通用算法在服务端场景中的可靠性和吞吐性能。</w:t>
      </w:r>
    </w:p>
    <w:p>
      <w:pPr>
        <w:pStyle w:val="Normal"/>
        <w:ind w:firstLine="560"/>
        <w:rPr>
          <w:rFonts w:ascii="仿宋" w:hAnsi="仿宋" w:eastAsia="仿宋"/>
        </w:rPr>
      </w:pPr>
      <w:r>
        <w:rPr>
          <w:rFonts w:ascii="仿宋" w:hAnsi="仿宋" w:eastAsia="仿宋"/>
        </w:rPr>
        <w:t>功能：提供对称</w:t>
      </w:r>
      <w:r>
        <w:rPr>
          <w:rFonts w:eastAsia="仿宋" w:ascii="仿宋" w:hAnsi="仿宋"/>
        </w:rPr>
        <w:t>/</w:t>
      </w:r>
      <w:r>
        <w:rPr>
          <w:rFonts w:ascii="仿宋" w:hAnsi="仿宋" w:eastAsia="仿宋"/>
        </w:rPr>
        <w:t>非对称加解密、摘要、随机数、证书链校验与安全通道能力，确保上层中间件与业务系统无需改造即可接入。</w:t>
      </w:r>
    </w:p>
    <w:p>
      <w:pPr>
        <w:pStyle w:val="Normal"/>
        <w:ind w:firstLine="560"/>
        <w:rPr>
          <w:rFonts w:ascii="仿宋" w:hAnsi="仿宋" w:eastAsia="仿宋"/>
        </w:rPr>
      </w:pPr>
      <w:r>
        <w:rPr>
          <w:rFonts w:ascii="仿宋" w:hAnsi="仿宋" w:eastAsia="仿宋"/>
        </w:rPr>
        <w:t>实现方式：采用</w:t>
      </w:r>
      <w:r>
        <w:rPr>
          <w:rFonts w:eastAsia="仿宋" w:ascii="仿宋" w:hAnsi="仿宋"/>
        </w:rPr>
        <w:t>Provider/Engine</w:t>
      </w:r>
      <w:r>
        <w:rPr>
          <w:rFonts w:ascii="仿宋" w:hAnsi="仿宋" w:eastAsia="仿宋"/>
        </w:rPr>
        <w:t>能力抽象密码实现，优先启用</w:t>
      </w:r>
      <w:r>
        <w:rPr>
          <w:rFonts w:eastAsia="仿宋" w:ascii="仿宋" w:hAnsi="仿宋"/>
        </w:rPr>
        <w:t>RISC-V</w:t>
      </w:r>
      <w:r>
        <w:rPr>
          <w:rFonts w:ascii="仿宋" w:hAnsi="仿宋" w:eastAsia="仿宋"/>
        </w:rPr>
        <w:t>密码扩展与汇编优化路径，缺失硬件能力时自动回退至通用软件实现。</w:t>
      </w:r>
    </w:p>
    <w:p>
      <w:pPr>
        <w:pStyle w:val="Normal"/>
        <w:ind w:firstLine="560"/>
        <w:rPr>
          <w:rFonts w:ascii="仿宋" w:hAnsi="仿宋" w:eastAsia="仿宋"/>
        </w:rPr>
      </w:pPr>
      <w:r>
        <w:rPr>
          <w:rFonts w:ascii="仿宋" w:hAnsi="仿宋" w:eastAsia="仿宋"/>
        </w:rPr>
        <w:t>输入：证书与私钥材料、握手参数、算法策略、系统熵源。输出：会话密钥、密文</w:t>
      </w:r>
      <w:r>
        <w:rPr>
          <w:rFonts w:eastAsia="仿宋" w:ascii="仿宋" w:hAnsi="仿宋"/>
        </w:rPr>
        <w:t>/</w:t>
      </w:r>
      <w:r>
        <w:rPr>
          <w:rFonts w:ascii="仿宋" w:hAnsi="仿宋" w:eastAsia="仿宋"/>
        </w:rPr>
        <w:t>明文、验签结果、告警与审计日志。</w:t>
      </w:r>
    </w:p>
    <w:p>
      <w:pPr>
        <w:pStyle w:val="Normal"/>
        <w:ind w:firstLine="560"/>
        <w:rPr>
          <w:rFonts w:ascii="仿宋" w:hAnsi="仿宋" w:eastAsia="仿宋"/>
        </w:rPr>
      </w:pPr>
      <w:r>
        <w:rPr>
          <w:rFonts w:ascii="仿宋" w:hAnsi="仿宋" w:eastAsia="仿宋"/>
        </w:rPr>
        <w:t>接口关系：向上提供</w:t>
      </w:r>
      <w:r>
        <w:rPr>
          <w:rFonts w:eastAsia="仿宋" w:ascii="仿宋" w:hAnsi="仿宋"/>
        </w:rPr>
        <w:t>libssl/libcrypto</w:t>
      </w:r>
      <w:r>
        <w:rPr>
          <w:rFonts w:ascii="仿宋" w:hAnsi="仿宋" w:eastAsia="仿宋"/>
        </w:rPr>
        <w:t>标准接口，向下依赖内核随机源、时间服务与文件权限控制。逻辑位置：安全基础库层。物理位置：</w:t>
      </w:r>
      <w:r>
        <w:rPr>
          <w:rFonts w:eastAsia="仿宋" w:ascii="仿宋" w:hAnsi="仿宋"/>
        </w:rPr>
        <w:t>openssl/crypto</w:t>
      </w:r>
      <w:r>
        <w:rPr>
          <w:rFonts w:ascii="仿宋" w:hAnsi="仿宋" w:eastAsia="仿宋"/>
        </w:rPr>
        <w:t>、</w:t>
      </w:r>
      <w:r>
        <w:rPr>
          <w:rFonts w:eastAsia="仿宋" w:ascii="仿宋" w:hAnsi="仿宋"/>
        </w:rPr>
        <w:t>ssl</w:t>
      </w:r>
      <w:r>
        <w:rPr>
          <w:rFonts w:ascii="仿宋" w:hAnsi="仿宋" w:eastAsia="仿宋"/>
        </w:rPr>
        <w:t>、</w:t>
      </w:r>
      <w:r>
        <w:rPr>
          <w:rFonts w:eastAsia="仿宋" w:ascii="仿宋" w:hAnsi="仿宋"/>
        </w:rPr>
        <w:t>providers</w:t>
      </w:r>
      <w:r>
        <w:rPr>
          <w:rFonts w:ascii="仿宋" w:hAnsi="仿宋" w:eastAsia="仿宋"/>
        </w:rPr>
        <w:t>目录。</w:t>
      </w:r>
    </w:p>
    <w:p>
      <w:pPr>
        <w:widowControl w:val="false"/>
      </w:pPr>
    </w:p>
    <w:p>
      <w:pPr>
        <w:widowControl w:val="false"/>
        <w:jc w:val="center"/>
      </w:pPr>
      <w:r>
        <w:t>表 2 OpenSSL 模块设计表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libssl（协议握手模块）</w:t>
            </w:r>
          </w:p>
        </w:tc>
        <w:tc>
          <w:tcPr>
            <w:tcW w:w="1800" w:type="dxa"/>
            <w:vAlign w:val="center"/>
          </w:tcPr>
          <w:p>
            <w:pPr>
              <w:widowControl w:val="false"/>
              <w:jc w:val="left"/>
            </w:pPr>
            <w:r>
              <w:t>TLS/DTLS 握手状态机设计</w:t>
            </w:r>
          </w:p>
        </w:tc>
        <w:tc>
          <w:tcPr>
            <w:tcW w:w="3600" w:type="dxa"/>
            <w:vAlign w:val="center"/>
          </w:tcPr>
          <w:p>
            <w:pPr>
              <w:widowControl w:val="false"/>
              <w:jc w:val="left"/>
            </w:pPr>
            <w:r>
              <w:t>负责 ClientHello/ServerHello、密钥协商、会话建立与重协商流程，确保握手路径在 RISC-V 平台稳定可复现。</w:t>
            </w:r>
          </w:p>
        </w:tc>
        <w:tc>
          <w:tcPr>
            <w:tcW w:w="2000" w:type="dxa"/>
            <w:vAlign w:val="center"/>
          </w:tcPr>
          <w:p>
            <w:pPr>
              <w:widowControl w:val="false"/>
              <w:jc w:val="left"/>
            </w:pPr>
            <w:r>
              <w:t>位于安全通信入口层，向上支撑业务连接，向下调用 libcrypto 算法能力。</w:t>
            </w:r>
          </w:p>
        </w:tc>
      </w:tr>
      <w:tr>
        <w:trPr>
          <w:trHeight w:val="420" w:hRule="atLeast"/>
        </w:trPr>
        <w:tc>
          <w:tcPr>
            <w:tcW w:w="1400" w:type="dxa"/>
            <w:vAlign w:val="center"/>
          </w:tcPr>
          <w:p>
            <w:pPr>
              <w:widowControl w:val="false"/>
              <w:jc w:val="left"/>
            </w:pPr>
            <w:r>
              <w:t>libcrypto-EVP（算法抽象模块）</w:t>
            </w:r>
          </w:p>
        </w:tc>
        <w:tc>
          <w:tcPr>
            <w:tcW w:w="1800" w:type="dxa"/>
            <w:vAlign w:val="center"/>
          </w:tcPr>
          <w:p>
            <w:pPr>
              <w:widowControl w:val="false"/>
              <w:jc w:val="left"/>
            </w:pPr>
            <w:r>
              <w:t>统一算法接口与能力派发</w:t>
            </w:r>
          </w:p>
        </w:tc>
        <w:tc>
          <w:tcPr>
            <w:tcW w:w="3600" w:type="dxa"/>
            <w:vAlign w:val="center"/>
          </w:tcPr>
          <w:p>
            <w:pPr>
              <w:widowControl w:val="false"/>
              <w:jc w:val="left"/>
            </w:pPr>
            <w:r>
              <w:t>通过 EVP 抽象对称/非对称/摘要算法，屏蔽具体实现差异，支持国密与国际通用算法统一调用。</w:t>
            </w:r>
          </w:p>
        </w:tc>
        <w:tc>
          <w:tcPr>
            <w:tcW w:w="2000" w:type="dxa"/>
            <w:vAlign w:val="center"/>
          </w:tcPr>
          <w:p>
            <w:pPr>
              <w:widowControl w:val="false"/>
              <w:jc w:val="left"/>
            </w:pPr>
            <w:r>
              <w:t>作为算法中枢与 Provider 解耦，约束接口语义和错误码一致性。</w:t>
            </w:r>
          </w:p>
        </w:tc>
      </w:tr>
      <w:tr>
        <w:trPr>
          <w:trHeight w:val="420" w:hRule="atLeast"/>
        </w:trPr>
        <w:tc>
          <w:tcPr>
            <w:tcW w:w="1400" w:type="dxa"/>
            <w:vAlign w:val="center"/>
          </w:tcPr>
          <w:p>
            <w:pPr>
              <w:widowControl w:val="false"/>
              <w:jc w:val="left"/>
            </w:pPr>
            <w:r>
              <w:t>providers/engine（实现提供模块）</w:t>
            </w:r>
          </w:p>
        </w:tc>
        <w:tc>
          <w:tcPr>
            <w:tcW w:w="1800" w:type="dxa"/>
            <w:vAlign w:val="center"/>
          </w:tcPr>
          <w:p>
            <w:pPr>
              <w:widowControl w:val="false"/>
              <w:jc w:val="left"/>
            </w:pPr>
            <w:r>
              <w:t>硬件加速优先与软件回退</w:t>
            </w:r>
          </w:p>
        </w:tc>
        <w:tc>
          <w:tcPr>
            <w:tcW w:w="3600" w:type="dxa"/>
            <w:vAlign w:val="center"/>
          </w:tcPr>
          <w:p>
            <w:pPr>
              <w:widowControl w:val="false"/>
              <w:jc w:val="left"/>
            </w:pPr>
            <w:r>
              <w:t>优先启用 RISC-V 密码扩展或汇编优化路径，能力缺失时自动切换软件实现，确保功能连续可用。</w:t>
            </w:r>
          </w:p>
        </w:tc>
        <w:tc>
          <w:tcPr>
            <w:tcW w:w="2000" w:type="dxa"/>
            <w:vAlign w:val="center"/>
          </w:tcPr>
          <w:p>
            <w:pPr>
              <w:widowControl w:val="false"/>
              <w:jc w:val="left"/>
            </w:pPr>
            <w:r>
              <w:t>对接底层硬件能力探测，保证不同平台下行为一致与可降级。</w:t>
            </w:r>
          </w:p>
        </w:tc>
      </w:tr>
      <w:tr>
        <w:trPr>
          <w:trHeight w:val="420" w:hRule="atLeast"/>
        </w:trPr>
        <w:tc>
          <w:tcPr>
            <w:tcW w:w="1400" w:type="dxa"/>
            <w:vAlign w:val="center"/>
          </w:tcPr>
          <w:p>
            <w:pPr>
              <w:widowControl w:val="false"/>
              <w:jc w:val="left"/>
            </w:pPr>
            <w:r>
              <w:t>x509（证书与信任链模块）</w:t>
            </w:r>
          </w:p>
        </w:tc>
        <w:tc>
          <w:tcPr>
            <w:tcW w:w="1800" w:type="dxa"/>
            <w:vAlign w:val="center"/>
          </w:tcPr>
          <w:p>
            <w:pPr>
              <w:widowControl w:val="false"/>
              <w:jc w:val="left"/>
            </w:pPr>
            <w:r>
              <w:t>证书解析与链路校验设计</w:t>
            </w:r>
          </w:p>
        </w:tc>
        <w:tc>
          <w:tcPr>
            <w:tcW w:w="3600" w:type="dxa"/>
            <w:vAlign w:val="center"/>
          </w:tcPr>
          <w:p>
            <w:pPr>
              <w:widowControl w:val="false"/>
              <w:jc w:val="left"/>
            </w:pPr>
            <w:r>
              <w:t>负责证书解析、链构建、策略校验与吊销检查，支持服务端证书生命周期管理。</w:t>
            </w:r>
          </w:p>
        </w:tc>
        <w:tc>
          <w:tcPr>
            <w:tcW w:w="2000" w:type="dxa"/>
            <w:vAlign w:val="center"/>
          </w:tcPr>
          <w:p>
            <w:pPr>
              <w:widowControl w:val="false"/>
              <w:jc w:val="left"/>
            </w:pPr>
            <w:r>
              <w:t>与配置中心、时间服务协同，构成身份信任与访问控制基础。</w:t>
            </w:r>
          </w:p>
        </w:tc>
      </w:tr>
      <w:tr>
        <w:trPr>
          <w:trHeight w:val="420" w:hRule="atLeast"/>
        </w:trPr>
        <w:tc>
          <w:tcPr>
            <w:tcW w:w="1400" w:type="dxa"/>
            <w:vAlign w:val="center"/>
          </w:tcPr>
          <w:p>
            <w:pPr>
              <w:widowControl w:val="false"/>
              <w:jc w:val="left"/>
            </w:pPr>
            <w:r>
              <w:t>rand/DRBG（随机数模块）</w:t>
            </w:r>
          </w:p>
        </w:tc>
        <w:tc>
          <w:tcPr>
            <w:tcW w:w="1800" w:type="dxa"/>
            <w:vAlign w:val="center"/>
          </w:tcPr>
          <w:p>
            <w:pPr>
              <w:widowControl w:val="false"/>
              <w:jc w:val="left"/>
            </w:pPr>
            <w:r>
              <w:t>熵源接入与随机质量保障</w:t>
            </w:r>
          </w:p>
        </w:tc>
        <w:tc>
          <w:tcPr>
            <w:tcW w:w="3600" w:type="dxa"/>
            <w:vAlign w:val="center"/>
          </w:tcPr>
          <w:p>
            <w:pPr>
              <w:widowControl w:val="false"/>
              <w:jc w:val="left"/>
            </w:pPr>
            <w:r>
              <w:t>对接系统熵源并维护 DRBG 状态，提供密钥生成、nonce 与会话随机数，避免随机退化风险。</w:t>
            </w:r>
          </w:p>
        </w:tc>
        <w:tc>
          <w:tcPr>
            <w:tcW w:w="2000" w:type="dxa"/>
            <w:vAlign w:val="center"/>
          </w:tcPr>
          <w:p>
            <w:pPr>
              <w:widowControl w:val="false"/>
              <w:jc w:val="left"/>
            </w:pPr>
            <w:r>
              <w:t>依赖内核随机设备与健康检查机制，约束密钥安全基线。</w:t>
            </w:r>
          </w:p>
        </w:tc>
      </w:tr>
      <w:tr>
        <w:trPr>
          <w:trHeight w:val="420" w:hRule="atLeast"/>
        </w:trPr>
        <w:tc>
          <w:tcPr>
            <w:tcW w:w="1400" w:type="dxa"/>
            <w:vAlign w:val="center"/>
          </w:tcPr>
          <w:p>
            <w:pPr>
              <w:widowControl w:val="false"/>
              <w:jc w:val="left"/>
            </w:pPr>
            <w:r>
              <w:t>record layer（记录层模块）</w:t>
            </w:r>
          </w:p>
        </w:tc>
        <w:tc>
          <w:tcPr>
            <w:tcW w:w="1800" w:type="dxa"/>
            <w:vAlign w:val="center"/>
          </w:tcPr>
          <w:p>
            <w:pPr>
              <w:widowControl w:val="false"/>
              <w:jc w:val="left"/>
            </w:pPr>
            <w:r>
              <w:t>数据通道加解密与完整性保护</w:t>
            </w:r>
          </w:p>
        </w:tc>
        <w:tc>
          <w:tcPr>
            <w:tcW w:w="3600" w:type="dxa"/>
            <w:vAlign w:val="center"/>
          </w:tcPr>
          <w:p>
            <w:pPr>
              <w:widowControl w:val="false"/>
              <w:jc w:val="left"/>
            </w:pPr>
            <w:r>
              <w:t>负责 TLS 记录分片、加解密、完整性校验与重组，平衡吞吐性能与安全强度。</w:t>
            </w:r>
          </w:p>
        </w:tc>
        <w:tc>
          <w:tcPr>
            <w:tcW w:w="2000" w:type="dxa"/>
            <w:vAlign w:val="center"/>
          </w:tcPr>
          <w:p>
            <w:pPr>
              <w:widowControl w:val="false"/>
              <w:jc w:val="left"/>
            </w:pPr>
            <w:r>
              <w:t>与网络 I/O 链路紧耦合，是端到端安全传输核心路径。</w:t>
            </w:r>
          </w:p>
        </w:tc>
      </w:tr>
      <w:tr>
        <w:trPr>
          <w:trHeight w:val="420" w:hRule="atLeast"/>
        </w:trPr>
        <w:tc>
          <w:tcPr>
            <w:tcW w:w="1400" w:type="dxa"/>
            <w:vAlign w:val="center"/>
          </w:tcPr>
          <w:p>
            <w:pPr>
              <w:widowControl w:val="false"/>
              <w:jc w:val="left"/>
            </w:pPr>
            <w:r>
              <w:t>session cache/ticket（会话复用模块）</w:t>
            </w:r>
          </w:p>
        </w:tc>
        <w:tc>
          <w:tcPr>
            <w:tcW w:w="1800" w:type="dxa"/>
            <w:vAlign w:val="center"/>
          </w:tcPr>
          <w:p>
            <w:pPr>
              <w:widowControl w:val="false"/>
              <w:jc w:val="left"/>
            </w:pPr>
            <w:r>
              <w:t>会话缓存与恢复机制</w:t>
            </w:r>
          </w:p>
        </w:tc>
        <w:tc>
          <w:tcPr>
            <w:tcW w:w="3600" w:type="dxa"/>
            <w:vAlign w:val="center"/>
          </w:tcPr>
          <w:p>
            <w:pPr>
              <w:widowControl w:val="false"/>
              <w:jc w:val="left"/>
            </w:pPr>
            <w:r>
              <w:t>维护 Session ID/Ticket 生命周期，降低重复握手开销并控制并发连接资源消耗。</w:t>
            </w:r>
          </w:p>
        </w:tc>
        <w:tc>
          <w:tcPr>
            <w:tcW w:w="2000" w:type="dxa"/>
            <w:vAlign w:val="center"/>
          </w:tcPr>
          <w:p>
            <w:pPr>
              <w:widowControl w:val="false"/>
              <w:jc w:val="left"/>
            </w:pPr>
            <w:r>
              <w:t>与负载均衡和服务集群策略协同，约束跨节点会话一致性。</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2.1.3 OpenBLAS</w:t>
      </w:r>
    </w:p>
    <w:p>
      <w:pPr>
        <w:pStyle w:val="Normal"/>
        <w:ind w:firstLine="560"/>
        <w:rPr>
          <w:rFonts w:ascii="仿宋" w:hAnsi="仿宋" w:eastAsia="仿宋"/>
        </w:rPr>
      </w:pPr>
      <w:r>
        <w:rPr>
          <w:rFonts w:eastAsia="仿宋" w:ascii="仿宋" w:hAnsi="仿宋"/>
        </w:rPr>
        <w:t>OpenBLAS</w:t>
      </w:r>
      <w:r>
        <w:rPr>
          <w:rFonts w:ascii="仿宋" w:hAnsi="仿宋" w:eastAsia="仿宋"/>
        </w:rPr>
        <w:t>适配与优化模块面向高性能线性代数计算，负责在</w:t>
      </w:r>
      <w:r>
        <w:rPr>
          <w:rFonts w:eastAsia="仿宋" w:ascii="仿宋" w:hAnsi="仿宋"/>
        </w:rPr>
        <w:t>RISC-V</w:t>
      </w:r>
      <w:r>
        <w:rPr>
          <w:rFonts w:ascii="仿宋" w:hAnsi="仿宋" w:eastAsia="仿宋"/>
        </w:rPr>
        <w:t>平台实现</w:t>
      </w:r>
      <w:r>
        <w:rPr>
          <w:rFonts w:eastAsia="仿宋" w:ascii="仿宋" w:hAnsi="仿宋"/>
        </w:rPr>
        <w:t>BLAS Level1/2/3</w:t>
      </w:r>
      <w:r>
        <w:rPr>
          <w:rFonts w:ascii="仿宋" w:hAnsi="仿宋" w:eastAsia="仿宋"/>
        </w:rPr>
        <w:t>能力的可用交付与性能优化。</w:t>
      </w:r>
    </w:p>
    <w:p>
      <w:pPr>
        <w:pStyle w:val="Normal"/>
        <w:ind w:firstLine="560"/>
        <w:rPr>
          <w:rFonts w:ascii="仿宋" w:hAnsi="仿宋" w:eastAsia="仿宋"/>
        </w:rPr>
      </w:pPr>
      <w:r>
        <w:rPr>
          <w:rFonts w:ascii="仿宋" w:hAnsi="仿宋" w:eastAsia="仿宋"/>
        </w:rPr>
        <w:t>功能：提供向量运算、矩阵向量运算与矩阵矩阵运算内核，为</w:t>
      </w:r>
      <w:r>
        <w:rPr>
          <w:rFonts w:eastAsia="仿宋" w:ascii="仿宋" w:hAnsi="仿宋"/>
        </w:rPr>
        <w:t>AI</w:t>
      </w:r>
      <w:r>
        <w:rPr>
          <w:rFonts w:ascii="仿宋" w:hAnsi="仿宋" w:eastAsia="仿宋"/>
        </w:rPr>
        <w:t>推理前后处理、科学计算和数据分析提供统一数学基础。</w:t>
      </w:r>
    </w:p>
    <w:p>
      <w:pPr>
        <w:pStyle w:val="Normal"/>
        <w:ind w:firstLine="560"/>
        <w:rPr>
          <w:rFonts w:ascii="仿宋" w:hAnsi="仿宋" w:eastAsia="仿宋"/>
        </w:rPr>
      </w:pPr>
      <w:r>
        <w:rPr>
          <w:rFonts w:ascii="仿宋" w:hAnsi="仿宋" w:eastAsia="仿宋"/>
        </w:rPr>
        <w:t xml:space="preserve">实现方式：采用“目标架构内核 </w:t>
      </w:r>
      <w:r>
        <w:rPr>
          <w:rFonts w:eastAsia="仿宋" w:ascii="仿宋" w:hAnsi="仿宋"/>
        </w:rPr>
        <w:t xml:space="preserve">+ </w:t>
      </w:r>
      <w:r>
        <w:rPr>
          <w:rFonts w:ascii="仿宋" w:hAnsi="仿宋" w:eastAsia="仿宋"/>
        </w:rPr>
        <w:t>通用参考实现”的分层设计，关键</w:t>
      </w:r>
      <w:r>
        <w:rPr>
          <w:rFonts w:eastAsia="仿宋" w:ascii="仿宋" w:hAnsi="仿宋"/>
        </w:rPr>
        <w:t>GEMM/AXPY</w:t>
      </w:r>
      <w:r>
        <w:rPr>
          <w:rFonts w:ascii="仿宋" w:hAnsi="仿宋" w:eastAsia="仿宋"/>
        </w:rPr>
        <w:t>内核引入</w:t>
      </w:r>
      <w:r>
        <w:rPr>
          <w:rFonts w:eastAsia="仿宋" w:ascii="仿宋" w:hAnsi="仿宋"/>
        </w:rPr>
        <w:t>RVV</w:t>
      </w:r>
      <w:r>
        <w:rPr>
          <w:rFonts w:ascii="仿宋" w:hAnsi="仿宋" w:eastAsia="仿宋"/>
        </w:rPr>
        <w:t>向量化、寄存器分块和缓存阻塞策略。</w:t>
      </w:r>
    </w:p>
    <w:p>
      <w:pPr>
        <w:pStyle w:val="Normal"/>
        <w:ind w:firstLine="560"/>
        <w:rPr>
          <w:rFonts w:ascii="仿宋" w:hAnsi="仿宋" w:eastAsia="仿宋"/>
        </w:rPr>
      </w:pPr>
      <w:r>
        <w:rPr>
          <w:rFonts w:ascii="仿宋" w:hAnsi="仿宋" w:eastAsia="仿宋"/>
        </w:rPr>
        <w:t>输入：矩阵</w:t>
      </w:r>
      <w:r>
        <w:rPr>
          <w:rFonts w:eastAsia="仿宋" w:ascii="仿宋" w:hAnsi="仿宋"/>
        </w:rPr>
        <w:t>/</w:t>
      </w:r>
      <w:r>
        <w:rPr>
          <w:rFonts w:ascii="仿宋" w:hAnsi="仿宋" w:eastAsia="仿宋"/>
        </w:rPr>
        <w:t>向量数据、维度参数、步长参数、线程并行策略。输出：计算结果矩阵、性能统计、异常状态码。</w:t>
      </w:r>
    </w:p>
    <w:p>
      <w:pPr>
        <w:pStyle w:val="Normal"/>
        <w:ind w:firstLine="560"/>
        <w:rPr>
          <w:rFonts w:ascii="仿宋" w:hAnsi="仿宋" w:eastAsia="仿宋"/>
        </w:rPr>
      </w:pPr>
      <w:r>
        <w:rPr>
          <w:rFonts w:ascii="仿宋" w:hAnsi="仿宋" w:eastAsia="仿宋"/>
        </w:rPr>
        <w:t>接口关系：向上兼容</w:t>
      </w:r>
      <w:r>
        <w:rPr>
          <w:rFonts w:eastAsia="仿宋" w:ascii="仿宋" w:hAnsi="仿宋"/>
        </w:rPr>
        <w:t>CBLAS/Fortran</w:t>
      </w:r>
      <w:r>
        <w:rPr>
          <w:rFonts w:ascii="仿宋" w:hAnsi="仿宋" w:eastAsia="仿宋"/>
        </w:rPr>
        <w:t>接口，向下依赖线程调度、</w:t>
      </w:r>
      <w:r>
        <w:rPr>
          <w:rFonts w:eastAsia="仿宋" w:ascii="仿宋" w:hAnsi="仿宋"/>
        </w:rPr>
        <w:t>NUMA</w:t>
      </w:r>
      <w:r>
        <w:rPr>
          <w:rFonts w:ascii="仿宋" w:hAnsi="仿宋" w:eastAsia="仿宋"/>
        </w:rPr>
        <w:t>策略与内存分配器。逻辑位置：数值计算基础层。物理位置：</w:t>
      </w:r>
      <w:r>
        <w:rPr>
          <w:rFonts w:eastAsia="仿宋" w:ascii="仿宋" w:hAnsi="仿宋"/>
        </w:rPr>
        <w:t>openblas/kernel</w:t>
      </w:r>
      <w:r>
        <w:rPr>
          <w:rFonts w:ascii="仿宋" w:hAnsi="仿宋" w:eastAsia="仿宋"/>
        </w:rPr>
        <w:t>、</w:t>
      </w:r>
      <w:r>
        <w:rPr>
          <w:rFonts w:eastAsia="仿宋" w:ascii="仿宋" w:hAnsi="仿宋"/>
        </w:rPr>
        <w:t>driver</w:t>
      </w:r>
      <w:r>
        <w:rPr>
          <w:rFonts w:ascii="仿宋" w:hAnsi="仿宋" w:eastAsia="仿宋"/>
        </w:rPr>
        <w:t>、</w:t>
      </w:r>
      <w:r>
        <w:rPr>
          <w:rFonts w:eastAsia="仿宋" w:ascii="仿宋" w:hAnsi="仿宋"/>
        </w:rPr>
        <w:t>interface</w:t>
      </w:r>
      <w:r>
        <w:rPr>
          <w:rFonts w:ascii="仿宋" w:hAnsi="仿宋" w:eastAsia="仿宋"/>
        </w:rPr>
        <w:t>目录。</w:t>
      </w:r>
    </w:p>
    <w:p>
      <w:pPr>
        <w:widowControl w:val="false"/>
      </w:pPr>
    </w:p>
    <w:p>
      <w:pPr>
        <w:widowControl w:val="false"/>
        <w:jc w:val="center"/>
      </w:pPr>
      <w:r>
        <w:t>表 3 OpenBLAS 模块设计表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interface（BLAS 接口模块）</w:t>
            </w:r>
          </w:p>
        </w:tc>
        <w:tc>
          <w:tcPr>
            <w:tcW w:w="1800" w:type="dxa"/>
            <w:vAlign w:val="center"/>
          </w:tcPr>
          <w:p>
            <w:pPr>
              <w:widowControl w:val="false"/>
              <w:jc w:val="left"/>
            </w:pPr>
            <w:r>
              <w:t>BLAS/CBLAS 语义兼容设计</w:t>
            </w:r>
          </w:p>
        </w:tc>
        <w:tc>
          <w:tcPr>
            <w:tcW w:w="3600" w:type="dxa"/>
            <w:vAlign w:val="center"/>
          </w:tcPr>
          <w:p>
            <w:pPr>
              <w:widowControl w:val="false"/>
              <w:jc w:val="left"/>
            </w:pPr>
            <w:r>
              <w:t>提供 Level1/2/3 标准接口映射，保持参数约定、返回行为与上游兼容，支持现有数值代码无缝迁移。</w:t>
            </w:r>
          </w:p>
        </w:tc>
        <w:tc>
          <w:tcPr>
            <w:tcW w:w="2000" w:type="dxa"/>
            <w:vAlign w:val="center"/>
          </w:tcPr>
          <w:p>
            <w:pPr>
              <w:widowControl w:val="false"/>
              <w:jc w:val="left"/>
            </w:pPr>
            <w:r>
              <w:t>作为上层算法入口，约束 API/ABI 稳定性与版本兼容关系。</w:t>
            </w:r>
          </w:p>
        </w:tc>
      </w:tr>
      <w:tr>
        <w:trPr>
          <w:trHeight w:val="420" w:hRule="atLeast"/>
        </w:trPr>
        <w:tc>
          <w:tcPr>
            <w:tcW w:w="1400" w:type="dxa"/>
            <w:vAlign w:val="center"/>
          </w:tcPr>
          <w:p>
            <w:pPr>
              <w:widowControl w:val="false"/>
              <w:jc w:val="left"/>
            </w:pPr>
            <w:r>
              <w:t>driver（调度驱动模块）</w:t>
            </w:r>
          </w:p>
        </w:tc>
        <w:tc>
          <w:tcPr>
            <w:tcW w:w="1800" w:type="dxa"/>
            <w:vAlign w:val="center"/>
          </w:tcPr>
          <w:p>
            <w:pPr>
              <w:widowControl w:val="false"/>
              <w:jc w:val="left"/>
            </w:pPr>
            <w:r>
              <w:t>算子派发与参数路由</w:t>
            </w:r>
          </w:p>
        </w:tc>
        <w:tc>
          <w:tcPr>
            <w:tcW w:w="3600" w:type="dxa"/>
            <w:vAlign w:val="center"/>
          </w:tcPr>
          <w:p>
            <w:pPr>
              <w:widowControl w:val="false"/>
              <w:jc w:val="left"/>
            </w:pPr>
            <w:r>
              <w:t>根据算子类型、数据规模与硬件能力选择执行内核，完成线程配置、分块参数和执行路径决策。</w:t>
            </w:r>
          </w:p>
        </w:tc>
        <w:tc>
          <w:tcPr>
            <w:tcW w:w="2000" w:type="dxa"/>
            <w:vAlign w:val="center"/>
          </w:tcPr>
          <w:p>
            <w:pPr>
              <w:widowControl w:val="false"/>
              <w:jc w:val="left"/>
            </w:pPr>
            <w:r>
              <w:t>连接接口层与内核层，决定整体吞吐与资源利用效率。</w:t>
            </w:r>
          </w:p>
        </w:tc>
      </w:tr>
      <w:tr>
        <w:trPr>
          <w:trHeight w:val="420" w:hRule="atLeast"/>
        </w:trPr>
        <w:tc>
          <w:tcPr>
            <w:tcW w:w="1400" w:type="dxa"/>
            <w:vAlign w:val="center"/>
          </w:tcPr>
          <w:p>
            <w:pPr>
              <w:widowControl w:val="false"/>
              <w:jc w:val="left"/>
            </w:pPr>
            <w:r>
              <w:t>kernel-GEMM（矩阵乘内核模块）</w:t>
            </w:r>
          </w:p>
        </w:tc>
        <w:tc>
          <w:tcPr>
            <w:tcW w:w="1800" w:type="dxa"/>
            <w:vAlign w:val="center"/>
          </w:tcPr>
          <w:p>
            <w:pPr>
              <w:widowControl w:val="false"/>
              <w:jc w:val="left"/>
            </w:pPr>
            <w:r>
              <w:t>高频矩阵计算内核优化</w:t>
            </w:r>
          </w:p>
        </w:tc>
        <w:tc>
          <w:tcPr>
            <w:tcW w:w="3600" w:type="dxa"/>
            <w:vAlign w:val="center"/>
          </w:tcPr>
          <w:p>
            <w:pPr>
              <w:widowControl w:val="false"/>
              <w:jc w:val="left"/>
            </w:pPr>
            <w:r>
              <w:t>围绕 GEMM 建立寄存器分块、缓存阻塞与 RVV 向量化实现，保障大规模矩阵计算性能。</w:t>
            </w:r>
          </w:p>
        </w:tc>
        <w:tc>
          <w:tcPr>
            <w:tcW w:w="2000" w:type="dxa"/>
            <w:vAlign w:val="center"/>
          </w:tcPr>
          <w:p>
            <w:pPr>
              <w:widowControl w:val="false"/>
              <w:jc w:val="left"/>
            </w:pPr>
            <w:r>
              <w:t>是 AI/科学计算主性能热点模块，直接影响端到端时延。</w:t>
            </w:r>
          </w:p>
        </w:tc>
      </w:tr>
      <w:tr>
        <w:trPr>
          <w:trHeight w:val="420" w:hRule="atLeast"/>
        </w:trPr>
        <w:tc>
          <w:tcPr>
            <w:tcW w:w="1400" w:type="dxa"/>
            <w:vAlign w:val="center"/>
          </w:tcPr>
          <w:p>
            <w:pPr>
              <w:widowControl w:val="false"/>
              <w:jc w:val="left"/>
            </w:pPr>
            <w:r>
              <w:t>kernel-Level1/2（向量与矩阵向量模块）</w:t>
            </w:r>
          </w:p>
        </w:tc>
        <w:tc>
          <w:tcPr>
            <w:tcW w:w="1800" w:type="dxa"/>
            <w:vAlign w:val="center"/>
          </w:tcPr>
          <w:p>
            <w:pPr>
              <w:widowControl w:val="false"/>
              <w:jc w:val="left"/>
            </w:pPr>
            <w:r>
              <w:t>基础算子内核适配</w:t>
            </w:r>
          </w:p>
        </w:tc>
        <w:tc>
          <w:tcPr>
            <w:tcW w:w="3600" w:type="dxa"/>
            <w:vAlign w:val="center"/>
          </w:tcPr>
          <w:p>
            <w:pPr>
              <w:widowControl w:val="false"/>
              <w:jc w:val="left"/>
            </w:pPr>
            <w:r>
              <w:t>对 AXPY/DOT/GEMV 等常用算子进行指令级优化与边界处理，保证小中规模任务效率与精度。</w:t>
            </w:r>
          </w:p>
        </w:tc>
        <w:tc>
          <w:tcPr>
            <w:tcW w:w="2000" w:type="dxa"/>
            <w:vAlign w:val="center"/>
          </w:tcPr>
          <w:p>
            <w:pPr>
              <w:widowControl w:val="false"/>
              <w:jc w:val="left"/>
            </w:pPr>
            <w:r>
              <w:t>为上层预处理与特征计算提供基础运算支撑。</w:t>
            </w:r>
          </w:p>
        </w:tc>
      </w:tr>
      <w:tr>
        <w:trPr>
          <w:trHeight w:val="420" w:hRule="atLeast"/>
        </w:trPr>
        <w:tc>
          <w:tcPr>
            <w:tcW w:w="1400" w:type="dxa"/>
            <w:vAlign w:val="center"/>
          </w:tcPr>
          <w:p>
            <w:pPr>
              <w:widowControl w:val="false"/>
              <w:jc w:val="left"/>
            </w:pPr>
            <w:r>
              <w:t>thread runtime（并行运行时模块）</w:t>
            </w:r>
          </w:p>
        </w:tc>
        <w:tc>
          <w:tcPr>
            <w:tcW w:w="1800" w:type="dxa"/>
            <w:vAlign w:val="center"/>
          </w:tcPr>
          <w:p>
            <w:pPr>
              <w:widowControl w:val="false"/>
              <w:jc w:val="left"/>
            </w:pPr>
            <w:r>
              <w:t>多线程执行与负载均衡</w:t>
            </w:r>
          </w:p>
        </w:tc>
        <w:tc>
          <w:tcPr>
            <w:tcW w:w="3600" w:type="dxa"/>
            <w:vAlign w:val="center"/>
          </w:tcPr>
          <w:p>
            <w:pPr>
              <w:widowControl w:val="false"/>
              <w:jc w:val="left"/>
            </w:pPr>
            <w:r>
              <w:t>构建线程池与任务队列，按数据分块并行执行，动态调整线程数量避免过度竞争。</w:t>
            </w:r>
          </w:p>
        </w:tc>
        <w:tc>
          <w:tcPr>
            <w:tcW w:w="2000" w:type="dxa"/>
            <w:vAlign w:val="center"/>
          </w:tcPr>
          <w:p>
            <w:pPr>
              <w:widowControl w:val="false"/>
              <w:jc w:val="left"/>
            </w:pPr>
            <w:r>
              <w:t>依赖系统调度与 NUMA 策略，约束并发配置边界。</w:t>
            </w:r>
          </w:p>
        </w:tc>
      </w:tr>
      <w:tr>
        <w:trPr>
          <w:trHeight w:val="420" w:hRule="atLeast"/>
        </w:trPr>
        <w:tc>
          <w:tcPr>
            <w:tcW w:w="1400" w:type="dxa"/>
            <w:vAlign w:val="center"/>
          </w:tcPr>
          <w:p>
            <w:pPr>
              <w:widowControl w:val="false"/>
              <w:jc w:val="left"/>
            </w:pPr>
            <w:r>
              <w:t>memory manager（内存与对齐模块）</w:t>
            </w:r>
          </w:p>
        </w:tc>
        <w:tc>
          <w:tcPr>
            <w:tcW w:w="1800" w:type="dxa"/>
            <w:vAlign w:val="center"/>
          </w:tcPr>
          <w:p>
            <w:pPr>
              <w:widowControl w:val="false"/>
              <w:jc w:val="left"/>
            </w:pPr>
            <w:r>
              <w:t>对齐缓冲与访问优化</w:t>
            </w:r>
          </w:p>
        </w:tc>
        <w:tc>
          <w:tcPr>
            <w:tcW w:w="3600" w:type="dxa"/>
            <w:vAlign w:val="center"/>
          </w:tcPr>
          <w:p>
            <w:pPr>
              <w:widowControl w:val="false"/>
              <w:jc w:val="left"/>
            </w:pPr>
            <w:r>
              <w:t>管理临时工作区、缓存行对齐与数据重排，降低访存冲突与非对齐加载开销。</w:t>
            </w:r>
          </w:p>
        </w:tc>
        <w:tc>
          <w:tcPr>
            <w:tcW w:w="2000" w:type="dxa"/>
            <w:vAlign w:val="center"/>
          </w:tcPr>
          <w:p>
            <w:pPr>
              <w:widowControl w:val="false"/>
              <w:jc w:val="left"/>
            </w:pPr>
            <w:r>
              <w:t>与内核执行协同，影响缓存命中率与内存带宽占用。</w:t>
            </w:r>
          </w:p>
        </w:tc>
      </w:tr>
      <w:tr>
        <w:trPr>
          <w:trHeight w:val="420" w:hRule="atLeast"/>
        </w:trPr>
        <w:tc>
          <w:tcPr>
            <w:tcW w:w="1400" w:type="dxa"/>
            <w:vAlign w:val="center"/>
          </w:tcPr>
          <w:p>
            <w:pPr>
              <w:widowControl w:val="false"/>
              <w:jc w:val="left"/>
            </w:pPr>
            <w:r>
              <w:t>validation/benchmark（校验评测模块）</w:t>
            </w:r>
          </w:p>
        </w:tc>
        <w:tc>
          <w:tcPr>
            <w:tcW w:w="1800" w:type="dxa"/>
            <w:vAlign w:val="center"/>
          </w:tcPr>
          <w:p>
            <w:pPr>
              <w:widowControl w:val="false"/>
              <w:jc w:val="left"/>
            </w:pPr>
            <w:r>
              <w:t>结果正确性与性能基线</w:t>
            </w:r>
          </w:p>
        </w:tc>
        <w:tc>
          <w:tcPr>
            <w:tcW w:w="3600" w:type="dxa"/>
            <w:vAlign w:val="center"/>
          </w:tcPr>
          <w:p>
            <w:pPr>
              <w:widowControl w:val="false"/>
              <w:jc w:val="left"/>
            </w:pPr>
            <w:r>
              <w:t>建立数值精度对比、回归用例和基准测试，持续验证优化前后结果一致与性能收益。</w:t>
            </w:r>
          </w:p>
        </w:tc>
        <w:tc>
          <w:tcPr>
            <w:tcW w:w="2000" w:type="dxa"/>
            <w:vAlign w:val="center"/>
          </w:tcPr>
          <w:p>
            <w:pPr>
              <w:widowControl w:val="false"/>
              <w:jc w:val="left"/>
            </w:pPr>
            <w:r>
              <w:t>为交付验收与版本发布提供可追踪证据链。</w:t>
            </w:r>
          </w:p>
        </w:tc>
      </w:tr>
    </w:tbl>
    <w:p>
      <w:pPr>
        <w:widowControl w:val="false"/>
      </w:pPr>
    </w:p>
    <w:p>
      <w:pPr>
        <w:pStyle w:val="Heading2"/>
        <w:rPr/>
      </w:pPr>
      <w:r>
        <w:rPr/>
        <w:t xml:space="preserve">2.2 </w:t>
      </w:r>
      <w:r>
        <w:rPr/>
        <w:t>服务器语言运行时环境支持</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2.2.1 Java</w:t>
      </w:r>
    </w:p>
    <w:p>
      <w:pPr>
        <w:pStyle w:val="Normal"/>
        <w:ind w:firstLine="560"/>
        <w:rPr>
          <w:rFonts w:ascii="仿宋" w:hAnsi="仿宋" w:eastAsia="仿宋"/>
        </w:rPr>
      </w:pPr>
      <w:r>
        <w:rPr>
          <w:rFonts w:eastAsia="仿宋" w:ascii="仿宋" w:hAnsi="仿宋"/>
        </w:rPr>
        <w:t>Java</w:t>
      </w:r>
      <w:r>
        <w:rPr>
          <w:rFonts w:ascii="仿宋" w:hAnsi="仿宋" w:eastAsia="仿宋"/>
        </w:rPr>
        <w:t>运行时支持模块负责在</w:t>
      </w:r>
      <w:r>
        <w:rPr>
          <w:rFonts w:eastAsia="仿宋" w:ascii="仿宋" w:hAnsi="仿宋"/>
        </w:rPr>
        <w:t>RISC-V</w:t>
      </w:r>
      <w:r>
        <w:rPr>
          <w:rFonts w:ascii="仿宋" w:hAnsi="仿宋" w:eastAsia="仿宋"/>
        </w:rPr>
        <w:t>服务器环境提供</w:t>
      </w:r>
      <w:r>
        <w:rPr>
          <w:rFonts w:eastAsia="仿宋" w:ascii="仿宋" w:hAnsi="仿宋"/>
        </w:rPr>
        <w:t>OpenJDK</w:t>
      </w:r>
      <w:r>
        <w:rPr>
          <w:rFonts w:ascii="仿宋" w:hAnsi="仿宋" w:eastAsia="仿宋"/>
        </w:rPr>
        <w:t>发行与</w:t>
      </w:r>
      <w:r>
        <w:rPr>
          <w:rFonts w:eastAsia="仿宋" w:ascii="仿宋" w:hAnsi="仿宋"/>
        </w:rPr>
        <w:t>JVM</w:t>
      </w:r>
      <w:r>
        <w:rPr>
          <w:rFonts w:ascii="仿宋" w:hAnsi="仿宋" w:eastAsia="仿宋"/>
        </w:rPr>
        <w:t>执行能力，覆盖字节码执行、</w:t>
      </w:r>
      <w:r>
        <w:rPr>
          <w:rFonts w:eastAsia="仿宋" w:ascii="仿宋" w:hAnsi="仿宋"/>
        </w:rPr>
        <w:t>JIT</w:t>
      </w:r>
      <w:r>
        <w:rPr>
          <w:rFonts w:ascii="仿宋" w:hAnsi="仿宋" w:eastAsia="仿宋"/>
        </w:rPr>
        <w:t>编译、垃圾回收与诊断工具链。</w:t>
      </w:r>
    </w:p>
    <w:p>
      <w:pPr>
        <w:pStyle w:val="Normal"/>
        <w:ind w:firstLine="560"/>
        <w:rPr>
          <w:rFonts w:ascii="仿宋" w:hAnsi="仿宋" w:eastAsia="仿宋"/>
        </w:rPr>
      </w:pPr>
      <w:r>
        <w:rPr>
          <w:rFonts w:ascii="仿宋" w:hAnsi="仿宋" w:eastAsia="仿宋"/>
        </w:rPr>
        <w:t>功能：保障</w:t>
      </w:r>
      <w:r>
        <w:rPr>
          <w:rFonts w:eastAsia="仿宋" w:ascii="仿宋" w:hAnsi="仿宋"/>
        </w:rPr>
        <w:t>Java</w:t>
      </w:r>
      <w:r>
        <w:rPr>
          <w:rFonts w:ascii="仿宋" w:hAnsi="仿宋" w:eastAsia="仿宋"/>
        </w:rPr>
        <w:t>应用可构建、可部署、可运行、可调优，重点支持服务框架、中间件及长生命周期进程场景。</w:t>
      </w:r>
    </w:p>
    <w:p>
      <w:pPr>
        <w:pStyle w:val="Normal"/>
        <w:ind w:firstLine="560"/>
        <w:rPr>
          <w:rFonts w:ascii="仿宋" w:hAnsi="仿宋" w:eastAsia="仿宋"/>
        </w:rPr>
      </w:pPr>
      <w:r>
        <w:rPr>
          <w:rFonts w:ascii="仿宋" w:hAnsi="仿宋" w:eastAsia="仿宋"/>
        </w:rPr>
        <w:t>实现方式：以</w:t>
      </w:r>
      <w:r>
        <w:rPr>
          <w:rFonts w:eastAsia="仿宋" w:ascii="仿宋" w:hAnsi="仿宋"/>
        </w:rPr>
        <w:t>OpenJDK</w:t>
      </w:r>
      <w:r>
        <w:rPr>
          <w:rFonts w:ascii="仿宋" w:hAnsi="仿宋" w:eastAsia="仿宋"/>
        </w:rPr>
        <w:t>主线版本为基线，适配</w:t>
      </w:r>
      <w:r>
        <w:rPr>
          <w:rFonts w:eastAsia="仿宋" w:ascii="仿宋" w:hAnsi="仿宋"/>
        </w:rPr>
        <w:t>HotSpot RISC-V</w:t>
      </w:r>
      <w:r>
        <w:rPr>
          <w:rFonts w:ascii="仿宋" w:hAnsi="仿宋" w:eastAsia="仿宋"/>
        </w:rPr>
        <w:t>后端与常见</w:t>
      </w:r>
      <w:r>
        <w:rPr>
          <w:rFonts w:eastAsia="仿宋" w:ascii="仿宋" w:hAnsi="仿宋"/>
        </w:rPr>
        <w:t>GC</w:t>
      </w:r>
      <w:r>
        <w:rPr>
          <w:rFonts w:ascii="仿宋" w:hAnsi="仿宋" w:eastAsia="仿宋"/>
        </w:rPr>
        <w:t>策略；通过统一启动参数模板控制堆布局、</w:t>
      </w:r>
      <w:r>
        <w:rPr>
          <w:rFonts w:eastAsia="仿宋" w:ascii="仿宋" w:hAnsi="仿宋"/>
        </w:rPr>
        <w:t>JIT</w:t>
      </w:r>
      <w:r>
        <w:rPr>
          <w:rFonts w:ascii="仿宋" w:hAnsi="仿宋" w:eastAsia="仿宋"/>
        </w:rPr>
        <w:t>级别与容器资源感知。</w:t>
      </w:r>
    </w:p>
    <w:p>
      <w:pPr>
        <w:pStyle w:val="Normal"/>
        <w:ind w:firstLine="560"/>
        <w:rPr>
          <w:rFonts w:ascii="仿宋" w:hAnsi="仿宋" w:eastAsia="仿宋"/>
        </w:rPr>
      </w:pPr>
      <w:r>
        <w:rPr>
          <w:rFonts w:ascii="仿宋" w:hAnsi="仿宋" w:eastAsia="仿宋"/>
        </w:rPr>
        <w:t>输入：</w:t>
      </w:r>
      <w:r>
        <w:rPr>
          <w:rFonts w:eastAsia="仿宋" w:ascii="仿宋" w:hAnsi="仿宋"/>
        </w:rPr>
        <w:t>Jar/War</w:t>
      </w:r>
      <w:r>
        <w:rPr>
          <w:rFonts w:ascii="仿宋" w:hAnsi="仿宋" w:eastAsia="仿宋"/>
        </w:rPr>
        <w:t>制品、</w:t>
      </w:r>
      <w:r>
        <w:rPr>
          <w:rFonts w:eastAsia="仿宋" w:ascii="仿宋" w:hAnsi="仿宋"/>
        </w:rPr>
        <w:t>JVM</w:t>
      </w:r>
      <w:r>
        <w:rPr>
          <w:rFonts w:ascii="仿宋" w:hAnsi="仿宋" w:eastAsia="仿宋"/>
        </w:rPr>
        <w:t>参数、类路径与系统环境变量。输出：应用执行结果、</w:t>
      </w:r>
      <w:r>
        <w:rPr>
          <w:rFonts w:eastAsia="仿宋" w:ascii="仿宋" w:hAnsi="仿宋"/>
        </w:rPr>
        <w:t>GC</w:t>
      </w:r>
      <w:r>
        <w:rPr>
          <w:rFonts w:ascii="仿宋" w:hAnsi="仿宋" w:eastAsia="仿宋"/>
        </w:rPr>
        <w:t>日志、</w:t>
      </w:r>
      <w:r>
        <w:rPr>
          <w:rFonts w:eastAsia="仿宋" w:ascii="仿宋" w:hAnsi="仿宋"/>
        </w:rPr>
        <w:t>JFR/JMX</w:t>
      </w:r>
      <w:r>
        <w:rPr>
          <w:rFonts w:ascii="仿宋" w:hAnsi="仿宋" w:eastAsia="仿宋"/>
        </w:rPr>
        <w:t>诊断数据。</w:t>
      </w:r>
    </w:p>
    <w:p>
      <w:pPr>
        <w:pStyle w:val="Normal"/>
        <w:ind w:firstLine="560"/>
        <w:rPr>
          <w:rFonts w:ascii="仿宋" w:hAnsi="仿宋" w:eastAsia="仿宋"/>
        </w:rPr>
      </w:pPr>
      <w:r>
        <w:rPr>
          <w:rFonts w:ascii="仿宋" w:hAnsi="仿宋" w:eastAsia="仿宋"/>
        </w:rPr>
        <w:t>接口关系：向上提供</w:t>
      </w:r>
      <w:r>
        <w:rPr>
          <w:rFonts w:eastAsia="仿宋" w:ascii="仿宋" w:hAnsi="仿宋"/>
        </w:rPr>
        <w:t>JVM</w:t>
      </w:r>
      <w:r>
        <w:rPr>
          <w:rFonts w:ascii="仿宋" w:hAnsi="仿宋" w:eastAsia="仿宋"/>
        </w:rPr>
        <w:t>标准接口与工具命令，向下依赖内核线程、定时器与文件系统。逻辑位置：应用运行时层。物理位置：</w:t>
      </w:r>
      <w:r>
        <w:rPr>
          <w:rFonts w:eastAsia="仿宋" w:ascii="仿宋" w:hAnsi="仿宋"/>
        </w:rPr>
        <w:t>OpenJDK runtime</w:t>
      </w:r>
      <w:r>
        <w:rPr>
          <w:rFonts w:ascii="仿宋" w:hAnsi="仿宋" w:eastAsia="仿宋"/>
        </w:rPr>
        <w:t>、</w:t>
      </w:r>
      <w:r>
        <w:rPr>
          <w:rFonts w:eastAsia="仿宋" w:ascii="仿宋" w:hAnsi="仿宋"/>
        </w:rPr>
        <w:t>hotspot</w:t>
      </w:r>
      <w:r>
        <w:rPr>
          <w:rFonts w:ascii="仿宋" w:hAnsi="仿宋" w:eastAsia="仿宋"/>
        </w:rPr>
        <w:t>、</w:t>
      </w:r>
      <w:r>
        <w:rPr>
          <w:rFonts w:eastAsia="仿宋" w:ascii="仿宋" w:hAnsi="仿宋"/>
        </w:rPr>
        <w:t>tools</w:t>
      </w:r>
      <w:r>
        <w:rPr>
          <w:rFonts w:ascii="仿宋" w:hAnsi="仿宋" w:eastAsia="仿宋"/>
        </w:rPr>
        <w:t>链路。</w:t>
      </w:r>
    </w:p>
    <w:p>
      <w:pPr>
        <w:widowControl w:val="false"/>
      </w:pPr>
    </w:p>
    <w:p>
      <w:pPr>
        <w:widowControl w:val="false"/>
        <w:jc w:val="center"/>
      </w:pPr>
      <w:r>
        <w:t>表 4 Java 模块设计表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JVM 启动模块</w:t>
            </w:r>
          </w:p>
        </w:tc>
        <w:tc>
          <w:tcPr>
            <w:tcW w:w="1800" w:type="dxa"/>
            <w:vAlign w:val="center"/>
          </w:tcPr>
          <w:p>
            <w:pPr>
              <w:widowControl w:val="false"/>
              <w:jc w:val="left"/>
            </w:pPr>
            <w:r>
              <w:t>启动参数解析与运行时初始化</w:t>
            </w:r>
          </w:p>
        </w:tc>
        <w:tc>
          <w:tcPr>
            <w:tcW w:w="3600" w:type="dxa"/>
            <w:vAlign w:val="center"/>
          </w:tcPr>
          <w:p>
            <w:pPr>
              <w:widowControl w:val="false"/>
              <w:jc w:val="left"/>
            </w:pPr>
            <w:r>
              <w:t>解析 JVM 参数、classpath 与系统属性，完成堆区、线程子系统和运行时基础设施初始化。</w:t>
            </w:r>
          </w:p>
        </w:tc>
        <w:tc>
          <w:tcPr>
            <w:tcW w:w="2000" w:type="dxa"/>
            <w:vAlign w:val="center"/>
          </w:tcPr>
          <w:p>
            <w:pPr>
              <w:widowControl w:val="false"/>
              <w:jc w:val="left"/>
            </w:pPr>
            <w:r>
              <w:t>作为 Java 服务启动入口，约束部署参数模板与环境一致性。</w:t>
            </w:r>
          </w:p>
        </w:tc>
      </w:tr>
      <w:tr>
        <w:trPr>
          <w:trHeight w:val="420" w:hRule="atLeast"/>
        </w:trPr>
        <w:tc>
          <w:tcPr>
            <w:tcW w:w="1400" w:type="dxa"/>
            <w:vAlign w:val="center"/>
          </w:tcPr>
          <w:p>
            <w:pPr>
              <w:widowControl w:val="false"/>
              <w:jc w:val="left"/>
            </w:pPr>
            <w:r>
              <w:t>HotSpot 解释执行模块</w:t>
            </w:r>
          </w:p>
        </w:tc>
        <w:tc>
          <w:tcPr>
            <w:tcW w:w="1800" w:type="dxa"/>
            <w:vAlign w:val="center"/>
          </w:tcPr>
          <w:p>
            <w:pPr>
              <w:widowControl w:val="false"/>
              <w:jc w:val="left"/>
            </w:pPr>
            <w:r>
              <w:t>字节码解释与热点探测</w:t>
            </w:r>
          </w:p>
        </w:tc>
        <w:tc>
          <w:tcPr>
            <w:tcW w:w="3600" w:type="dxa"/>
            <w:vAlign w:val="center"/>
          </w:tcPr>
          <w:p>
            <w:pPr>
              <w:widowControl w:val="false"/>
              <w:jc w:val="left"/>
            </w:pPr>
            <w:r>
              <w:t>负责方法解释执行、调用计数与热点识别，为后续 JIT 分层编译提供决策依据。</w:t>
            </w:r>
          </w:p>
        </w:tc>
        <w:tc>
          <w:tcPr>
            <w:tcW w:w="2000" w:type="dxa"/>
            <w:vAlign w:val="center"/>
          </w:tcPr>
          <w:p>
            <w:pPr>
              <w:widowControl w:val="false"/>
              <w:jc w:val="left"/>
            </w:pPr>
            <w:r>
              <w:t>与编译器模块协同，保障从可运行到高性能的平滑过渡。</w:t>
            </w:r>
          </w:p>
        </w:tc>
      </w:tr>
      <w:tr>
        <w:trPr>
          <w:trHeight w:val="420" w:hRule="atLeast"/>
        </w:trPr>
        <w:tc>
          <w:tcPr>
            <w:tcW w:w="1400" w:type="dxa"/>
            <w:vAlign w:val="center"/>
          </w:tcPr>
          <w:p>
            <w:pPr>
              <w:widowControl w:val="false"/>
              <w:jc w:val="left"/>
            </w:pPr>
            <w:r>
              <w:t>C1/C2 JIT 编译模块</w:t>
            </w:r>
          </w:p>
        </w:tc>
        <w:tc>
          <w:tcPr>
            <w:tcW w:w="1800" w:type="dxa"/>
            <w:vAlign w:val="center"/>
          </w:tcPr>
          <w:p>
            <w:pPr>
              <w:widowControl w:val="false"/>
              <w:jc w:val="left"/>
            </w:pPr>
            <w:r>
              <w:t>分层即时编译与优化策略</w:t>
            </w:r>
          </w:p>
        </w:tc>
        <w:tc>
          <w:tcPr>
            <w:tcW w:w="3600" w:type="dxa"/>
            <w:vAlign w:val="center"/>
          </w:tcPr>
          <w:p>
            <w:pPr>
              <w:widowControl w:val="false"/>
              <w:jc w:val="left"/>
            </w:pPr>
            <w:r>
              <w:t>根据负载特征执行分层编译与优化，平衡编译开销与运行收益，控制长时服务稳定性。</w:t>
            </w:r>
          </w:p>
        </w:tc>
        <w:tc>
          <w:tcPr>
            <w:tcW w:w="2000" w:type="dxa"/>
            <w:vAlign w:val="center"/>
          </w:tcPr>
          <w:p>
            <w:pPr>
              <w:widowControl w:val="false"/>
              <w:jc w:val="left"/>
            </w:pPr>
            <w:r>
              <w:t>直接影响吞吐与时延，约束编译级别与回退策略。</w:t>
            </w:r>
          </w:p>
        </w:tc>
      </w:tr>
      <w:tr>
        <w:trPr>
          <w:trHeight w:val="420" w:hRule="atLeast"/>
        </w:trPr>
        <w:tc>
          <w:tcPr>
            <w:tcW w:w="1400" w:type="dxa"/>
            <w:vAlign w:val="center"/>
          </w:tcPr>
          <w:p>
            <w:pPr>
              <w:widowControl w:val="false"/>
              <w:jc w:val="left"/>
            </w:pPr>
            <w:r>
              <w:t>GC 垃圾回收模块</w:t>
            </w:r>
          </w:p>
        </w:tc>
        <w:tc>
          <w:tcPr>
            <w:tcW w:w="1800" w:type="dxa"/>
            <w:vAlign w:val="center"/>
          </w:tcPr>
          <w:p>
            <w:pPr>
              <w:widowControl w:val="false"/>
              <w:jc w:val="left"/>
            </w:pPr>
            <w:r>
              <w:t>堆内存回收与停顿控制</w:t>
            </w:r>
          </w:p>
        </w:tc>
        <w:tc>
          <w:tcPr>
            <w:tcW w:w="3600" w:type="dxa"/>
            <w:vAlign w:val="center"/>
          </w:tcPr>
          <w:p>
            <w:pPr>
              <w:widowControl w:val="false"/>
              <w:jc w:val="left"/>
            </w:pPr>
            <w:r>
              <w:t>支持常见 GC 策略并进行 RISC-V 场景调优，控制 Full GC 风险与暂停时间。</w:t>
            </w:r>
          </w:p>
        </w:tc>
        <w:tc>
          <w:tcPr>
            <w:tcW w:w="2000" w:type="dxa"/>
            <w:vAlign w:val="center"/>
          </w:tcPr>
          <w:p>
            <w:pPr>
              <w:widowControl w:val="false"/>
              <w:jc w:val="left"/>
            </w:pPr>
            <w:r>
              <w:t>与业务线程协作，保障服务长期运行内存稳定。</w:t>
            </w:r>
          </w:p>
        </w:tc>
      </w:tr>
      <w:tr>
        <w:trPr>
          <w:trHeight w:val="420" w:hRule="atLeast"/>
        </w:trPr>
        <w:tc>
          <w:tcPr>
            <w:tcW w:w="1400" w:type="dxa"/>
            <w:vAlign w:val="center"/>
          </w:tcPr>
          <w:p>
            <w:pPr>
              <w:widowControl w:val="false"/>
              <w:jc w:val="left"/>
            </w:pPr>
            <w:r>
              <w:t>类加载与模块系统</w:t>
            </w:r>
          </w:p>
        </w:tc>
        <w:tc>
          <w:tcPr>
            <w:tcW w:w="1800" w:type="dxa"/>
            <w:vAlign w:val="center"/>
          </w:tcPr>
          <w:p>
            <w:pPr>
              <w:widowControl w:val="false"/>
              <w:jc w:val="left"/>
            </w:pPr>
            <w:r>
              <w:t>类元数据管理与隔离加载</w:t>
            </w:r>
          </w:p>
        </w:tc>
        <w:tc>
          <w:tcPr>
            <w:tcW w:w="3600" w:type="dxa"/>
            <w:vAlign w:val="center"/>
          </w:tcPr>
          <w:p>
            <w:pPr>
              <w:widowControl w:val="false"/>
              <w:jc w:val="left"/>
            </w:pPr>
            <w:r>
              <w:t>管理类加载器层次、模块依赖与反射边界，确保复杂服务框架场景下类解析行为可预测。</w:t>
            </w:r>
          </w:p>
        </w:tc>
        <w:tc>
          <w:tcPr>
            <w:tcW w:w="2000" w:type="dxa"/>
            <w:vAlign w:val="center"/>
          </w:tcPr>
          <w:p>
            <w:pPr>
              <w:widowControl w:val="false"/>
              <w:jc w:val="left"/>
            </w:pPr>
            <w:r>
              <w:t>构成应用兼容基础，约束依赖冲突与加载顺序风险。</w:t>
            </w:r>
          </w:p>
        </w:tc>
      </w:tr>
      <w:tr>
        <w:trPr>
          <w:trHeight w:val="420" w:hRule="atLeast"/>
        </w:trPr>
        <w:tc>
          <w:tcPr>
            <w:tcW w:w="1400" w:type="dxa"/>
            <w:vAlign w:val="center"/>
          </w:tcPr>
          <w:p>
            <w:pPr>
              <w:widowControl w:val="false"/>
              <w:jc w:val="left"/>
            </w:pPr>
            <w:r>
              <w:t>JNI/本地交互模块</w:t>
            </w:r>
          </w:p>
        </w:tc>
        <w:tc>
          <w:tcPr>
            <w:tcW w:w="1800" w:type="dxa"/>
            <w:vAlign w:val="center"/>
          </w:tcPr>
          <w:p>
            <w:pPr>
              <w:widowControl w:val="false"/>
              <w:jc w:val="left"/>
            </w:pPr>
            <w:r>
              <w:t>Java 与本地库互操作设计</w:t>
            </w:r>
          </w:p>
        </w:tc>
        <w:tc>
          <w:tcPr>
            <w:tcW w:w="3600" w:type="dxa"/>
            <w:vAlign w:val="center"/>
          </w:tcPr>
          <w:p>
            <w:pPr>
              <w:widowControl w:val="false"/>
              <w:jc w:val="left"/>
            </w:pPr>
            <w:r>
              <w:t>规范 JNI 调用约定、内存与异常边界，保障与 OpenSSL/OpenBLAS 等本地组件协同安全。</w:t>
            </w:r>
          </w:p>
        </w:tc>
        <w:tc>
          <w:tcPr>
            <w:tcW w:w="2000" w:type="dxa"/>
            <w:vAlign w:val="center"/>
          </w:tcPr>
          <w:p>
            <w:pPr>
              <w:widowControl w:val="false"/>
              <w:jc w:val="left"/>
            </w:pPr>
            <w:r>
              <w:t>位于语言运行时与系统库之间，约束跨语言调用安全边界。</w:t>
            </w:r>
          </w:p>
        </w:tc>
      </w:tr>
      <w:tr>
        <w:trPr>
          <w:trHeight w:val="420" w:hRule="atLeast"/>
        </w:trPr>
        <w:tc>
          <w:tcPr>
            <w:tcW w:w="1400" w:type="dxa"/>
            <w:vAlign w:val="center"/>
          </w:tcPr>
          <w:p>
            <w:pPr>
              <w:widowControl w:val="false"/>
              <w:jc w:val="left"/>
            </w:pPr>
            <w:r>
              <w:t>诊断观测模块（JFR/JMX/jcmd）</w:t>
            </w:r>
          </w:p>
        </w:tc>
        <w:tc>
          <w:tcPr>
            <w:tcW w:w="1800" w:type="dxa"/>
            <w:vAlign w:val="center"/>
          </w:tcPr>
          <w:p>
            <w:pPr>
              <w:widowControl w:val="false"/>
              <w:jc w:val="left"/>
            </w:pPr>
            <w:r>
              <w:t>运行时可观测性与故障定位</w:t>
            </w:r>
          </w:p>
        </w:tc>
        <w:tc>
          <w:tcPr>
            <w:tcW w:w="3600" w:type="dxa"/>
            <w:vAlign w:val="center"/>
          </w:tcPr>
          <w:p>
            <w:pPr>
              <w:widowControl w:val="false"/>
              <w:jc w:val="left"/>
            </w:pPr>
            <w:r>
              <w:t>输出 GC、线程、编译与内存指标，支持在线诊断、问题回溯与容量规划。</w:t>
            </w:r>
          </w:p>
        </w:tc>
        <w:tc>
          <w:tcPr>
            <w:tcW w:w="2000" w:type="dxa"/>
            <w:vAlign w:val="center"/>
          </w:tcPr>
          <w:p>
            <w:pPr>
              <w:widowControl w:val="false"/>
              <w:jc w:val="left"/>
            </w:pPr>
            <w:r>
              <w:t>为运维与测试提供统一证据链，支撑稳定性闭环。</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2.2.2 Rust</w:t>
      </w:r>
    </w:p>
    <w:p>
      <w:pPr>
        <w:pStyle w:val="Normal"/>
        <w:ind w:firstLine="560"/>
        <w:rPr>
          <w:rFonts w:ascii="仿宋" w:hAnsi="仿宋" w:eastAsia="仿宋"/>
        </w:rPr>
      </w:pPr>
      <w:r>
        <w:rPr>
          <w:rFonts w:eastAsia="仿宋" w:ascii="仿宋" w:hAnsi="仿宋"/>
        </w:rPr>
        <w:t>Rust</w:t>
      </w:r>
      <w:r>
        <w:rPr>
          <w:rFonts w:ascii="仿宋" w:hAnsi="仿宋" w:eastAsia="仿宋"/>
        </w:rPr>
        <w:t>运行时环境支持模块负责提供</w:t>
      </w:r>
      <w:r>
        <w:rPr>
          <w:rFonts w:eastAsia="仿宋" w:ascii="仿宋" w:hAnsi="仿宋"/>
        </w:rPr>
        <w:t>RISC-V</w:t>
      </w:r>
      <w:r>
        <w:rPr>
          <w:rFonts w:ascii="仿宋" w:hAnsi="仿宋" w:eastAsia="仿宋"/>
        </w:rPr>
        <w:t>目标三元组下的编译、链接、调试与运行支持，保障系统级与服务端</w:t>
      </w:r>
      <w:r>
        <w:rPr>
          <w:rFonts w:eastAsia="仿宋" w:ascii="仿宋" w:hAnsi="仿宋"/>
        </w:rPr>
        <w:t>Rust</w:t>
      </w:r>
      <w:r>
        <w:rPr>
          <w:rFonts w:ascii="仿宋" w:hAnsi="仿宋" w:eastAsia="仿宋"/>
        </w:rPr>
        <w:t>应用稳定落地。</w:t>
      </w:r>
    </w:p>
    <w:p>
      <w:pPr>
        <w:pStyle w:val="Normal"/>
        <w:ind w:firstLine="560"/>
        <w:rPr>
          <w:rFonts w:ascii="仿宋" w:hAnsi="仿宋" w:eastAsia="仿宋"/>
        </w:rPr>
      </w:pPr>
      <w:r>
        <w:rPr>
          <w:rFonts w:ascii="仿宋" w:hAnsi="仿宋" w:eastAsia="仿宋"/>
        </w:rPr>
        <w:t>功能：支持</w:t>
      </w:r>
      <w:r>
        <w:rPr>
          <w:rFonts w:eastAsia="仿宋" w:ascii="仿宋" w:hAnsi="仿宋"/>
        </w:rPr>
        <w:t>Cargo</w:t>
      </w:r>
      <w:r>
        <w:rPr>
          <w:rFonts w:ascii="仿宋" w:hAnsi="仿宋" w:eastAsia="仿宋"/>
        </w:rPr>
        <w:t>工程构建、</w:t>
      </w:r>
      <w:r>
        <w:rPr>
          <w:rFonts w:eastAsia="仿宋" w:ascii="仿宋" w:hAnsi="仿宋"/>
        </w:rPr>
        <w:t>crate</w:t>
      </w:r>
      <w:r>
        <w:rPr>
          <w:rFonts w:ascii="仿宋" w:hAnsi="仿宋" w:eastAsia="仿宋"/>
        </w:rPr>
        <w:t>依赖解析、</w:t>
      </w:r>
      <w:r>
        <w:rPr>
          <w:rFonts w:eastAsia="仿宋" w:ascii="仿宋" w:hAnsi="仿宋"/>
        </w:rPr>
        <w:t>LTO</w:t>
      </w:r>
      <w:r>
        <w:rPr>
          <w:rFonts w:ascii="仿宋" w:hAnsi="仿宋" w:eastAsia="仿宋"/>
        </w:rPr>
        <w:t>与</w:t>
      </w:r>
      <w:r>
        <w:rPr>
          <w:rFonts w:eastAsia="仿宋" w:ascii="仿宋" w:hAnsi="仿宋"/>
        </w:rPr>
        <w:t>strip</w:t>
      </w:r>
      <w:r>
        <w:rPr>
          <w:rFonts w:ascii="仿宋" w:hAnsi="仿宋" w:eastAsia="仿宋"/>
        </w:rPr>
        <w:t>产物优化、</w:t>
      </w:r>
      <w:r>
        <w:rPr>
          <w:rFonts w:eastAsia="仿宋" w:ascii="仿宋" w:hAnsi="仿宋"/>
        </w:rPr>
        <w:t>panic</w:t>
      </w:r>
      <w:r>
        <w:rPr>
          <w:rFonts w:ascii="仿宋" w:hAnsi="仿宋" w:eastAsia="仿宋"/>
        </w:rPr>
        <w:t>回溯与错误诊断。</w:t>
      </w:r>
    </w:p>
    <w:p>
      <w:pPr>
        <w:pStyle w:val="Normal"/>
        <w:ind w:firstLine="560"/>
        <w:rPr>
          <w:rFonts w:ascii="仿宋" w:hAnsi="仿宋" w:eastAsia="仿宋"/>
        </w:rPr>
      </w:pPr>
      <w:r>
        <w:rPr>
          <w:rFonts w:ascii="仿宋" w:hAnsi="仿宋" w:eastAsia="仿宋"/>
        </w:rPr>
        <w:t>实现方式：以</w:t>
      </w:r>
      <w:r>
        <w:rPr>
          <w:rFonts w:eastAsia="仿宋" w:ascii="仿宋" w:hAnsi="仿宋"/>
        </w:rPr>
        <w:t>rustc + cargo + llvm</w:t>
      </w:r>
      <w:r>
        <w:rPr>
          <w:rFonts w:ascii="仿宋" w:hAnsi="仿宋" w:eastAsia="仿宋"/>
        </w:rPr>
        <w:t>工具链为核心，构建统一目标配置（</w:t>
      </w:r>
      <w:r>
        <w:rPr>
          <w:rFonts w:eastAsia="仿宋" w:ascii="仿宋" w:hAnsi="仿宋"/>
        </w:rPr>
        <w:t>target json / rustup toolchain</w:t>
      </w:r>
      <w:r>
        <w:rPr>
          <w:rFonts w:ascii="仿宋" w:hAnsi="仿宋" w:eastAsia="仿宋"/>
        </w:rPr>
        <w:t>）并提供</w:t>
      </w:r>
      <w:r>
        <w:rPr>
          <w:rFonts w:eastAsia="仿宋" w:ascii="仿宋" w:hAnsi="仿宋"/>
        </w:rPr>
        <w:t>musl/glibc</w:t>
      </w:r>
      <w:r>
        <w:rPr>
          <w:rFonts w:ascii="仿宋" w:hAnsi="仿宋" w:eastAsia="仿宋"/>
        </w:rPr>
        <w:t>双基线验证。</w:t>
      </w:r>
    </w:p>
    <w:p>
      <w:pPr>
        <w:pStyle w:val="Normal"/>
        <w:ind w:firstLine="560"/>
        <w:rPr>
          <w:rFonts w:ascii="仿宋" w:hAnsi="仿宋" w:eastAsia="仿宋"/>
        </w:rPr>
      </w:pPr>
      <w:r>
        <w:rPr>
          <w:rFonts w:ascii="仿宋" w:hAnsi="仿宋" w:eastAsia="仿宋"/>
        </w:rPr>
        <w:t>输入：</w:t>
      </w:r>
      <w:r>
        <w:rPr>
          <w:rFonts w:eastAsia="仿宋" w:ascii="仿宋" w:hAnsi="仿宋"/>
        </w:rPr>
        <w:t>Cargo.toml</w:t>
      </w:r>
      <w:r>
        <w:rPr>
          <w:rFonts w:ascii="仿宋" w:hAnsi="仿宋" w:eastAsia="仿宋"/>
        </w:rPr>
        <w:t>、源码与构建脚本、目标架构参数。输出：可执行文件</w:t>
      </w:r>
      <w:r>
        <w:rPr>
          <w:rFonts w:eastAsia="仿宋" w:ascii="仿宋" w:hAnsi="仿宋"/>
        </w:rPr>
        <w:t>/</w:t>
      </w:r>
      <w:r>
        <w:rPr>
          <w:rFonts w:ascii="仿宋" w:hAnsi="仿宋" w:eastAsia="仿宋"/>
        </w:rPr>
        <w:t>静态库、构建日志、单元测试结果与崩溃回溯信息。</w:t>
      </w:r>
    </w:p>
    <w:p>
      <w:pPr>
        <w:pStyle w:val="Normal"/>
        <w:ind w:firstLine="560"/>
        <w:rPr>
          <w:rFonts w:ascii="仿宋" w:hAnsi="仿宋" w:eastAsia="仿宋"/>
        </w:rPr>
      </w:pPr>
      <w:r>
        <w:rPr>
          <w:rFonts w:ascii="仿宋" w:hAnsi="仿宋" w:eastAsia="仿宋"/>
        </w:rPr>
        <w:t>接口关系：向上提供</w:t>
      </w:r>
      <w:r>
        <w:rPr>
          <w:rFonts w:eastAsia="仿宋" w:ascii="仿宋" w:hAnsi="仿宋"/>
        </w:rPr>
        <w:t>Cargo</w:t>
      </w:r>
      <w:r>
        <w:rPr>
          <w:rFonts w:ascii="仿宋" w:hAnsi="仿宋" w:eastAsia="仿宋"/>
        </w:rPr>
        <w:t>命令接口与</w:t>
      </w:r>
      <w:r>
        <w:rPr>
          <w:rFonts w:eastAsia="仿宋" w:ascii="仿宋" w:hAnsi="仿宋"/>
        </w:rPr>
        <w:t>FFI</w:t>
      </w:r>
      <w:r>
        <w:rPr>
          <w:rFonts w:ascii="仿宋" w:hAnsi="仿宋" w:eastAsia="仿宋"/>
        </w:rPr>
        <w:t>绑定能力，向下依赖链接器、系统调用与调试符号链路。逻辑位置：语言工具链层。物理位置：</w:t>
      </w:r>
      <w:r>
        <w:rPr>
          <w:rFonts w:eastAsia="仿宋" w:ascii="仿宋" w:hAnsi="仿宋"/>
        </w:rPr>
        <w:t>rustc</w:t>
      </w:r>
      <w:r>
        <w:rPr>
          <w:rFonts w:ascii="仿宋" w:hAnsi="仿宋" w:eastAsia="仿宋"/>
        </w:rPr>
        <w:t>后端、</w:t>
      </w:r>
      <w:r>
        <w:rPr>
          <w:rFonts w:eastAsia="仿宋" w:ascii="仿宋" w:hAnsi="仿宋"/>
        </w:rPr>
        <w:t>cargo</w:t>
      </w:r>
      <w:r>
        <w:rPr>
          <w:rFonts w:ascii="仿宋" w:hAnsi="仿宋" w:eastAsia="仿宋"/>
        </w:rPr>
        <w:t>构建链、标准库适配层。</w:t>
      </w:r>
    </w:p>
    <w:p>
      <w:pPr>
        <w:widowControl w:val="false"/>
      </w:pPr>
    </w:p>
    <w:p>
      <w:pPr>
        <w:widowControl w:val="false"/>
        <w:jc w:val="center"/>
      </w:pPr>
      <w:r>
        <w:t>表 5 Rust 模块设计表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rustup/toolchain（工具链管理模块）</w:t>
            </w:r>
          </w:p>
        </w:tc>
        <w:tc>
          <w:tcPr>
            <w:tcW w:w="1800" w:type="dxa"/>
            <w:vAlign w:val="center"/>
          </w:tcPr>
          <w:p>
            <w:pPr>
              <w:widowControl w:val="false"/>
              <w:jc w:val="left"/>
            </w:pPr>
            <w:r>
              <w:t>版本基线与目标三元组管理</w:t>
            </w:r>
          </w:p>
        </w:tc>
        <w:tc>
          <w:tcPr>
            <w:tcW w:w="3600" w:type="dxa"/>
            <w:vAlign w:val="center"/>
          </w:tcPr>
          <w:p>
            <w:pPr>
              <w:widowControl w:val="false"/>
              <w:jc w:val="left"/>
            </w:pPr>
            <w:r>
              <w:t>统一 rustc/cargo 版本与 target 配置，保障构建环境可复制、可回滚。</w:t>
            </w:r>
          </w:p>
        </w:tc>
        <w:tc>
          <w:tcPr>
            <w:tcW w:w="2000" w:type="dxa"/>
            <w:vAlign w:val="center"/>
          </w:tcPr>
          <w:p>
            <w:pPr>
              <w:widowControl w:val="false"/>
              <w:jc w:val="left"/>
            </w:pPr>
            <w:r>
              <w:t>作为 Rust 研发基线入口，约束跨环境一致性。</w:t>
            </w:r>
          </w:p>
        </w:tc>
      </w:tr>
      <w:tr>
        <w:trPr>
          <w:trHeight w:val="420" w:hRule="atLeast"/>
        </w:trPr>
        <w:tc>
          <w:tcPr>
            <w:tcW w:w="1400" w:type="dxa"/>
            <w:vAlign w:val="center"/>
          </w:tcPr>
          <w:p>
            <w:pPr>
              <w:widowControl w:val="false"/>
              <w:jc w:val="left"/>
            </w:pPr>
            <w:r>
              <w:t>Cargo（构建与依赖模块）</w:t>
            </w:r>
          </w:p>
        </w:tc>
        <w:tc>
          <w:tcPr>
            <w:tcW w:w="1800" w:type="dxa"/>
            <w:vAlign w:val="center"/>
          </w:tcPr>
          <w:p>
            <w:pPr>
              <w:widowControl w:val="false"/>
              <w:jc w:val="left"/>
            </w:pPr>
            <w:r>
              <w:t>工程构建与依赖解析设计</w:t>
            </w:r>
          </w:p>
        </w:tc>
        <w:tc>
          <w:tcPr>
            <w:tcW w:w="3600" w:type="dxa"/>
            <w:vAlign w:val="center"/>
          </w:tcPr>
          <w:p>
            <w:pPr>
              <w:widowControl w:val="false"/>
              <w:jc w:val="left"/>
            </w:pPr>
            <w:r>
              <w:t>负责 crate 解析、特性组合、构建编排与缓存复用，支持离线与受控仓库策略。</w:t>
            </w:r>
          </w:p>
        </w:tc>
        <w:tc>
          <w:tcPr>
            <w:tcW w:w="2000" w:type="dxa"/>
            <w:vAlign w:val="center"/>
          </w:tcPr>
          <w:p>
            <w:pPr>
              <w:widowControl w:val="false"/>
              <w:jc w:val="left"/>
            </w:pPr>
            <w:r>
              <w:t>连接源码与编译器，是交付流水线核心调度层。</w:t>
            </w:r>
          </w:p>
        </w:tc>
      </w:tr>
      <w:tr>
        <w:trPr>
          <w:trHeight w:val="420" w:hRule="atLeast"/>
        </w:trPr>
        <w:tc>
          <w:tcPr>
            <w:tcW w:w="1400" w:type="dxa"/>
            <w:vAlign w:val="center"/>
          </w:tcPr>
          <w:p>
            <w:pPr>
              <w:widowControl w:val="false"/>
              <w:jc w:val="left"/>
            </w:pPr>
            <w:r>
              <w:t>rustc 前端模块</w:t>
            </w:r>
          </w:p>
        </w:tc>
        <w:tc>
          <w:tcPr>
            <w:tcW w:w="1800" w:type="dxa"/>
            <w:vAlign w:val="center"/>
          </w:tcPr>
          <w:p>
            <w:pPr>
              <w:widowControl w:val="false"/>
              <w:jc w:val="left"/>
            </w:pPr>
            <w:r>
              <w:t>语义检查与借用规则落实</w:t>
            </w:r>
          </w:p>
        </w:tc>
        <w:tc>
          <w:tcPr>
            <w:tcW w:w="3600" w:type="dxa"/>
            <w:vAlign w:val="center"/>
          </w:tcPr>
          <w:p>
            <w:pPr>
              <w:widowControl w:val="false"/>
              <w:jc w:val="left"/>
            </w:pPr>
            <w:r>
              <w:t>执行类型检查、生命周期分析与 borrow checker 约束，提前消除内存安全风险。</w:t>
            </w:r>
          </w:p>
        </w:tc>
        <w:tc>
          <w:tcPr>
            <w:tcW w:w="2000" w:type="dxa"/>
            <w:vAlign w:val="center"/>
          </w:tcPr>
          <w:p>
            <w:pPr>
              <w:widowControl w:val="false"/>
              <w:jc w:val="left"/>
            </w:pPr>
            <w:r>
              <w:t>构成安全保证第一道防线，约束代码可编译性与正确性。</w:t>
            </w:r>
          </w:p>
        </w:tc>
      </w:tr>
      <w:tr>
        <w:trPr>
          <w:trHeight w:val="420" w:hRule="atLeast"/>
        </w:trPr>
        <w:tc>
          <w:tcPr>
            <w:tcW w:w="1400" w:type="dxa"/>
            <w:vAlign w:val="center"/>
          </w:tcPr>
          <w:p>
            <w:pPr>
              <w:widowControl w:val="false"/>
              <w:jc w:val="left"/>
            </w:pPr>
            <w:r>
              <w:t>LLVM 代码生成模块</w:t>
            </w:r>
          </w:p>
        </w:tc>
        <w:tc>
          <w:tcPr>
            <w:tcW w:w="1800" w:type="dxa"/>
            <w:vAlign w:val="center"/>
          </w:tcPr>
          <w:p>
            <w:pPr>
              <w:widowControl w:val="false"/>
              <w:jc w:val="left"/>
            </w:pPr>
            <w:r>
              <w:t>RISC-V 目标代码生成优化</w:t>
            </w:r>
          </w:p>
        </w:tc>
        <w:tc>
          <w:tcPr>
            <w:tcW w:w="3600" w:type="dxa"/>
            <w:vAlign w:val="center"/>
          </w:tcPr>
          <w:p>
            <w:pPr>
              <w:widowControl w:val="false"/>
              <w:jc w:val="left"/>
            </w:pPr>
            <w:r>
              <w:t>将 MIR/IR 转为目标机器码，结合指令选择、寄存器分配和优化通道提高执行效率。</w:t>
            </w:r>
          </w:p>
        </w:tc>
        <w:tc>
          <w:tcPr>
            <w:tcW w:w="2000" w:type="dxa"/>
            <w:vAlign w:val="center"/>
          </w:tcPr>
          <w:p>
            <w:pPr>
              <w:widowControl w:val="false"/>
              <w:jc w:val="left"/>
            </w:pPr>
            <w:r>
              <w:t>与底层链接器协同，影响产物性能与体积。</w:t>
            </w:r>
          </w:p>
        </w:tc>
      </w:tr>
      <w:tr>
        <w:trPr>
          <w:trHeight w:val="420" w:hRule="atLeast"/>
        </w:trPr>
        <w:tc>
          <w:tcPr>
            <w:tcW w:w="1400" w:type="dxa"/>
            <w:vAlign w:val="center"/>
          </w:tcPr>
          <w:p>
            <w:pPr>
              <w:widowControl w:val="false"/>
              <w:jc w:val="left"/>
            </w:pPr>
            <w:r>
              <w:t>链接与目标适配模块</w:t>
            </w:r>
          </w:p>
        </w:tc>
        <w:tc>
          <w:tcPr>
            <w:tcW w:w="1800" w:type="dxa"/>
            <w:vAlign w:val="center"/>
          </w:tcPr>
          <w:p>
            <w:pPr>
              <w:widowControl w:val="false"/>
              <w:jc w:val="left"/>
            </w:pPr>
            <w:r>
              <w:t>链接脚本与系统 ABI 对齐</w:t>
            </w:r>
          </w:p>
        </w:tc>
        <w:tc>
          <w:tcPr>
            <w:tcW w:w="3600" w:type="dxa"/>
            <w:vAlign w:val="center"/>
          </w:tcPr>
          <w:p>
            <w:pPr>
              <w:widowControl w:val="false"/>
              <w:jc w:val="left"/>
            </w:pPr>
            <w:r>
              <w:t>管理 glibc/musl 双基线、链接参数与符号策略，确保不同部署环境下二进制可用。</w:t>
            </w:r>
          </w:p>
        </w:tc>
        <w:tc>
          <w:tcPr>
            <w:tcW w:w="2000" w:type="dxa"/>
            <w:vAlign w:val="center"/>
          </w:tcPr>
          <w:p>
            <w:pPr>
              <w:widowControl w:val="false"/>
              <w:jc w:val="left"/>
            </w:pPr>
            <w:r>
              <w:t>位于编译产物到可执行交付的关键边界层。</w:t>
            </w:r>
          </w:p>
        </w:tc>
      </w:tr>
      <w:tr>
        <w:trPr>
          <w:trHeight w:val="420" w:hRule="atLeast"/>
        </w:trPr>
        <w:tc>
          <w:tcPr>
            <w:tcW w:w="1400" w:type="dxa"/>
            <w:vAlign w:val="center"/>
          </w:tcPr>
          <w:p>
            <w:pPr>
              <w:widowControl w:val="false"/>
              <w:jc w:val="left"/>
            </w:pPr>
            <w:r>
              <w:t>异步运行时协同模块</w:t>
            </w:r>
          </w:p>
        </w:tc>
        <w:tc>
          <w:tcPr>
            <w:tcW w:w="1800" w:type="dxa"/>
            <w:vAlign w:val="center"/>
          </w:tcPr>
          <w:p>
            <w:pPr>
              <w:widowControl w:val="false"/>
              <w:jc w:val="left"/>
            </w:pPr>
            <w:r>
              <w:t>async/await 执行模型落地</w:t>
            </w:r>
          </w:p>
        </w:tc>
        <w:tc>
          <w:tcPr>
            <w:tcW w:w="3600" w:type="dxa"/>
            <w:vAlign w:val="center"/>
          </w:tcPr>
          <w:p>
            <w:pPr>
              <w:widowControl w:val="false"/>
              <w:jc w:val="left"/>
            </w:pPr>
            <w:r>
              <w:t>规范任务调度、背压与线程池协同方式，避免高并发场景任务饥饿与阻塞。</w:t>
            </w:r>
          </w:p>
        </w:tc>
        <w:tc>
          <w:tcPr>
            <w:tcW w:w="2000" w:type="dxa"/>
            <w:vAlign w:val="center"/>
          </w:tcPr>
          <w:p>
            <w:pPr>
              <w:widowControl w:val="false"/>
              <w:jc w:val="left"/>
            </w:pPr>
            <w:r>
              <w:t>与服务框架运行机制耦合，约束资源模型与吞吐上限。</w:t>
            </w:r>
          </w:p>
        </w:tc>
      </w:tr>
      <w:tr>
        <w:trPr>
          <w:trHeight w:val="420" w:hRule="atLeast"/>
        </w:trPr>
        <w:tc>
          <w:tcPr>
            <w:tcW w:w="1400" w:type="dxa"/>
            <w:vAlign w:val="center"/>
          </w:tcPr>
          <w:p>
            <w:pPr>
              <w:widowControl w:val="false"/>
              <w:jc w:val="left"/>
            </w:pPr>
            <w:r>
              <w:t>诊断与质量模块（test/clippy/backtrace）</w:t>
            </w:r>
          </w:p>
        </w:tc>
        <w:tc>
          <w:tcPr>
            <w:tcW w:w="1800" w:type="dxa"/>
            <w:vAlign w:val="center"/>
          </w:tcPr>
          <w:p>
            <w:pPr>
              <w:widowControl w:val="false"/>
              <w:jc w:val="left"/>
            </w:pPr>
            <w:r>
              <w:t>测试、静态检查与崩溃定位</w:t>
            </w:r>
          </w:p>
        </w:tc>
        <w:tc>
          <w:tcPr>
            <w:tcW w:w="3600" w:type="dxa"/>
            <w:vAlign w:val="center"/>
          </w:tcPr>
          <w:p>
            <w:pPr>
              <w:widowControl w:val="false"/>
              <w:jc w:val="left"/>
            </w:pPr>
            <w:r>
              <w:t>集成单元测试、lint 检查和回溯信息输出，形成可追踪的质量控制闭环。</w:t>
            </w:r>
          </w:p>
        </w:tc>
        <w:tc>
          <w:tcPr>
            <w:tcW w:w="2000" w:type="dxa"/>
            <w:vAlign w:val="center"/>
          </w:tcPr>
          <w:p>
            <w:pPr>
              <w:widowControl w:val="false"/>
              <w:jc w:val="left"/>
            </w:pPr>
            <w:r>
              <w:t>为验收与回归提供标准化质量证据。</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2.2.3 JavaScript</w:t>
      </w:r>
    </w:p>
    <w:p>
      <w:pPr>
        <w:pStyle w:val="Normal"/>
        <w:ind w:firstLine="560"/>
        <w:rPr>
          <w:rFonts w:ascii="仿宋" w:hAnsi="仿宋" w:eastAsia="仿宋"/>
        </w:rPr>
      </w:pPr>
      <w:r>
        <w:rPr>
          <w:rFonts w:eastAsia="仿宋" w:ascii="仿宋" w:hAnsi="仿宋"/>
        </w:rPr>
        <w:t>JavaScript</w:t>
      </w:r>
      <w:r>
        <w:rPr>
          <w:rFonts w:ascii="仿宋" w:hAnsi="仿宋" w:eastAsia="仿宋"/>
        </w:rPr>
        <w:t>运行时支持模块面向</w:t>
      </w:r>
      <w:r>
        <w:rPr>
          <w:rFonts w:eastAsia="仿宋" w:ascii="仿宋" w:hAnsi="仿宋"/>
        </w:rPr>
        <w:t>Node.js</w:t>
      </w:r>
      <w:r>
        <w:rPr>
          <w:rFonts w:ascii="仿宋" w:hAnsi="仿宋" w:eastAsia="仿宋"/>
        </w:rPr>
        <w:t>服务端场景，提供</w:t>
      </w:r>
      <w:r>
        <w:rPr>
          <w:rFonts w:eastAsia="仿宋" w:ascii="仿宋" w:hAnsi="仿宋"/>
        </w:rPr>
        <w:t>V8</w:t>
      </w:r>
      <w:r>
        <w:rPr>
          <w:rFonts w:ascii="仿宋" w:hAnsi="仿宋" w:eastAsia="仿宋"/>
        </w:rPr>
        <w:t>执行引擎、事件循环、异步</w:t>
      </w:r>
      <w:r>
        <w:rPr>
          <w:rFonts w:eastAsia="仿宋" w:ascii="仿宋" w:hAnsi="仿宋"/>
        </w:rPr>
        <w:t>IO</w:t>
      </w:r>
      <w:r>
        <w:rPr>
          <w:rFonts w:ascii="仿宋" w:hAnsi="仿宋" w:eastAsia="仿宋"/>
        </w:rPr>
        <w:t>与包管理能力在</w:t>
      </w:r>
      <w:r>
        <w:rPr>
          <w:rFonts w:eastAsia="仿宋" w:ascii="仿宋" w:hAnsi="仿宋"/>
        </w:rPr>
        <w:t>RISC-V</w:t>
      </w:r>
      <w:r>
        <w:rPr>
          <w:rFonts w:ascii="仿宋" w:hAnsi="仿宋" w:eastAsia="仿宋"/>
        </w:rPr>
        <w:t>平台上的一致化支持。</w:t>
      </w:r>
    </w:p>
    <w:p>
      <w:pPr>
        <w:pStyle w:val="Normal"/>
        <w:ind w:firstLine="560"/>
        <w:rPr>
          <w:rFonts w:ascii="仿宋" w:hAnsi="仿宋" w:eastAsia="仿宋"/>
        </w:rPr>
      </w:pPr>
      <w:r>
        <w:rPr>
          <w:rFonts w:ascii="仿宋" w:hAnsi="仿宋" w:eastAsia="仿宋"/>
        </w:rPr>
        <w:t>功能：保障脚本执行、模块加载、网络服务、原生扩展调用与诊断能力可用，满足微服务和工具服务部署需求。</w:t>
      </w:r>
    </w:p>
    <w:p>
      <w:pPr>
        <w:pStyle w:val="Normal"/>
        <w:ind w:firstLine="560"/>
        <w:rPr>
          <w:rFonts w:ascii="仿宋" w:hAnsi="仿宋" w:eastAsia="仿宋"/>
        </w:rPr>
      </w:pPr>
      <w:r>
        <w:rPr>
          <w:rFonts w:ascii="仿宋" w:hAnsi="仿宋" w:eastAsia="仿宋"/>
        </w:rPr>
        <w:t>实现方式：基于</w:t>
      </w:r>
      <w:r>
        <w:rPr>
          <w:rFonts w:eastAsia="仿宋" w:ascii="仿宋" w:hAnsi="仿宋"/>
        </w:rPr>
        <w:t>Node.js LTS</w:t>
      </w:r>
      <w:r>
        <w:rPr>
          <w:rFonts w:ascii="仿宋" w:hAnsi="仿宋" w:eastAsia="仿宋"/>
        </w:rPr>
        <w:t>版本进行平台编译适配，覆盖</w:t>
      </w:r>
      <w:r>
        <w:rPr>
          <w:rFonts w:eastAsia="仿宋" w:ascii="仿宋" w:hAnsi="仿宋"/>
        </w:rPr>
        <w:t>V8 JIT</w:t>
      </w:r>
      <w:r>
        <w:rPr>
          <w:rFonts w:ascii="仿宋" w:hAnsi="仿宋" w:eastAsia="仿宋"/>
        </w:rPr>
        <w:t>后端能力检测、</w:t>
      </w:r>
      <w:r>
        <w:rPr>
          <w:rFonts w:eastAsia="仿宋" w:ascii="仿宋" w:hAnsi="仿宋"/>
        </w:rPr>
        <w:t>N-API</w:t>
      </w:r>
      <w:r>
        <w:rPr>
          <w:rFonts w:ascii="仿宋" w:hAnsi="仿宋" w:eastAsia="仿宋"/>
        </w:rPr>
        <w:t>兼容性校验和</w:t>
      </w:r>
      <w:r>
        <w:rPr>
          <w:rFonts w:eastAsia="仿宋" w:ascii="仿宋" w:hAnsi="仿宋"/>
        </w:rPr>
        <w:t>npm</w:t>
      </w:r>
      <w:r>
        <w:rPr>
          <w:rFonts w:ascii="仿宋" w:hAnsi="仿宋" w:eastAsia="仿宋"/>
        </w:rPr>
        <w:t>镜像策略。</w:t>
      </w:r>
    </w:p>
    <w:p>
      <w:pPr>
        <w:pStyle w:val="Normal"/>
        <w:ind w:firstLine="560"/>
        <w:rPr>
          <w:rFonts w:ascii="仿宋" w:hAnsi="仿宋" w:eastAsia="仿宋"/>
        </w:rPr>
      </w:pPr>
      <w:r>
        <w:rPr>
          <w:rFonts w:ascii="仿宋" w:hAnsi="仿宋" w:eastAsia="仿宋"/>
        </w:rPr>
        <w:t>输入：</w:t>
      </w:r>
      <w:r>
        <w:rPr>
          <w:rFonts w:eastAsia="仿宋" w:ascii="仿宋" w:hAnsi="仿宋"/>
        </w:rPr>
        <w:t>JavaScript/TypeScript</w:t>
      </w:r>
      <w:r>
        <w:rPr>
          <w:rFonts w:ascii="仿宋" w:hAnsi="仿宋" w:eastAsia="仿宋"/>
        </w:rPr>
        <w:t>产物、启动参数、环境变量与依赖清单。输出：业务响应、性能指标、异常栈与运行日志。</w:t>
      </w:r>
    </w:p>
    <w:p>
      <w:pPr>
        <w:pStyle w:val="Normal"/>
        <w:ind w:firstLine="560"/>
        <w:rPr>
          <w:rFonts w:ascii="仿宋" w:hAnsi="仿宋" w:eastAsia="仿宋"/>
        </w:rPr>
      </w:pPr>
      <w:r>
        <w:rPr>
          <w:rFonts w:ascii="仿宋" w:hAnsi="仿宋" w:eastAsia="仿宋"/>
        </w:rPr>
        <w:t>接口关系：向上提供</w:t>
      </w:r>
      <w:r>
        <w:rPr>
          <w:rFonts w:eastAsia="仿宋" w:ascii="仿宋" w:hAnsi="仿宋"/>
        </w:rPr>
        <w:t>Node.js</w:t>
      </w:r>
      <w:r>
        <w:rPr>
          <w:rFonts w:ascii="仿宋" w:hAnsi="仿宋" w:eastAsia="仿宋"/>
        </w:rPr>
        <w:t>标准</w:t>
      </w:r>
      <w:r>
        <w:rPr>
          <w:rFonts w:eastAsia="仿宋" w:ascii="仿宋" w:hAnsi="仿宋"/>
        </w:rPr>
        <w:t>API</w:t>
      </w:r>
      <w:r>
        <w:rPr>
          <w:rFonts w:ascii="仿宋" w:hAnsi="仿宋" w:eastAsia="仿宋"/>
        </w:rPr>
        <w:t>与</w:t>
      </w:r>
      <w:r>
        <w:rPr>
          <w:rFonts w:eastAsia="仿宋" w:ascii="仿宋" w:hAnsi="仿宋"/>
        </w:rPr>
        <w:t>CLI</w:t>
      </w:r>
      <w:r>
        <w:rPr>
          <w:rFonts w:ascii="仿宋" w:hAnsi="仿宋" w:eastAsia="仿宋"/>
        </w:rPr>
        <w:t>，向下依赖</w:t>
      </w:r>
      <w:r>
        <w:rPr>
          <w:rFonts w:eastAsia="仿宋" w:ascii="仿宋" w:hAnsi="仿宋"/>
        </w:rPr>
        <w:t>libuv</w:t>
      </w:r>
      <w:r>
        <w:rPr>
          <w:rFonts w:ascii="仿宋" w:hAnsi="仿宋" w:eastAsia="仿宋"/>
        </w:rPr>
        <w:t>、</w:t>
      </w:r>
      <w:r>
        <w:rPr>
          <w:rFonts w:eastAsia="仿宋" w:ascii="仿宋" w:hAnsi="仿宋"/>
        </w:rPr>
        <w:t>OpenSSL</w:t>
      </w:r>
      <w:r>
        <w:rPr>
          <w:rFonts w:ascii="仿宋" w:hAnsi="仿宋" w:eastAsia="仿宋"/>
        </w:rPr>
        <w:t>、</w:t>
      </w:r>
      <w:r>
        <w:rPr>
          <w:rFonts w:eastAsia="仿宋" w:ascii="仿宋" w:hAnsi="仿宋"/>
        </w:rPr>
        <w:t>zlib</w:t>
      </w:r>
      <w:r>
        <w:rPr>
          <w:rFonts w:ascii="仿宋" w:hAnsi="仿宋" w:eastAsia="仿宋"/>
        </w:rPr>
        <w:t>等基础组件。逻辑位置：脚本运行时层。物理位置：</w:t>
      </w:r>
      <w:r>
        <w:rPr>
          <w:rFonts w:eastAsia="仿宋" w:ascii="仿宋" w:hAnsi="仿宋"/>
        </w:rPr>
        <w:t>node/src</w:t>
      </w:r>
      <w:r>
        <w:rPr>
          <w:rFonts w:ascii="仿宋" w:hAnsi="仿宋" w:eastAsia="仿宋"/>
        </w:rPr>
        <w:t>、</w:t>
      </w:r>
      <w:r>
        <w:rPr>
          <w:rFonts w:eastAsia="仿宋" w:ascii="仿宋" w:hAnsi="仿宋"/>
        </w:rPr>
        <w:t>deps/v8</w:t>
      </w:r>
      <w:r>
        <w:rPr>
          <w:rFonts w:ascii="仿宋" w:hAnsi="仿宋" w:eastAsia="仿宋"/>
        </w:rPr>
        <w:t>、</w:t>
      </w:r>
      <w:r>
        <w:rPr>
          <w:rFonts w:eastAsia="仿宋" w:ascii="仿宋" w:hAnsi="仿宋"/>
        </w:rPr>
        <w:t>deps/uv</w:t>
      </w:r>
      <w:r>
        <w:rPr>
          <w:rFonts w:ascii="仿宋" w:hAnsi="仿宋" w:eastAsia="仿宋"/>
        </w:rPr>
        <w:t>目录。</w:t>
      </w:r>
    </w:p>
    <w:p>
      <w:pPr>
        <w:widowControl w:val="false"/>
      </w:pPr>
    </w:p>
    <w:p>
      <w:pPr>
        <w:widowControl w:val="false"/>
        <w:jc w:val="center"/>
      </w:pPr>
      <w:r>
        <w:t>表 6 JavaScript 模块设计表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Node.js 启动模块</w:t>
            </w:r>
          </w:p>
        </w:tc>
        <w:tc>
          <w:tcPr>
            <w:tcW w:w="1800" w:type="dxa"/>
            <w:vAlign w:val="center"/>
          </w:tcPr>
          <w:p>
            <w:pPr>
              <w:widowControl w:val="false"/>
              <w:jc w:val="left"/>
            </w:pPr>
            <w:r>
              <w:t>进程启动与参数装配设计</w:t>
            </w:r>
          </w:p>
        </w:tc>
        <w:tc>
          <w:tcPr>
            <w:tcW w:w="3600" w:type="dxa"/>
            <w:vAlign w:val="center"/>
          </w:tcPr>
          <w:p>
            <w:pPr>
              <w:widowControl w:val="false"/>
              <w:jc w:val="left"/>
            </w:pPr>
            <w:r>
              <w:t>初始化运行参数、环境变量和模块解析路径，确保服务进程在 RISC-V 环境稳定启动。</w:t>
            </w:r>
          </w:p>
        </w:tc>
        <w:tc>
          <w:tcPr>
            <w:tcW w:w="2000" w:type="dxa"/>
            <w:vAlign w:val="center"/>
          </w:tcPr>
          <w:p>
            <w:pPr>
              <w:widowControl w:val="false"/>
              <w:jc w:val="left"/>
            </w:pPr>
            <w:r>
              <w:t>作为脚本服务入口，约束部署模板和启动规范。</w:t>
            </w:r>
          </w:p>
        </w:tc>
      </w:tr>
      <w:tr>
        <w:trPr>
          <w:trHeight w:val="420" w:hRule="atLeast"/>
        </w:trPr>
        <w:tc>
          <w:tcPr>
            <w:tcW w:w="1400" w:type="dxa"/>
            <w:vAlign w:val="center"/>
          </w:tcPr>
          <w:p>
            <w:pPr>
              <w:widowControl w:val="false"/>
              <w:jc w:val="left"/>
            </w:pPr>
            <w:r>
              <w:t>V8 执行引擎模块</w:t>
            </w:r>
          </w:p>
        </w:tc>
        <w:tc>
          <w:tcPr>
            <w:tcW w:w="1800" w:type="dxa"/>
            <w:vAlign w:val="center"/>
          </w:tcPr>
          <w:p>
            <w:pPr>
              <w:widowControl w:val="false"/>
              <w:jc w:val="left"/>
            </w:pPr>
            <w:r>
              <w:t>脚本执行与 JIT 能力适配</w:t>
            </w:r>
          </w:p>
        </w:tc>
        <w:tc>
          <w:tcPr>
            <w:tcW w:w="3600" w:type="dxa"/>
            <w:vAlign w:val="center"/>
          </w:tcPr>
          <w:p>
            <w:pPr>
              <w:widowControl w:val="false"/>
              <w:jc w:val="left"/>
            </w:pPr>
            <w:r>
              <w:t>负责 JS 字节码执行、热点优化与对象模型维护，结合平台能力控制 JIT 行为。</w:t>
            </w:r>
          </w:p>
        </w:tc>
        <w:tc>
          <w:tcPr>
            <w:tcW w:w="2000" w:type="dxa"/>
            <w:vAlign w:val="center"/>
          </w:tcPr>
          <w:p>
            <w:pPr>
              <w:widowControl w:val="false"/>
              <w:jc w:val="left"/>
            </w:pPr>
            <w:r>
              <w:t>决定脚本运行效率与兼容性，是运行时核心计算引擎。</w:t>
            </w:r>
          </w:p>
        </w:tc>
      </w:tr>
      <w:tr>
        <w:trPr>
          <w:trHeight w:val="420" w:hRule="atLeast"/>
        </w:trPr>
        <w:tc>
          <w:tcPr>
            <w:tcW w:w="1400" w:type="dxa"/>
            <w:vAlign w:val="center"/>
          </w:tcPr>
          <w:p>
            <w:pPr>
              <w:widowControl w:val="false"/>
              <w:jc w:val="left"/>
            </w:pPr>
            <w:r>
              <w:t>libuv 事件循环模块</w:t>
            </w:r>
          </w:p>
        </w:tc>
        <w:tc>
          <w:tcPr>
            <w:tcW w:w="1800" w:type="dxa"/>
            <w:vAlign w:val="center"/>
          </w:tcPr>
          <w:p>
            <w:pPr>
              <w:widowControl w:val="false"/>
              <w:jc w:val="left"/>
            </w:pPr>
            <w:r>
              <w:t>异步 I/O 与任务调度模型</w:t>
            </w:r>
          </w:p>
        </w:tc>
        <w:tc>
          <w:tcPr>
            <w:tcW w:w="3600" w:type="dxa"/>
            <w:vAlign w:val="center"/>
          </w:tcPr>
          <w:p>
            <w:pPr>
              <w:widowControl w:val="false"/>
              <w:jc w:val="left"/>
            </w:pPr>
            <w:r>
              <w:t>管理事件循环阶段、I/O 回调与线程池任务派发，保障高并发下响应稳定。</w:t>
            </w:r>
          </w:p>
        </w:tc>
        <w:tc>
          <w:tcPr>
            <w:tcW w:w="2000" w:type="dxa"/>
            <w:vAlign w:val="center"/>
          </w:tcPr>
          <w:p>
            <w:pPr>
              <w:widowControl w:val="false"/>
              <w:jc w:val="left"/>
            </w:pPr>
            <w:r>
              <w:t>与网络/文件系统交互紧密，约束服务吞吐与时延表现。</w:t>
            </w:r>
          </w:p>
        </w:tc>
      </w:tr>
      <w:tr>
        <w:trPr>
          <w:trHeight w:val="420" w:hRule="atLeast"/>
        </w:trPr>
        <w:tc>
          <w:tcPr>
            <w:tcW w:w="1400" w:type="dxa"/>
            <w:vAlign w:val="center"/>
          </w:tcPr>
          <w:p>
            <w:pPr>
              <w:widowControl w:val="false"/>
              <w:jc w:val="left"/>
            </w:pPr>
            <w:r>
              <w:t>模块加载器模块</w:t>
            </w:r>
          </w:p>
        </w:tc>
        <w:tc>
          <w:tcPr>
            <w:tcW w:w="1800" w:type="dxa"/>
            <w:vAlign w:val="center"/>
          </w:tcPr>
          <w:p>
            <w:pPr>
              <w:widowControl w:val="false"/>
              <w:jc w:val="left"/>
            </w:pPr>
            <w:r>
              <w:t>CommonJS/ESM 装载与缓存策略</w:t>
            </w:r>
          </w:p>
        </w:tc>
        <w:tc>
          <w:tcPr>
            <w:tcW w:w="3600" w:type="dxa"/>
            <w:vAlign w:val="center"/>
          </w:tcPr>
          <w:p>
            <w:pPr>
              <w:widowControl w:val="false"/>
              <w:jc w:val="left"/>
            </w:pPr>
            <w:r>
              <w:t>处理模块解析、依赖图构建和缓存复用，降低重复加载开销并控制加载顺序风险。</w:t>
            </w:r>
          </w:p>
        </w:tc>
        <w:tc>
          <w:tcPr>
            <w:tcW w:w="2000" w:type="dxa"/>
            <w:vAlign w:val="center"/>
          </w:tcPr>
          <w:p>
            <w:pPr>
              <w:widowControl w:val="false"/>
              <w:jc w:val="left"/>
            </w:pPr>
            <w:r>
              <w:t>支撑大型服务代码组织，约束版本与依赖一致性。</w:t>
            </w:r>
          </w:p>
        </w:tc>
      </w:tr>
      <w:tr>
        <w:trPr>
          <w:trHeight w:val="420" w:hRule="atLeast"/>
        </w:trPr>
        <w:tc>
          <w:tcPr>
            <w:tcW w:w="1400" w:type="dxa"/>
            <w:vAlign w:val="center"/>
          </w:tcPr>
          <w:p>
            <w:pPr>
              <w:widowControl w:val="false"/>
              <w:jc w:val="left"/>
            </w:pPr>
            <w:r>
              <w:t>N-API 原生扩展模块</w:t>
            </w:r>
          </w:p>
        </w:tc>
        <w:tc>
          <w:tcPr>
            <w:tcW w:w="1800" w:type="dxa"/>
            <w:vAlign w:val="center"/>
          </w:tcPr>
          <w:p>
            <w:pPr>
              <w:widowControl w:val="false"/>
              <w:jc w:val="left"/>
            </w:pPr>
            <w:r>
              <w:t>跨语言扩展与 ABI 稳定适配</w:t>
            </w:r>
          </w:p>
        </w:tc>
        <w:tc>
          <w:tcPr>
            <w:tcW w:w="3600" w:type="dxa"/>
            <w:vAlign w:val="center"/>
          </w:tcPr>
          <w:p>
            <w:pPr>
              <w:widowControl w:val="false"/>
              <w:jc w:val="left"/>
            </w:pPr>
            <w:r>
              <w:t>规范 C/C++ 扩展接口调用边界，确保原生模块在 Node 版本演进中保持兼容。</w:t>
            </w:r>
          </w:p>
        </w:tc>
        <w:tc>
          <w:tcPr>
            <w:tcW w:w="2000" w:type="dxa"/>
            <w:vAlign w:val="center"/>
          </w:tcPr>
          <w:p>
            <w:pPr>
              <w:widowControl w:val="false"/>
              <w:jc w:val="left"/>
            </w:pPr>
            <w:r>
              <w:t>连接 JS 与本地性能模块，约束内存与异常安全边界。</w:t>
            </w:r>
          </w:p>
        </w:tc>
      </w:tr>
      <w:tr>
        <w:trPr>
          <w:trHeight w:val="420" w:hRule="atLeast"/>
        </w:trPr>
        <w:tc>
          <w:tcPr>
            <w:tcW w:w="1400" w:type="dxa"/>
            <w:vAlign w:val="center"/>
          </w:tcPr>
          <w:p>
            <w:pPr>
              <w:widowControl w:val="false"/>
              <w:jc w:val="left"/>
            </w:pPr>
            <w:r>
              <w:t>包管理与发布模块（npm）</w:t>
            </w:r>
          </w:p>
        </w:tc>
        <w:tc>
          <w:tcPr>
            <w:tcW w:w="1800" w:type="dxa"/>
            <w:vAlign w:val="center"/>
          </w:tcPr>
          <w:p>
            <w:pPr>
              <w:widowControl w:val="false"/>
              <w:jc w:val="left"/>
            </w:pPr>
            <w:r>
              <w:t>依赖治理与锁文件控制</w:t>
            </w:r>
          </w:p>
        </w:tc>
        <w:tc>
          <w:tcPr>
            <w:tcW w:w="3600" w:type="dxa"/>
            <w:vAlign w:val="center"/>
          </w:tcPr>
          <w:p>
            <w:pPr>
              <w:widowControl w:val="false"/>
              <w:jc w:val="left"/>
            </w:pPr>
            <w:r>
              <w:t>通过锁文件与镜像策略固定依赖版本，控制供应链风险与构建可重复性。</w:t>
            </w:r>
          </w:p>
        </w:tc>
        <w:tc>
          <w:tcPr>
            <w:tcW w:w="2000" w:type="dxa"/>
            <w:vAlign w:val="center"/>
          </w:tcPr>
          <w:p>
            <w:pPr>
              <w:widowControl w:val="false"/>
              <w:jc w:val="left"/>
            </w:pPr>
            <w:r>
              <w:t>是交付链路关键治理点，约束依赖来源与审计流程。</w:t>
            </w:r>
          </w:p>
        </w:tc>
      </w:tr>
      <w:tr>
        <w:trPr>
          <w:trHeight w:val="420" w:hRule="atLeast"/>
        </w:trPr>
        <w:tc>
          <w:tcPr>
            <w:tcW w:w="1400" w:type="dxa"/>
            <w:vAlign w:val="center"/>
          </w:tcPr>
          <w:p>
            <w:pPr>
              <w:widowControl w:val="false"/>
              <w:jc w:val="left"/>
            </w:pPr>
            <w:r>
              <w:t>诊断观测模块（Inspector/trace）</w:t>
            </w:r>
          </w:p>
        </w:tc>
        <w:tc>
          <w:tcPr>
            <w:tcW w:w="1800" w:type="dxa"/>
            <w:vAlign w:val="center"/>
          </w:tcPr>
          <w:p>
            <w:pPr>
              <w:widowControl w:val="false"/>
              <w:jc w:val="left"/>
            </w:pPr>
            <w:r>
              <w:t>运行时监控与故障定位</w:t>
            </w:r>
          </w:p>
        </w:tc>
        <w:tc>
          <w:tcPr>
            <w:tcW w:w="3600" w:type="dxa"/>
            <w:vAlign w:val="center"/>
          </w:tcPr>
          <w:p>
            <w:pPr>
              <w:widowControl w:val="false"/>
              <w:jc w:val="left"/>
            </w:pPr>
            <w:r>
              <w:t>输出事件循环延迟、堆使用、异常栈与性能剖析数据，支持线上问题快速定位。</w:t>
            </w:r>
          </w:p>
        </w:tc>
        <w:tc>
          <w:tcPr>
            <w:tcW w:w="2000" w:type="dxa"/>
            <w:vAlign w:val="center"/>
          </w:tcPr>
          <w:p>
            <w:pPr>
              <w:widowControl w:val="false"/>
              <w:jc w:val="left"/>
            </w:pPr>
            <w:r>
              <w:t>为运维监控和回归分析提供统一可观测接口。</w:t>
            </w:r>
          </w:p>
        </w:tc>
      </w:tr>
    </w:tbl>
    <w:p>
      <w:pPr>
        <w:widowControl w:val="false"/>
      </w:pPr>
    </w:p>
    <w:p>
      <w:pPr>
        <w:pStyle w:val="Heading1"/>
        <w:spacing w:lineRule="auto" w:line="360" w:before="0" w:after="0"/>
        <w:ind w:left="432" w:firstLine="200"/>
        <w:jc w:val="left"/>
        <w:rPr>
          <w:rFonts w:eastAsia="黑体" w:cs="" w:cstheme="minorBidi"/>
          <w:b w:val="false"/>
          <w:b w:val="false"/>
          <w:sz w:val="32"/>
        </w:rPr>
      </w:pPr>
      <w:r>
        <w:rPr>
          <w:rFonts w:cs="" w:eastAsia="黑体" w:cstheme="minorBidi"/>
          <w:b w:val="false"/>
          <w:sz w:val="32"/>
        </w:rPr>
        <w:t>三、 数据结构设计</w:t>
      </w:r>
    </w:p>
    <w:p>
      <w:pPr>
        <w:pStyle w:val="Heading2"/>
        <w:rPr/>
      </w:pPr>
      <w:r>
        <w:rPr/>
        <w:t xml:space="preserve">3.1 </w:t>
      </w:r>
      <w:r>
        <w:rPr/>
        <w:t>基础库适配与优化</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3.1.1 OpenCV</w:t>
      </w:r>
    </w:p>
    <w:p>
      <w:pPr>
        <w:pStyle w:val="Normal"/>
        <w:ind w:firstLine="560"/>
        <w:rPr>
          <w:rFonts w:ascii="仿宋" w:hAnsi="仿宋" w:eastAsia="仿宋"/>
        </w:rPr>
      </w:pPr>
      <w:r>
        <w:rPr>
          <w:rFonts w:eastAsia="仿宋" w:ascii="仿宋" w:hAnsi="仿宋"/>
        </w:rPr>
        <w:t>OpenCV</w:t>
      </w:r>
      <w:r>
        <w:rPr>
          <w:rFonts w:ascii="仿宋" w:hAnsi="仿宋" w:eastAsia="仿宋"/>
        </w:rPr>
        <w:t>在</w:t>
      </w:r>
      <w:r>
        <w:rPr>
          <w:rFonts w:eastAsia="仿宋" w:ascii="仿宋" w:hAnsi="仿宋"/>
        </w:rPr>
        <w:t>RISC-V</w:t>
      </w:r>
      <w:r>
        <w:rPr>
          <w:rFonts w:ascii="仿宋" w:hAnsi="仿宋" w:eastAsia="仿宋"/>
        </w:rPr>
        <w:t>适配中的核心数据结构包括</w:t>
      </w:r>
      <w:r>
        <w:rPr>
          <w:rFonts w:eastAsia="仿宋" w:ascii="仿宋" w:hAnsi="仿宋"/>
        </w:rPr>
        <w:t>cv::Mat</w:t>
      </w:r>
      <w:r>
        <w:rPr>
          <w:rFonts w:ascii="仿宋" w:hAnsi="仿宋" w:eastAsia="仿宋"/>
        </w:rPr>
        <w:t>、</w:t>
      </w:r>
      <w:r>
        <w:rPr>
          <w:rFonts w:eastAsia="仿宋" w:ascii="仿宋" w:hAnsi="仿宋"/>
        </w:rPr>
        <w:t>UMat</w:t>
      </w:r>
      <w:r>
        <w:rPr>
          <w:rFonts w:ascii="仿宋" w:hAnsi="仿宋" w:eastAsia="仿宋"/>
        </w:rPr>
        <w:t>元数据、算子参数上下文与线程任务描述符。</w:t>
      </w:r>
    </w:p>
    <w:p>
      <w:pPr>
        <w:pStyle w:val="Normal"/>
        <w:ind w:firstLine="560"/>
        <w:rPr>
          <w:rFonts w:ascii="仿宋" w:hAnsi="仿宋" w:eastAsia="仿宋"/>
        </w:rPr>
      </w:pPr>
      <w:r>
        <w:rPr>
          <w:rFonts w:ascii="仿宋" w:hAnsi="仿宋" w:eastAsia="仿宋"/>
        </w:rPr>
        <w:t>数据逻辑结构：</w:t>
      </w:r>
      <w:r>
        <w:rPr>
          <w:rFonts w:eastAsia="仿宋" w:ascii="仿宋" w:hAnsi="仿宋"/>
        </w:rPr>
        <w:t>cv::Mat</w:t>
      </w:r>
      <w:r>
        <w:rPr>
          <w:rFonts w:ascii="仿宋" w:hAnsi="仿宋" w:eastAsia="仿宋"/>
        </w:rPr>
        <w:t>负责像素数据与步长信息，算子上下文负责核大小、边界模式和并行分块参数，二者通过引用计数机制关联。</w:t>
      </w:r>
    </w:p>
    <w:p>
      <w:pPr>
        <w:pStyle w:val="Normal"/>
        <w:ind w:firstLine="560"/>
        <w:rPr>
          <w:rFonts w:ascii="仿宋" w:hAnsi="仿宋" w:eastAsia="仿宋"/>
        </w:rPr>
      </w:pPr>
      <w:r>
        <w:rPr>
          <w:rFonts w:ascii="仿宋" w:hAnsi="仿宋" w:eastAsia="仿宋"/>
        </w:rPr>
        <w:t>数据物理结构：图像数据按连续内存块或分片缓冲区存放，</w:t>
      </w:r>
      <w:r>
        <w:rPr>
          <w:rFonts w:eastAsia="仿宋" w:ascii="仿宋" w:hAnsi="仿宋"/>
        </w:rPr>
        <w:t>RVV</w:t>
      </w:r>
      <w:r>
        <w:rPr>
          <w:rFonts w:ascii="仿宋" w:hAnsi="仿宋" w:eastAsia="仿宋"/>
        </w:rPr>
        <w:t>路径额外维护向量长度与掩码状态缓存以降低重复配置开销。</w:t>
      </w:r>
    </w:p>
    <w:p>
      <w:pPr>
        <w:pStyle w:val="Normal"/>
        <w:ind w:firstLine="560"/>
        <w:rPr>
          <w:rFonts w:ascii="仿宋" w:hAnsi="仿宋" w:eastAsia="仿宋"/>
        </w:rPr>
      </w:pPr>
      <w:r>
        <w:rPr>
          <w:rFonts w:ascii="仿宋" w:hAnsi="仿宋" w:eastAsia="仿宋"/>
        </w:rPr>
        <w:t>数据关系：输入帧经算子调度器拆分为任务块，任务块映射至线程池并最终回写到结果</w:t>
      </w:r>
      <w:r>
        <w:rPr>
          <w:rFonts w:eastAsia="仿宋" w:ascii="仿宋" w:hAnsi="仿宋"/>
        </w:rPr>
        <w:t>Mat</w:t>
      </w:r>
      <w:r>
        <w:rPr>
          <w:rFonts w:ascii="仿宋" w:hAnsi="仿宋" w:eastAsia="仿宋"/>
        </w:rPr>
        <w:t>；错误信息与性能数据进入统一观测通道。</w:t>
      </w:r>
    </w:p>
    <w:p>
      <w:pPr>
        <w:widowControl w:val="false"/>
      </w:pPr>
    </w:p>
    <w:p>
      <w:pPr>
        <w:widowControl w:val="false"/>
        <w:jc w:val="center"/>
      </w:pPr>
      <w:r>
        <w:t>表 7 OpenCV 数据结构设计表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core（矩阵与内存子模块）</w:t>
            </w:r>
          </w:p>
        </w:tc>
        <w:tc>
          <w:tcPr>
            <w:tcW w:w="1800" w:type="dxa"/>
            <w:vAlign w:val="center"/>
          </w:tcPr>
          <w:p>
            <w:pPr>
              <w:widowControl w:val="false"/>
              <w:jc w:val="left"/>
            </w:pPr>
            <w:r>
              <w:t>矩阵元数据与缓冲布局数据结构设计</w:t>
            </w:r>
          </w:p>
        </w:tc>
        <w:tc>
          <w:tcPr>
            <w:tcW w:w="3600" w:type="dxa"/>
            <w:vAlign w:val="center"/>
          </w:tcPr>
          <w:p>
            <w:pPr>
              <w:widowControl w:val="false"/>
              <w:jc w:val="left"/>
            </w:pPr>
            <w:r>
              <w:t>围绕cv::Mat/UMat 核心数据与内存生命周期管理定义结构体、状态字段与缓冲布局，按RV64 地址宽度与 RVV 向量对齐处理字长、对齐和并发访问语义。</w:t>
            </w:r>
          </w:p>
        </w:tc>
        <w:tc>
          <w:tcPr>
            <w:tcW w:w="2000" w:type="dxa"/>
            <w:vAlign w:val="center"/>
          </w:tcPr>
          <w:p>
            <w:pPr>
              <w:widowControl w:val="false"/>
              <w:jc w:val="left"/>
            </w:pPr>
            <w:r>
              <w:t>为 imgproc、dnn 等上层算子提供统一数据底座；约束结构体布局在 RV64/RVV 路径保持一致。</w:t>
            </w:r>
          </w:p>
        </w:tc>
      </w:tr>
      <w:tr>
        <w:trPr>
          <w:trHeight w:val="420" w:hRule="atLeast"/>
        </w:trPr>
        <w:tc>
          <w:tcPr>
            <w:tcW w:w="1400" w:type="dxa"/>
            <w:vAlign w:val="center"/>
          </w:tcPr>
          <w:p>
            <w:pPr>
              <w:widowControl w:val="false"/>
              <w:jc w:val="left"/>
            </w:pPr>
            <w:r>
              <w:t>imgproc（像素算子子模块）</w:t>
            </w:r>
          </w:p>
        </w:tc>
        <w:tc>
          <w:tcPr>
            <w:tcW w:w="1800" w:type="dxa"/>
            <w:vAlign w:val="center"/>
          </w:tcPr>
          <w:p>
            <w:pPr>
              <w:widowControl w:val="false"/>
              <w:jc w:val="left"/>
            </w:pPr>
            <w:r>
              <w:t>像素与几何算子数据结构设计</w:t>
            </w:r>
          </w:p>
        </w:tc>
        <w:tc>
          <w:tcPr>
            <w:tcW w:w="3600" w:type="dxa"/>
            <w:vAlign w:val="center"/>
          </w:tcPr>
          <w:p>
            <w:pPr>
              <w:widowControl w:val="false"/>
              <w:jc w:val="left"/>
            </w:pPr>
            <w:r>
              <w:t>围绕滤波、颜色转换、几何变换等高频图像算子执行定义结构体、状态字段与缓冲布局，按RVV 可变长向量与掩码尾处理处理字长、对齐和并发访问语义。</w:t>
            </w:r>
          </w:p>
        </w:tc>
        <w:tc>
          <w:tcPr>
            <w:tcW w:w="2000" w:type="dxa"/>
            <w:vAlign w:val="center"/>
          </w:tcPr>
          <w:p>
            <w:pPr>
              <w:widowControl w:val="false"/>
              <w:jc w:val="left"/>
            </w:pPr>
            <w:r>
              <w:t>直接支撑视觉预处理链路的吞吐与时延；约束结构体布局在 RV64/RVV 路径保持一致。</w:t>
            </w:r>
          </w:p>
        </w:tc>
      </w:tr>
      <w:tr>
        <w:trPr>
          <w:trHeight w:val="420" w:hRule="atLeast"/>
        </w:trPr>
        <w:tc>
          <w:tcPr>
            <w:tcW w:w="1400" w:type="dxa"/>
            <w:vAlign w:val="center"/>
          </w:tcPr>
          <w:p>
            <w:pPr>
              <w:widowControl w:val="false"/>
              <w:jc w:val="left"/>
            </w:pPr>
            <w:r>
              <w:t>features2d/calib3d（特征几何子模块）</w:t>
            </w:r>
          </w:p>
        </w:tc>
        <w:tc>
          <w:tcPr>
            <w:tcW w:w="1800" w:type="dxa"/>
            <w:vAlign w:val="center"/>
          </w:tcPr>
          <w:p>
            <w:pPr>
              <w:widowControl w:val="false"/>
              <w:jc w:val="left"/>
            </w:pPr>
            <w:r>
              <w:t>特征点与几何求解数据结构设计</w:t>
            </w:r>
          </w:p>
        </w:tc>
        <w:tc>
          <w:tcPr>
            <w:tcW w:w="3600" w:type="dxa"/>
            <w:vAlign w:val="center"/>
          </w:tcPr>
          <w:p>
            <w:pPr>
              <w:widowControl w:val="false"/>
              <w:jc w:val="left"/>
            </w:pPr>
            <w:r>
              <w:t>围绕特征提取、匹配与标定求解流程定义结构体、状态字段与缓冲布局，按RISC-V 浮点/向量混合计算路径处理字长、对齐和并发访问语义。</w:t>
            </w:r>
          </w:p>
        </w:tc>
        <w:tc>
          <w:tcPr>
            <w:tcW w:w="2000" w:type="dxa"/>
            <w:vAlign w:val="center"/>
          </w:tcPr>
          <w:p>
            <w:pPr>
              <w:widowControl w:val="false"/>
              <w:jc w:val="left"/>
            </w:pPr>
            <w:r>
              <w:t>服务定位、匹配与标定业务的精度一致性；约束结构体布局在 RV64/RVV 路径保持一致。</w:t>
            </w:r>
          </w:p>
        </w:tc>
      </w:tr>
      <w:tr>
        <w:trPr>
          <w:trHeight w:val="420" w:hRule="atLeast"/>
        </w:trPr>
        <w:tc>
          <w:tcPr>
            <w:tcW w:w="1400" w:type="dxa"/>
            <w:vAlign w:val="center"/>
          </w:tcPr>
          <w:p>
            <w:pPr>
              <w:widowControl w:val="false"/>
              <w:jc w:val="left"/>
            </w:pPr>
            <w:r>
              <w:t>dnn（推理前后处理子模块）</w:t>
            </w:r>
          </w:p>
        </w:tc>
        <w:tc>
          <w:tcPr>
            <w:tcW w:w="1800" w:type="dxa"/>
            <w:vAlign w:val="center"/>
          </w:tcPr>
          <w:p>
            <w:pPr>
              <w:widowControl w:val="false"/>
              <w:jc w:val="left"/>
            </w:pPr>
            <w:r>
              <w:t>张量前后处理数据结构设计</w:t>
            </w:r>
          </w:p>
        </w:tc>
        <w:tc>
          <w:tcPr>
            <w:tcW w:w="3600" w:type="dxa"/>
            <w:vAlign w:val="center"/>
          </w:tcPr>
          <w:p>
            <w:pPr>
              <w:widowControl w:val="false"/>
              <w:jc w:val="left"/>
            </w:pPr>
            <w:r>
              <w:t>围绕图像到张量转换、归一化与后处理逻辑定义结构体、状态字段与缓冲布局，按RVV 张量搬运与 cache 友好分块处理字长、对齐和并发访问语义。</w:t>
            </w:r>
          </w:p>
        </w:tc>
        <w:tc>
          <w:tcPr>
            <w:tcW w:w="2000" w:type="dxa"/>
            <w:vAlign w:val="center"/>
          </w:tcPr>
          <w:p>
            <w:pPr>
              <w:widowControl w:val="false"/>
              <w:jc w:val="left"/>
            </w:pPr>
            <w:r>
              <w:t>与推理框架协同决定端到端推理时延；约束结构体布局在 RV64/RVV 路径保持一致。</w:t>
            </w:r>
          </w:p>
        </w:tc>
      </w:tr>
      <w:tr>
        <w:trPr>
          <w:trHeight w:val="420" w:hRule="atLeast"/>
        </w:trPr>
        <w:tc>
          <w:tcPr>
            <w:tcW w:w="1400" w:type="dxa"/>
            <w:vAlign w:val="center"/>
          </w:tcPr>
          <w:p>
            <w:pPr>
              <w:widowControl w:val="false"/>
              <w:jc w:val="left"/>
            </w:pPr>
            <w:r>
              <w:t>videoio（视频编解码子模块）</w:t>
            </w:r>
          </w:p>
        </w:tc>
        <w:tc>
          <w:tcPr>
            <w:tcW w:w="1800" w:type="dxa"/>
            <w:vAlign w:val="center"/>
          </w:tcPr>
          <w:p>
            <w:pPr>
              <w:widowControl w:val="false"/>
              <w:jc w:val="left"/>
            </w:pPr>
            <w:r>
              <w:t>帧流与编解码缓冲数据结构设计</w:t>
            </w:r>
          </w:p>
        </w:tc>
        <w:tc>
          <w:tcPr>
            <w:tcW w:w="3600" w:type="dxa"/>
            <w:vAlign w:val="center"/>
          </w:tcPr>
          <w:p>
            <w:pPr>
              <w:widowControl w:val="false"/>
              <w:jc w:val="left"/>
            </w:pPr>
            <w:r>
              <w:t>围绕视频帧采集、解码、缓存与时间戳管理定义结构体、状态字段与缓冲布局，按RISC-V 平台 I/O 带宽与 DMA 对齐处理字长、对齐和并发访问语义。</w:t>
            </w:r>
          </w:p>
        </w:tc>
        <w:tc>
          <w:tcPr>
            <w:tcW w:w="2000" w:type="dxa"/>
            <w:vAlign w:val="center"/>
          </w:tcPr>
          <w:p>
            <w:pPr>
              <w:widowControl w:val="false"/>
              <w:jc w:val="left"/>
            </w:pPr>
            <w:r>
              <w:t>连接外设输入与视觉算法流水线；约束结构体布局在 RV64/RVV 路径保持一致。</w:t>
            </w:r>
          </w:p>
        </w:tc>
      </w:tr>
      <w:tr>
        <w:trPr>
          <w:trHeight w:val="420" w:hRule="atLeast"/>
        </w:trPr>
        <w:tc>
          <w:tcPr>
            <w:tcW w:w="1400" w:type="dxa"/>
            <w:vAlign w:val="center"/>
          </w:tcPr>
          <w:p>
            <w:pPr>
              <w:widowControl w:val="false"/>
              <w:jc w:val="left"/>
            </w:pPr>
            <w:r>
              <w:t>dispatch（能力探测与派发子模块）</w:t>
            </w:r>
          </w:p>
        </w:tc>
        <w:tc>
          <w:tcPr>
            <w:tcW w:w="1800" w:type="dxa"/>
            <w:vAlign w:val="center"/>
          </w:tcPr>
          <w:p>
            <w:pPr>
              <w:widowControl w:val="false"/>
              <w:jc w:val="left"/>
            </w:pPr>
            <w:r>
              <w:t>能力探测与路径派发数据结构设计</w:t>
            </w:r>
          </w:p>
        </w:tc>
        <w:tc>
          <w:tcPr>
            <w:tcW w:w="3600" w:type="dxa"/>
            <w:vAlign w:val="center"/>
          </w:tcPr>
          <w:p>
            <w:pPr>
              <w:widowControl w:val="false"/>
              <w:jc w:val="left"/>
            </w:pPr>
            <w:r>
              <w:t>围绕CPU 能力探测、标量/RVV 路径选择和参数分派定义结构体、状态字段与缓冲布局，按RV64GC/RVV 扩展开关与运行时探测结果处理字长、对齐和并发访问语义。</w:t>
            </w:r>
          </w:p>
        </w:tc>
        <w:tc>
          <w:tcPr>
            <w:tcW w:w="2000" w:type="dxa"/>
            <w:vAlign w:val="center"/>
          </w:tcPr>
          <w:p>
            <w:pPr>
              <w:widowControl w:val="false"/>
              <w:jc w:val="left"/>
            </w:pPr>
            <w:r>
              <w:t>控制不同硬件配置下功能一致与性能可预期；约束结构体布局在 RV64/RVV 路径保持一致。</w:t>
            </w:r>
          </w:p>
        </w:tc>
      </w:tr>
      <w:tr>
        <w:trPr>
          <w:trHeight w:val="420" w:hRule="atLeast"/>
        </w:trPr>
        <w:tc>
          <w:tcPr>
            <w:tcW w:w="1400" w:type="dxa"/>
            <w:vAlign w:val="center"/>
          </w:tcPr>
          <w:p>
            <w:pPr>
              <w:widowControl w:val="false"/>
              <w:jc w:val="left"/>
            </w:pPr>
            <w:r>
              <w:t>diagnostics（性能与诊断子模块）</w:t>
            </w:r>
          </w:p>
        </w:tc>
        <w:tc>
          <w:tcPr>
            <w:tcW w:w="1800" w:type="dxa"/>
            <w:vAlign w:val="center"/>
          </w:tcPr>
          <w:p>
            <w:pPr>
              <w:widowControl w:val="false"/>
              <w:jc w:val="left"/>
            </w:pPr>
            <w:r>
              <w:t>性能计数与诊断日志数据结构设计</w:t>
            </w:r>
          </w:p>
        </w:tc>
        <w:tc>
          <w:tcPr>
            <w:tcW w:w="3600" w:type="dxa"/>
            <w:vAlign w:val="center"/>
          </w:tcPr>
          <w:p>
            <w:pPr>
              <w:widowControl w:val="false"/>
              <w:jc w:val="left"/>
            </w:pPr>
            <w:r>
              <w:t>围绕算子级计时、事件统计和异常追踪定义结构体、状态字段与缓冲布局，按RISC-V PMU 计数器与时间源差异处理字长、对齐和并发访问语义。</w:t>
            </w:r>
          </w:p>
        </w:tc>
        <w:tc>
          <w:tcPr>
            <w:tcW w:w="2000" w:type="dxa"/>
            <w:vAlign w:val="center"/>
          </w:tcPr>
          <w:p>
            <w:pPr>
              <w:widowControl w:val="false"/>
              <w:jc w:val="left"/>
            </w:pPr>
            <w:r>
              <w:t>为调优、回归和问题闭环提供证据链；约束结构体布局在 RV64/RVV 路径保持一致。</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3.1.2 OpenSSL</w:t>
      </w:r>
    </w:p>
    <w:p>
      <w:pPr>
        <w:pStyle w:val="Normal"/>
        <w:ind w:firstLine="560"/>
        <w:rPr>
          <w:rFonts w:ascii="仿宋" w:hAnsi="仿宋" w:eastAsia="仿宋"/>
        </w:rPr>
      </w:pPr>
      <w:r>
        <w:rPr>
          <w:rFonts w:eastAsia="仿宋" w:ascii="仿宋" w:hAnsi="仿宋"/>
        </w:rPr>
        <w:t>OpenSSL</w:t>
      </w:r>
      <w:r>
        <w:rPr>
          <w:rFonts w:ascii="仿宋" w:hAnsi="仿宋" w:eastAsia="仿宋"/>
        </w:rPr>
        <w:t>适配涉及</w:t>
      </w:r>
      <w:r>
        <w:rPr>
          <w:rFonts w:eastAsia="仿宋" w:ascii="仿宋" w:hAnsi="仿宋"/>
        </w:rPr>
        <w:t>EVP_PKEY</w:t>
      </w:r>
      <w:r>
        <w:rPr>
          <w:rFonts w:ascii="仿宋" w:hAnsi="仿宋" w:eastAsia="仿宋"/>
        </w:rPr>
        <w:t>、</w:t>
      </w:r>
      <w:r>
        <w:rPr>
          <w:rFonts w:eastAsia="仿宋" w:ascii="仿宋" w:hAnsi="仿宋"/>
        </w:rPr>
        <w:t>EVP_CIPHER_CTX</w:t>
      </w:r>
      <w:r>
        <w:rPr>
          <w:rFonts w:ascii="仿宋" w:hAnsi="仿宋" w:eastAsia="仿宋"/>
        </w:rPr>
        <w:t>、</w:t>
      </w:r>
      <w:r>
        <w:rPr>
          <w:rFonts w:eastAsia="仿宋" w:ascii="仿宋" w:hAnsi="仿宋"/>
        </w:rPr>
        <w:t>EVP_MD_CTX</w:t>
      </w:r>
      <w:r>
        <w:rPr>
          <w:rFonts w:ascii="仿宋" w:hAnsi="仿宋" w:eastAsia="仿宋"/>
        </w:rPr>
        <w:t>、</w:t>
      </w:r>
      <w:r>
        <w:rPr>
          <w:rFonts w:eastAsia="仿宋" w:ascii="仿宋" w:hAnsi="仿宋"/>
        </w:rPr>
        <w:t>SSL_CTX</w:t>
      </w:r>
      <w:r>
        <w:rPr>
          <w:rFonts w:ascii="仿宋" w:hAnsi="仿宋" w:eastAsia="仿宋"/>
        </w:rPr>
        <w:t>和</w:t>
      </w:r>
      <w:r>
        <w:rPr>
          <w:rFonts w:eastAsia="仿宋" w:ascii="仿宋" w:hAnsi="仿宋"/>
        </w:rPr>
        <w:t>SSL</w:t>
      </w:r>
      <w:r>
        <w:rPr>
          <w:rFonts w:ascii="仿宋" w:hAnsi="仿宋" w:eastAsia="仿宋"/>
        </w:rPr>
        <w:t>对象等关键数据结构。</w:t>
      </w:r>
    </w:p>
    <w:p>
      <w:pPr>
        <w:pStyle w:val="Normal"/>
        <w:ind w:firstLine="560"/>
        <w:rPr>
          <w:rFonts w:ascii="仿宋" w:hAnsi="仿宋" w:eastAsia="仿宋"/>
        </w:rPr>
      </w:pPr>
      <w:r>
        <w:rPr>
          <w:rFonts w:ascii="仿宋" w:hAnsi="仿宋" w:eastAsia="仿宋"/>
        </w:rPr>
        <w:t>数据逻辑结构：</w:t>
      </w:r>
      <w:r>
        <w:rPr>
          <w:rFonts w:eastAsia="仿宋" w:ascii="仿宋" w:hAnsi="仿宋"/>
        </w:rPr>
        <w:t>SSL_CTX</w:t>
      </w:r>
      <w:r>
        <w:rPr>
          <w:rFonts w:ascii="仿宋" w:hAnsi="仿宋" w:eastAsia="仿宋"/>
        </w:rPr>
        <w:t>承载全局安全策略，</w:t>
      </w:r>
      <w:r>
        <w:rPr>
          <w:rFonts w:eastAsia="仿宋" w:ascii="仿宋" w:hAnsi="仿宋"/>
        </w:rPr>
        <w:t>SSL</w:t>
      </w:r>
      <w:r>
        <w:rPr>
          <w:rFonts w:ascii="仿宋" w:hAnsi="仿宋" w:eastAsia="仿宋"/>
        </w:rPr>
        <w:t>对象承载会话态，</w:t>
      </w:r>
      <w:r>
        <w:rPr>
          <w:rFonts w:eastAsia="仿宋" w:ascii="仿宋" w:hAnsi="仿宋"/>
        </w:rPr>
        <w:t>EVP</w:t>
      </w:r>
      <w:r>
        <w:rPr>
          <w:rFonts w:ascii="仿宋" w:hAnsi="仿宋" w:eastAsia="仿宋"/>
        </w:rPr>
        <w:t>上下文负责算法执行态，证书链对象负责身份信任链校验。</w:t>
      </w:r>
    </w:p>
    <w:p>
      <w:pPr>
        <w:pStyle w:val="Normal"/>
        <w:ind w:firstLine="560"/>
        <w:rPr>
          <w:rFonts w:ascii="仿宋" w:hAnsi="仿宋" w:eastAsia="仿宋"/>
        </w:rPr>
      </w:pPr>
      <w:r>
        <w:rPr>
          <w:rFonts w:ascii="仿宋" w:hAnsi="仿宋" w:eastAsia="仿宋"/>
        </w:rPr>
        <w:t>数据物理结构：密钥与会话材料以受控内存区域保存，敏感缓冲区支持显式清零；会话缓存按哈希桶组织以支持并发查询。</w:t>
      </w:r>
    </w:p>
    <w:p>
      <w:pPr>
        <w:pStyle w:val="Normal"/>
        <w:ind w:firstLine="560"/>
        <w:rPr>
          <w:rFonts w:ascii="仿宋" w:hAnsi="仿宋" w:eastAsia="仿宋"/>
        </w:rPr>
      </w:pPr>
      <w:r>
        <w:rPr>
          <w:rFonts w:ascii="仿宋" w:hAnsi="仿宋" w:eastAsia="仿宋"/>
        </w:rPr>
        <w:t>数据关系：握手阶段构建证书链与会话状态，数据通道复用已协商密钥；异常路径写入告警结构并触发连接降级或关闭。</w:t>
      </w:r>
    </w:p>
    <w:p>
      <w:pPr>
        <w:widowControl w:val="false"/>
      </w:pPr>
    </w:p>
    <w:p>
      <w:pPr>
        <w:widowControl w:val="false"/>
        <w:jc w:val="center"/>
      </w:pPr>
      <w:r>
        <w:t>表 8 OpenSSL 数据结构设计表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libssl（握手状态机子模块）</w:t>
            </w:r>
          </w:p>
        </w:tc>
        <w:tc>
          <w:tcPr>
            <w:tcW w:w="1800" w:type="dxa"/>
            <w:vAlign w:val="center"/>
          </w:tcPr>
          <w:p>
            <w:pPr>
              <w:widowControl w:val="false"/>
              <w:jc w:val="left"/>
            </w:pPr>
            <w:r>
              <w:t>握手状态机与会话上下文数据结构设计</w:t>
            </w:r>
          </w:p>
        </w:tc>
        <w:tc>
          <w:tcPr>
            <w:tcW w:w="3600" w:type="dxa"/>
            <w:vAlign w:val="center"/>
          </w:tcPr>
          <w:p>
            <w:pPr>
              <w:widowControl w:val="false"/>
              <w:jc w:val="left"/>
            </w:pPr>
            <w:r>
              <w:t>围绕TLS/DTLS 握手流程与连接状态管理定义结构体、状态字段与缓冲布局，按RV64 平台网络字节序与定时行为处理字长、对齐和并发访问语义。</w:t>
            </w:r>
          </w:p>
        </w:tc>
        <w:tc>
          <w:tcPr>
            <w:tcW w:w="2000" w:type="dxa"/>
            <w:vAlign w:val="center"/>
          </w:tcPr>
          <w:p>
            <w:pPr>
              <w:widowControl w:val="false"/>
              <w:jc w:val="left"/>
            </w:pPr>
            <w:r>
              <w:t>构成安全通信入口并向业务提供加密通道；约束结构体布局在 RV64/RVV 路径保持一致。</w:t>
            </w:r>
          </w:p>
        </w:tc>
      </w:tr>
      <w:tr>
        <w:trPr>
          <w:trHeight w:val="420" w:hRule="atLeast"/>
        </w:trPr>
        <w:tc>
          <w:tcPr>
            <w:tcW w:w="1400" w:type="dxa"/>
            <w:vAlign w:val="center"/>
          </w:tcPr>
          <w:p>
            <w:pPr>
              <w:widowControl w:val="false"/>
              <w:jc w:val="left"/>
            </w:pPr>
            <w:r>
              <w:t>libcrypto-EVP（算法抽象子模块）</w:t>
            </w:r>
          </w:p>
        </w:tc>
        <w:tc>
          <w:tcPr>
            <w:tcW w:w="1800" w:type="dxa"/>
            <w:vAlign w:val="center"/>
          </w:tcPr>
          <w:p>
            <w:pPr>
              <w:widowControl w:val="false"/>
              <w:jc w:val="left"/>
            </w:pPr>
            <w:r>
              <w:t>算法抽象与调用分层数据结构设计</w:t>
            </w:r>
          </w:p>
        </w:tc>
        <w:tc>
          <w:tcPr>
            <w:tcW w:w="3600" w:type="dxa"/>
            <w:vAlign w:val="center"/>
          </w:tcPr>
          <w:p>
            <w:pPr>
              <w:widowControl w:val="false"/>
              <w:jc w:val="left"/>
            </w:pPr>
            <w:r>
              <w:t>围绕EVP 统一封装对称/非对称/摘要算法定义结构体、状态字段与缓冲布局，按RISC-V 指令扩展可用性与软件回退处理字长、对齐和并发访问语义。</w:t>
            </w:r>
          </w:p>
        </w:tc>
        <w:tc>
          <w:tcPr>
            <w:tcW w:w="2000" w:type="dxa"/>
            <w:vAlign w:val="center"/>
          </w:tcPr>
          <w:p>
            <w:pPr>
              <w:widowControl w:val="false"/>
              <w:jc w:val="left"/>
            </w:pPr>
            <w:r>
              <w:t>为上层协议与应用提供统一密码接口；约束结构体布局在 RV64/RVV 路径保持一致。</w:t>
            </w:r>
          </w:p>
        </w:tc>
      </w:tr>
      <w:tr>
        <w:trPr>
          <w:trHeight w:val="420" w:hRule="atLeast"/>
        </w:trPr>
        <w:tc>
          <w:tcPr>
            <w:tcW w:w="1400" w:type="dxa"/>
            <w:vAlign w:val="center"/>
          </w:tcPr>
          <w:p>
            <w:pPr>
              <w:widowControl w:val="false"/>
              <w:jc w:val="left"/>
            </w:pPr>
            <w:r>
              <w:t>providers/engine（实现提供子模块）</w:t>
            </w:r>
          </w:p>
        </w:tc>
        <w:tc>
          <w:tcPr>
            <w:tcW w:w="1800" w:type="dxa"/>
            <w:vAlign w:val="center"/>
          </w:tcPr>
          <w:p>
            <w:pPr>
              <w:widowControl w:val="false"/>
              <w:jc w:val="left"/>
            </w:pPr>
            <w:r>
              <w:t>硬件加速与软件回退数据结构设计</w:t>
            </w:r>
          </w:p>
        </w:tc>
        <w:tc>
          <w:tcPr>
            <w:tcW w:w="3600" w:type="dxa"/>
            <w:vAlign w:val="center"/>
          </w:tcPr>
          <w:p>
            <w:pPr>
              <w:widowControl w:val="false"/>
              <w:jc w:val="left"/>
            </w:pPr>
            <w:r>
              <w:t>围绕Provider/Engine 插件装配与实现选择定义结构体、状态字段与缓冲布局，按Zk/Zkn/Zks 等密码扩展能力探测处理字长、对齐和并发访问语义。</w:t>
            </w:r>
          </w:p>
        </w:tc>
        <w:tc>
          <w:tcPr>
            <w:tcW w:w="2000" w:type="dxa"/>
            <w:vAlign w:val="center"/>
          </w:tcPr>
          <w:p>
            <w:pPr>
              <w:widowControl w:val="false"/>
              <w:jc w:val="left"/>
            </w:pPr>
            <w:r>
              <w:t>决定加解密吞吐与平台兼容边界；约束结构体布局在 RV64/RVV 路径保持一致。</w:t>
            </w:r>
          </w:p>
        </w:tc>
      </w:tr>
      <w:tr>
        <w:trPr>
          <w:trHeight w:val="420" w:hRule="atLeast"/>
        </w:trPr>
        <w:tc>
          <w:tcPr>
            <w:tcW w:w="1400" w:type="dxa"/>
            <w:vAlign w:val="center"/>
          </w:tcPr>
          <w:p>
            <w:pPr>
              <w:widowControl w:val="false"/>
              <w:jc w:val="left"/>
            </w:pPr>
            <w:r>
              <w:t>x509（证书链子模块）</w:t>
            </w:r>
          </w:p>
        </w:tc>
        <w:tc>
          <w:tcPr>
            <w:tcW w:w="1800" w:type="dxa"/>
            <w:vAlign w:val="center"/>
          </w:tcPr>
          <w:p>
            <w:pPr>
              <w:widowControl w:val="false"/>
              <w:jc w:val="left"/>
            </w:pPr>
            <w:r>
              <w:t>证书链与策略校验数据结构设计</w:t>
            </w:r>
          </w:p>
        </w:tc>
        <w:tc>
          <w:tcPr>
            <w:tcW w:w="3600" w:type="dxa"/>
            <w:vAlign w:val="center"/>
          </w:tcPr>
          <w:p>
            <w:pPr>
              <w:widowControl w:val="false"/>
              <w:jc w:val="left"/>
            </w:pPr>
            <w:r>
              <w:t>围绕证书解析、链构建、CRL/OCSP 校验定义结构体、状态字段与缓冲布局，按RISC-V 长时钟漂移与证书时间校验处理字长、对齐和并发访问语义。</w:t>
            </w:r>
          </w:p>
        </w:tc>
        <w:tc>
          <w:tcPr>
            <w:tcW w:w="2000" w:type="dxa"/>
            <w:vAlign w:val="center"/>
          </w:tcPr>
          <w:p>
            <w:pPr>
              <w:widowControl w:val="false"/>
              <w:jc w:val="left"/>
            </w:pPr>
            <w:r>
              <w:t>保障身份信任与接入控制正确性；约束结构体布局在 RV64/RVV 路径保持一致。</w:t>
            </w:r>
          </w:p>
        </w:tc>
      </w:tr>
      <w:tr>
        <w:trPr>
          <w:trHeight w:val="420" w:hRule="atLeast"/>
        </w:trPr>
        <w:tc>
          <w:tcPr>
            <w:tcW w:w="1400" w:type="dxa"/>
            <w:vAlign w:val="center"/>
          </w:tcPr>
          <w:p>
            <w:pPr>
              <w:widowControl w:val="false"/>
              <w:jc w:val="left"/>
            </w:pPr>
            <w:r>
              <w:t>rand/DRBG（随机数子模块）</w:t>
            </w:r>
          </w:p>
        </w:tc>
        <w:tc>
          <w:tcPr>
            <w:tcW w:w="1800" w:type="dxa"/>
            <w:vAlign w:val="center"/>
          </w:tcPr>
          <w:p>
            <w:pPr>
              <w:widowControl w:val="false"/>
              <w:jc w:val="left"/>
            </w:pPr>
            <w:r>
              <w:t>熵源与随机状态数据结构设计</w:t>
            </w:r>
          </w:p>
        </w:tc>
        <w:tc>
          <w:tcPr>
            <w:tcW w:w="3600" w:type="dxa"/>
            <w:vAlign w:val="center"/>
          </w:tcPr>
          <w:p>
            <w:pPr>
              <w:widowControl w:val="false"/>
              <w:jc w:val="left"/>
            </w:pPr>
            <w:r>
              <w:t>围绕系统熵采集、DRBG 状态与随机输出定义结构体、状态字段与缓冲布局，按RISC-V 平台熵源设备差异处理字长、对齐和并发访问语义。</w:t>
            </w:r>
          </w:p>
        </w:tc>
        <w:tc>
          <w:tcPr>
            <w:tcW w:w="2000" w:type="dxa"/>
            <w:vAlign w:val="center"/>
          </w:tcPr>
          <w:p>
            <w:pPr>
              <w:widowControl w:val="false"/>
              <w:jc w:val="left"/>
            </w:pPr>
            <w:r>
              <w:t>直接影响密钥质量与会话安全性；约束结构体布局在 RV64/RVV 路径保持一致。</w:t>
            </w:r>
          </w:p>
        </w:tc>
      </w:tr>
      <w:tr>
        <w:trPr>
          <w:trHeight w:val="420" w:hRule="atLeast"/>
        </w:trPr>
        <w:tc>
          <w:tcPr>
            <w:tcW w:w="1400" w:type="dxa"/>
            <w:vAlign w:val="center"/>
          </w:tcPr>
          <w:p>
            <w:pPr>
              <w:widowControl w:val="false"/>
              <w:jc w:val="left"/>
            </w:pPr>
            <w:r>
              <w:t>record layer（记录层子模块）</w:t>
            </w:r>
          </w:p>
        </w:tc>
        <w:tc>
          <w:tcPr>
            <w:tcW w:w="1800" w:type="dxa"/>
            <w:vAlign w:val="center"/>
          </w:tcPr>
          <w:p>
            <w:pPr>
              <w:widowControl w:val="false"/>
              <w:jc w:val="left"/>
            </w:pPr>
            <w:r>
              <w:t>记录层分片与加解密数据结构设计</w:t>
            </w:r>
          </w:p>
        </w:tc>
        <w:tc>
          <w:tcPr>
            <w:tcW w:w="3600" w:type="dxa"/>
            <w:vAlign w:val="center"/>
          </w:tcPr>
          <w:p>
            <w:pPr>
              <w:widowControl w:val="false"/>
              <w:jc w:val="left"/>
            </w:pPr>
            <w:r>
              <w:t>围绕TLS 记录封装、分片、MAC/AEAD 处理定义结构体、状态字段与缓冲布局，按RV64 内存对齐与拷贝优化处理字长、对齐和并发访问语义。</w:t>
            </w:r>
          </w:p>
        </w:tc>
        <w:tc>
          <w:tcPr>
            <w:tcW w:w="2000" w:type="dxa"/>
            <w:vAlign w:val="center"/>
          </w:tcPr>
          <w:p>
            <w:pPr>
              <w:widowControl w:val="false"/>
              <w:jc w:val="left"/>
            </w:pPr>
            <w:r>
              <w:t>位于网络传输热点路径；约束结构体布局在 RV64/RVV 路径保持一致。</w:t>
            </w:r>
          </w:p>
        </w:tc>
      </w:tr>
      <w:tr>
        <w:trPr>
          <w:trHeight w:val="420" w:hRule="atLeast"/>
        </w:trPr>
        <w:tc>
          <w:tcPr>
            <w:tcW w:w="1400" w:type="dxa"/>
            <w:vAlign w:val="center"/>
          </w:tcPr>
          <w:p>
            <w:pPr>
              <w:widowControl w:val="false"/>
              <w:jc w:val="left"/>
            </w:pPr>
            <w:r>
              <w:t>session cache/ticket（会话复用子模块）</w:t>
            </w:r>
          </w:p>
        </w:tc>
        <w:tc>
          <w:tcPr>
            <w:tcW w:w="1800" w:type="dxa"/>
            <w:vAlign w:val="center"/>
          </w:tcPr>
          <w:p>
            <w:pPr>
              <w:widowControl w:val="false"/>
              <w:jc w:val="left"/>
            </w:pPr>
            <w:r>
              <w:t>会话复用与生命周期数据结构设计</w:t>
            </w:r>
          </w:p>
        </w:tc>
        <w:tc>
          <w:tcPr>
            <w:tcW w:w="3600" w:type="dxa"/>
            <w:vAlign w:val="center"/>
          </w:tcPr>
          <w:p>
            <w:pPr>
              <w:widowControl w:val="false"/>
              <w:jc w:val="left"/>
            </w:pPr>
            <w:r>
              <w:t>围绕Session ID/Ticket 缓存、轮换与失效管理定义结构体、状态字段与缓冲布局，按RISC-V 多核并发与锁竞争行为处理字长、对齐和并发访问语义。</w:t>
            </w:r>
          </w:p>
        </w:tc>
        <w:tc>
          <w:tcPr>
            <w:tcW w:w="2000" w:type="dxa"/>
            <w:vAlign w:val="center"/>
          </w:tcPr>
          <w:p>
            <w:pPr>
              <w:widowControl w:val="false"/>
              <w:jc w:val="left"/>
            </w:pPr>
            <w:r>
              <w:t>影响高并发场景握手开销与资源占用；约束结构体布局在 RV64/RVV 路径保持一致。</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3.1.3 OpenBLAS</w:t>
      </w:r>
    </w:p>
    <w:p>
      <w:pPr>
        <w:pStyle w:val="Normal"/>
        <w:ind w:firstLine="560"/>
        <w:rPr>
          <w:rFonts w:ascii="仿宋" w:hAnsi="仿宋" w:eastAsia="仿宋"/>
        </w:rPr>
      </w:pPr>
      <w:r>
        <w:rPr>
          <w:rFonts w:eastAsia="仿宋" w:ascii="仿宋" w:hAnsi="仿宋"/>
        </w:rPr>
        <w:t>OpenBLAS</w:t>
      </w:r>
      <w:r>
        <w:rPr>
          <w:rFonts w:ascii="仿宋" w:hAnsi="仿宋" w:eastAsia="仿宋"/>
        </w:rPr>
        <w:t>核心数据结构包括矩阵描述符、线程工作队列、内核参数块与缓存分块控制结构。</w:t>
      </w:r>
    </w:p>
    <w:p>
      <w:pPr>
        <w:pStyle w:val="Normal"/>
        <w:ind w:firstLine="560"/>
        <w:rPr>
          <w:rFonts w:ascii="仿宋" w:hAnsi="仿宋" w:eastAsia="仿宋"/>
        </w:rPr>
      </w:pPr>
      <w:r>
        <w:rPr>
          <w:rFonts w:ascii="仿宋" w:hAnsi="仿宋" w:eastAsia="仿宋"/>
        </w:rPr>
        <w:t>数据逻辑结构：矩阵描述符定义维度、布局与步长，内核参数块定义分块尺寸、转置标志和标量系数。</w:t>
      </w:r>
    </w:p>
    <w:p>
      <w:pPr>
        <w:pStyle w:val="Normal"/>
        <w:ind w:firstLine="560"/>
        <w:rPr>
          <w:rFonts w:ascii="仿宋" w:hAnsi="仿宋" w:eastAsia="仿宋"/>
        </w:rPr>
      </w:pPr>
      <w:r>
        <w:rPr>
          <w:rFonts w:ascii="仿宋" w:hAnsi="仿宋" w:eastAsia="仿宋"/>
        </w:rPr>
        <w:t>数据物理结构：矩阵数据采用列主序或行主序连续存储，热点分块可重排到对齐缓冲区以提升向量加载效率。</w:t>
      </w:r>
    </w:p>
    <w:p>
      <w:pPr>
        <w:pStyle w:val="Normal"/>
        <w:ind w:firstLine="560"/>
        <w:rPr>
          <w:rFonts w:ascii="仿宋" w:hAnsi="仿宋" w:eastAsia="仿宋"/>
        </w:rPr>
      </w:pPr>
      <w:r>
        <w:rPr>
          <w:rFonts w:ascii="仿宋" w:hAnsi="仿宋" w:eastAsia="仿宋"/>
        </w:rPr>
        <w:t>数据关系：调度器根据矩阵规模生成任务图，线程队列消费任务并调用</w:t>
      </w:r>
      <w:r>
        <w:rPr>
          <w:rFonts w:eastAsia="仿宋" w:ascii="仿宋" w:hAnsi="仿宋"/>
        </w:rPr>
        <w:t>GEMM/AXPY</w:t>
      </w:r>
      <w:r>
        <w:rPr>
          <w:rFonts w:ascii="仿宋" w:hAnsi="仿宋" w:eastAsia="仿宋"/>
        </w:rPr>
        <w:t>内核，结果统一回写并汇总性能计数。</w:t>
      </w:r>
    </w:p>
    <w:p>
      <w:pPr>
        <w:widowControl w:val="false"/>
      </w:pPr>
    </w:p>
    <w:p>
      <w:pPr>
        <w:widowControl w:val="false"/>
        <w:jc w:val="center"/>
      </w:pPr>
      <w:r>
        <w:t>表 9 OpenBLAS 数据结构设计表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interface（BLAS接口子模块）</w:t>
            </w:r>
          </w:p>
        </w:tc>
        <w:tc>
          <w:tcPr>
            <w:tcW w:w="1800" w:type="dxa"/>
            <w:vAlign w:val="center"/>
          </w:tcPr>
          <w:p>
            <w:pPr>
              <w:widowControl w:val="false"/>
              <w:jc w:val="left"/>
            </w:pPr>
            <w:r>
              <w:t>BLAS/CBLAS 调用约定数据结构设计</w:t>
            </w:r>
          </w:p>
        </w:tc>
        <w:tc>
          <w:tcPr>
            <w:tcW w:w="3600" w:type="dxa"/>
            <w:vAlign w:val="center"/>
          </w:tcPr>
          <w:p>
            <w:pPr>
              <w:widowControl w:val="false"/>
              <w:jc w:val="left"/>
            </w:pPr>
            <w:r>
              <w:t>围绕Level1/2/3 接口参数解析与入口封装定义结构体、状态字段与缓冲布局，按RV64 ABI 与 Fortran/C 互操作处理字长、对齐和并发访问语义。</w:t>
            </w:r>
          </w:p>
        </w:tc>
        <w:tc>
          <w:tcPr>
            <w:tcW w:w="2000" w:type="dxa"/>
            <w:vAlign w:val="center"/>
          </w:tcPr>
          <w:p>
            <w:pPr>
              <w:widowControl w:val="false"/>
              <w:jc w:val="left"/>
            </w:pPr>
            <w:r>
              <w:t>对上提供稳定数值计算接口；约束结构体布局在 RV64/RVV 路径保持一致。</w:t>
            </w:r>
          </w:p>
        </w:tc>
      </w:tr>
      <w:tr>
        <w:trPr>
          <w:trHeight w:val="420" w:hRule="atLeast"/>
        </w:trPr>
        <w:tc>
          <w:tcPr>
            <w:tcW w:w="1400" w:type="dxa"/>
            <w:vAlign w:val="center"/>
          </w:tcPr>
          <w:p>
            <w:pPr>
              <w:widowControl w:val="false"/>
              <w:jc w:val="left"/>
            </w:pPr>
            <w:r>
              <w:t>dispatcher（算子派发子模块）</w:t>
            </w:r>
          </w:p>
        </w:tc>
        <w:tc>
          <w:tcPr>
            <w:tcW w:w="1800" w:type="dxa"/>
            <w:vAlign w:val="center"/>
          </w:tcPr>
          <w:p>
            <w:pPr>
              <w:widowControl w:val="false"/>
              <w:jc w:val="left"/>
            </w:pPr>
            <w:r>
              <w:t>算子与内核派发数据结构设计</w:t>
            </w:r>
          </w:p>
        </w:tc>
        <w:tc>
          <w:tcPr>
            <w:tcW w:w="3600" w:type="dxa"/>
            <w:vAlign w:val="center"/>
          </w:tcPr>
          <w:p>
            <w:pPr>
              <w:widowControl w:val="false"/>
              <w:jc w:val="left"/>
            </w:pPr>
            <w:r>
              <w:t>围绕按算子类型、数据规模与硬件能力选择执行内核定义结构体、状态字段与缓冲布局，按RVV 向量长度与扩展检测结果处理字长、对齐和并发访问语义。</w:t>
            </w:r>
          </w:p>
        </w:tc>
        <w:tc>
          <w:tcPr>
            <w:tcW w:w="2000" w:type="dxa"/>
            <w:vAlign w:val="center"/>
          </w:tcPr>
          <w:p>
            <w:pPr>
              <w:widowControl w:val="false"/>
              <w:jc w:val="left"/>
            </w:pPr>
            <w:r>
              <w:t>连接接口层与核心内核层；约束结构体布局在 RV64/RVV 路径保持一致。</w:t>
            </w:r>
          </w:p>
        </w:tc>
      </w:tr>
      <w:tr>
        <w:trPr>
          <w:trHeight w:val="420" w:hRule="atLeast"/>
        </w:trPr>
        <w:tc>
          <w:tcPr>
            <w:tcW w:w="1400" w:type="dxa"/>
            <w:vAlign w:val="center"/>
          </w:tcPr>
          <w:p>
            <w:pPr>
              <w:widowControl w:val="false"/>
              <w:jc w:val="left"/>
            </w:pPr>
            <w:r>
              <w:t>kernel-GEMM（矩阵乘内核子模块）</w:t>
            </w:r>
          </w:p>
        </w:tc>
        <w:tc>
          <w:tcPr>
            <w:tcW w:w="1800" w:type="dxa"/>
            <w:vAlign w:val="center"/>
          </w:tcPr>
          <w:p>
            <w:pPr>
              <w:widowControl w:val="false"/>
              <w:jc w:val="left"/>
            </w:pPr>
            <w:r>
              <w:t>GEMM 微内核与分块数据结构设计</w:t>
            </w:r>
          </w:p>
        </w:tc>
        <w:tc>
          <w:tcPr>
            <w:tcW w:w="3600" w:type="dxa"/>
            <w:vAlign w:val="center"/>
          </w:tcPr>
          <w:p>
            <w:pPr>
              <w:widowControl w:val="false"/>
              <w:jc w:val="left"/>
            </w:pPr>
            <w:r>
              <w:t>围绕矩阵乘微内核、寄存器阻塞与 cache 分块定义结构体、状态字段与缓冲布局，按RVV 寄存器组与 LMUL 配置处理字长、对齐和并发访问语义。</w:t>
            </w:r>
          </w:p>
        </w:tc>
        <w:tc>
          <w:tcPr>
            <w:tcW w:w="2000" w:type="dxa"/>
            <w:vAlign w:val="center"/>
          </w:tcPr>
          <w:p>
            <w:pPr>
              <w:widowControl w:val="false"/>
              <w:jc w:val="left"/>
            </w:pPr>
            <w:r>
              <w:t>决定 AI/科学计算主性能上限；约束结构体布局在 RV64/RVV 路径保持一致。</w:t>
            </w:r>
          </w:p>
        </w:tc>
      </w:tr>
      <w:tr>
        <w:trPr>
          <w:trHeight w:val="420" w:hRule="atLeast"/>
        </w:trPr>
        <w:tc>
          <w:tcPr>
            <w:tcW w:w="1400" w:type="dxa"/>
            <w:vAlign w:val="center"/>
          </w:tcPr>
          <w:p>
            <w:pPr>
              <w:widowControl w:val="false"/>
              <w:jc w:val="left"/>
            </w:pPr>
            <w:r>
              <w:t>kernel-Level1/2（向量算子子模块）</w:t>
            </w:r>
          </w:p>
        </w:tc>
        <w:tc>
          <w:tcPr>
            <w:tcW w:w="1800" w:type="dxa"/>
            <w:vAlign w:val="center"/>
          </w:tcPr>
          <w:p>
            <w:pPr>
              <w:widowControl w:val="false"/>
              <w:jc w:val="left"/>
            </w:pPr>
            <w:r>
              <w:t>Level1/2 核心算子数据结构设计</w:t>
            </w:r>
          </w:p>
        </w:tc>
        <w:tc>
          <w:tcPr>
            <w:tcW w:w="3600" w:type="dxa"/>
            <w:vAlign w:val="center"/>
          </w:tcPr>
          <w:p>
            <w:pPr>
              <w:widowControl w:val="false"/>
              <w:jc w:val="left"/>
            </w:pPr>
            <w:r>
              <w:t>围绕AXPY/DOT/GEMV 等向量与矩阵向量算子定义结构体、状态字段与缓冲布局，按RISC-V 向量-标量混合执行处理字长、对齐和并发访问语义。</w:t>
            </w:r>
          </w:p>
        </w:tc>
        <w:tc>
          <w:tcPr>
            <w:tcW w:w="2000" w:type="dxa"/>
            <w:vAlign w:val="center"/>
          </w:tcPr>
          <w:p>
            <w:pPr>
              <w:widowControl w:val="false"/>
              <w:jc w:val="left"/>
            </w:pPr>
            <w:r>
              <w:t>覆盖大量中小规模基础运算；约束结构体布局在 RV64/RVV 路径保持一致。</w:t>
            </w:r>
          </w:p>
        </w:tc>
      </w:tr>
      <w:tr>
        <w:trPr>
          <w:trHeight w:val="420" w:hRule="atLeast"/>
        </w:trPr>
        <w:tc>
          <w:tcPr>
            <w:tcW w:w="1400" w:type="dxa"/>
            <w:vAlign w:val="center"/>
          </w:tcPr>
          <w:p>
            <w:pPr>
              <w:widowControl w:val="false"/>
              <w:jc w:val="left"/>
            </w:pPr>
            <w:r>
              <w:t>thread runtime（并行运行时子模块）</w:t>
            </w:r>
          </w:p>
        </w:tc>
        <w:tc>
          <w:tcPr>
            <w:tcW w:w="1800" w:type="dxa"/>
            <w:vAlign w:val="center"/>
          </w:tcPr>
          <w:p>
            <w:pPr>
              <w:widowControl w:val="false"/>
              <w:jc w:val="left"/>
            </w:pPr>
            <w:r>
              <w:t>线程池与任务队列数据结构设计</w:t>
            </w:r>
          </w:p>
        </w:tc>
        <w:tc>
          <w:tcPr>
            <w:tcW w:w="3600" w:type="dxa"/>
            <w:vAlign w:val="center"/>
          </w:tcPr>
          <w:p>
            <w:pPr>
              <w:widowControl w:val="false"/>
              <w:jc w:val="left"/>
            </w:pPr>
            <w:r>
              <w:t>围绕并行任务切分、工作窃取与线程绑定策略定义结构体、状态字段与缓冲布局，按RISC-V 多核拓扑与 NUMA 感知处理字长、对齐和并发访问语义。</w:t>
            </w:r>
          </w:p>
        </w:tc>
        <w:tc>
          <w:tcPr>
            <w:tcW w:w="2000" w:type="dxa"/>
            <w:vAlign w:val="center"/>
          </w:tcPr>
          <w:p>
            <w:pPr>
              <w:widowControl w:val="false"/>
              <w:jc w:val="left"/>
            </w:pPr>
            <w:r>
              <w:t>影响吞吐、延迟与资源利用率；约束结构体布局在 RV64/RVV 路径保持一致。</w:t>
            </w:r>
          </w:p>
        </w:tc>
      </w:tr>
      <w:tr>
        <w:trPr>
          <w:trHeight w:val="420" w:hRule="atLeast"/>
        </w:trPr>
        <w:tc>
          <w:tcPr>
            <w:tcW w:w="1400" w:type="dxa"/>
            <w:vAlign w:val="center"/>
          </w:tcPr>
          <w:p>
            <w:pPr>
              <w:widowControl w:val="false"/>
              <w:jc w:val="left"/>
            </w:pPr>
            <w:r>
              <w:t>memory manager（访存优化子模块）</w:t>
            </w:r>
          </w:p>
        </w:tc>
        <w:tc>
          <w:tcPr>
            <w:tcW w:w="1800" w:type="dxa"/>
            <w:vAlign w:val="center"/>
          </w:tcPr>
          <w:p>
            <w:pPr>
              <w:widowControl w:val="false"/>
              <w:jc w:val="left"/>
            </w:pPr>
            <w:r>
              <w:t>对齐缓冲与访存策略数据结构设计</w:t>
            </w:r>
          </w:p>
        </w:tc>
        <w:tc>
          <w:tcPr>
            <w:tcW w:w="3600" w:type="dxa"/>
            <w:vAlign w:val="center"/>
          </w:tcPr>
          <w:p>
            <w:pPr>
              <w:widowControl w:val="false"/>
              <w:jc w:val="left"/>
            </w:pPr>
            <w:r>
              <w:t>围绕临时缓冲区分配、数据重排和预取策略定义结构体、状态字段与缓冲布局，按RV64 cache line 对齐与内存带宽约束处理字长、对齐和并发访问语义。</w:t>
            </w:r>
          </w:p>
        </w:tc>
        <w:tc>
          <w:tcPr>
            <w:tcW w:w="2000" w:type="dxa"/>
            <w:vAlign w:val="center"/>
          </w:tcPr>
          <w:p>
            <w:pPr>
              <w:widowControl w:val="false"/>
              <w:jc w:val="left"/>
            </w:pPr>
            <w:r>
              <w:t>减少访存瓶颈并提升缓存命中；约束结构体布局在 RV64/RVV 路径保持一致。</w:t>
            </w:r>
          </w:p>
        </w:tc>
      </w:tr>
      <w:tr>
        <w:trPr>
          <w:trHeight w:val="420" w:hRule="atLeast"/>
        </w:trPr>
        <w:tc>
          <w:tcPr>
            <w:tcW w:w="1400" w:type="dxa"/>
            <w:vAlign w:val="center"/>
          </w:tcPr>
          <w:p>
            <w:pPr>
              <w:widowControl w:val="false"/>
              <w:jc w:val="left"/>
            </w:pPr>
            <w:r>
              <w:t>benchmark/validation（评测校验子模块）</w:t>
            </w:r>
          </w:p>
        </w:tc>
        <w:tc>
          <w:tcPr>
            <w:tcW w:w="1800" w:type="dxa"/>
            <w:vAlign w:val="center"/>
          </w:tcPr>
          <w:p>
            <w:pPr>
              <w:widowControl w:val="false"/>
              <w:jc w:val="left"/>
            </w:pPr>
            <w:r>
              <w:t>精度回归与性能基线数据结构设计</w:t>
            </w:r>
          </w:p>
        </w:tc>
        <w:tc>
          <w:tcPr>
            <w:tcW w:w="3600" w:type="dxa"/>
            <w:vAlign w:val="center"/>
          </w:tcPr>
          <w:p>
            <w:pPr>
              <w:widowControl w:val="false"/>
              <w:jc w:val="left"/>
            </w:pPr>
            <w:r>
              <w:t>围绕结果一致性校验、基准测试与回归判定定义结构体、状态字段与缓冲布局，按不同 RISC-V 核型性能波动控制处理字长、对齐和并发访问语义。</w:t>
            </w:r>
          </w:p>
        </w:tc>
        <w:tc>
          <w:tcPr>
            <w:tcW w:w="2000" w:type="dxa"/>
            <w:vAlign w:val="center"/>
          </w:tcPr>
          <w:p>
            <w:pPr>
              <w:widowControl w:val="false"/>
              <w:jc w:val="left"/>
            </w:pPr>
            <w:r>
              <w:t>支撑发布验收与持续优化闭环；约束结构体布局在 RV64/RVV 路径保持一致。</w:t>
            </w:r>
          </w:p>
        </w:tc>
      </w:tr>
    </w:tbl>
    <w:p>
      <w:pPr>
        <w:widowControl w:val="false"/>
      </w:pPr>
    </w:p>
    <w:p>
      <w:pPr>
        <w:pStyle w:val="Heading2"/>
        <w:rPr/>
      </w:pPr>
      <w:r>
        <w:rPr/>
        <w:t xml:space="preserve">3.2 </w:t>
      </w:r>
      <w:r>
        <w:rPr/>
        <w:t>服务器语言运行时环境支持</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3.2.1 Java</w:t>
      </w:r>
    </w:p>
    <w:p>
      <w:pPr>
        <w:pStyle w:val="Normal"/>
        <w:ind w:firstLine="560"/>
        <w:rPr>
          <w:rFonts w:ascii="仿宋" w:hAnsi="仿宋" w:eastAsia="仿宋"/>
        </w:rPr>
      </w:pPr>
      <w:r>
        <w:rPr>
          <w:rFonts w:eastAsia="仿宋" w:ascii="仿宋" w:hAnsi="仿宋"/>
        </w:rPr>
        <w:t>Java</w:t>
      </w:r>
      <w:r>
        <w:rPr>
          <w:rFonts w:ascii="仿宋" w:hAnsi="仿宋" w:eastAsia="仿宋"/>
        </w:rPr>
        <w:t>运行时数据结构由类元数据、对象头、线程栈帧、</w:t>
      </w:r>
      <w:r>
        <w:rPr>
          <w:rFonts w:eastAsia="仿宋" w:ascii="仿宋" w:hAnsi="仿宋"/>
        </w:rPr>
        <w:t>JIT</w:t>
      </w:r>
      <w:r>
        <w:rPr>
          <w:rFonts w:ascii="仿宋" w:hAnsi="仿宋" w:eastAsia="仿宋"/>
        </w:rPr>
        <w:t>代码缓存和</w:t>
      </w:r>
      <w:r>
        <w:rPr>
          <w:rFonts w:eastAsia="仿宋" w:ascii="仿宋" w:hAnsi="仿宋"/>
        </w:rPr>
        <w:t>GC</w:t>
      </w:r>
      <w:r>
        <w:rPr>
          <w:rFonts w:ascii="仿宋" w:hAnsi="仿宋" w:eastAsia="仿宋"/>
        </w:rPr>
        <w:t>代际区域组成。</w:t>
      </w:r>
    </w:p>
    <w:p>
      <w:pPr>
        <w:pStyle w:val="Normal"/>
        <w:ind w:firstLine="560"/>
        <w:rPr>
          <w:rFonts w:ascii="仿宋" w:hAnsi="仿宋" w:eastAsia="仿宋"/>
        </w:rPr>
      </w:pPr>
      <w:r>
        <w:rPr>
          <w:rFonts w:ascii="仿宋" w:hAnsi="仿宋" w:eastAsia="仿宋"/>
        </w:rPr>
        <w:t>数据逻辑结构：类加载子系统维护常量池与方法表，执行引擎通过栈帧和本地方法栈管理调用链。</w:t>
      </w:r>
    </w:p>
    <w:p>
      <w:pPr>
        <w:pStyle w:val="Normal"/>
        <w:ind w:firstLine="560"/>
        <w:rPr>
          <w:rFonts w:ascii="仿宋" w:hAnsi="仿宋" w:eastAsia="仿宋"/>
        </w:rPr>
      </w:pPr>
      <w:r>
        <w:rPr>
          <w:rFonts w:ascii="仿宋" w:hAnsi="仿宋" w:eastAsia="仿宋"/>
        </w:rPr>
        <w:t>数据物理结构：堆按新生代</w:t>
      </w:r>
      <w:r>
        <w:rPr>
          <w:rFonts w:eastAsia="仿宋" w:ascii="仿宋" w:hAnsi="仿宋"/>
        </w:rPr>
        <w:t>/</w:t>
      </w:r>
      <w:r>
        <w:rPr>
          <w:rFonts w:ascii="仿宋" w:hAnsi="仿宋" w:eastAsia="仿宋"/>
        </w:rPr>
        <w:t>老年代或区域化模型组织，代码缓存区按编译层级划分并记录去优化元数据。</w:t>
      </w:r>
    </w:p>
    <w:p>
      <w:pPr>
        <w:pStyle w:val="Normal"/>
        <w:ind w:firstLine="560"/>
        <w:rPr>
          <w:rFonts w:ascii="仿宋" w:hAnsi="仿宋" w:eastAsia="仿宋"/>
        </w:rPr>
      </w:pPr>
      <w:r>
        <w:rPr>
          <w:rFonts w:ascii="仿宋" w:hAnsi="仿宋" w:eastAsia="仿宋"/>
        </w:rPr>
        <w:t>数据关系：对象在分配、晋升、回收阶段流转，诊断数据通过</w:t>
      </w:r>
      <w:r>
        <w:rPr>
          <w:rFonts w:eastAsia="仿宋" w:ascii="仿宋" w:hAnsi="仿宋"/>
        </w:rPr>
        <w:t>JFR/JMX</w:t>
      </w:r>
      <w:r>
        <w:rPr>
          <w:rFonts w:ascii="仿宋" w:hAnsi="仿宋" w:eastAsia="仿宋"/>
        </w:rPr>
        <w:t>导出，支撑性能分析与容量规划。</w:t>
      </w:r>
    </w:p>
    <w:p>
      <w:pPr>
        <w:widowControl w:val="false"/>
      </w:pPr>
    </w:p>
    <w:p>
      <w:pPr>
        <w:widowControl w:val="false"/>
        <w:jc w:val="center"/>
      </w:pPr>
      <w:r>
        <w:t>表 10 Java 数据结构设计表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launcher/config（启动配置子模块）</w:t>
            </w:r>
          </w:p>
        </w:tc>
        <w:tc>
          <w:tcPr>
            <w:tcW w:w="1800" w:type="dxa"/>
            <w:vAlign w:val="center"/>
          </w:tcPr>
          <w:p>
            <w:pPr>
              <w:widowControl w:val="false"/>
              <w:jc w:val="left"/>
            </w:pPr>
            <w:r>
              <w:t>启动参数与运行配置数据结构设计</w:t>
            </w:r>
          </w:p>
        </w:tc>
        <w:tc>
          <w:tcPr>
            <w:tcW w:w="3600" w:type="dxa"/>
            <w:vAlign w:val="center"/>
          </w:tcPr>
          <w:p>
            <w:pPr>
              <w:widowControl w:val="false"/>
              <w:jc w:val="left"/>
            </w:pPr>
            <w:r>
              <w:t>围绕JVM 启动器、参数模板与环境探测定义结构体、状态字段与缓冲布局，按riscv64gc 平台参数基线处理字长、对齐和并发访问语义。</w:t>
            </w:r>
          </w:p>
        </w:tc>
        <w:tc>
          <w:tcPr>
            <w:tcW w:w="2000" w:type="dxa"/>
            <w:vAlign w:val="center"/>
          </w:tcPr>
          <w:p>
            <w:pPr>
              <w:widowControl w:val="false"/>
              <w:jc w:val="left"/>
            </w:pPr>
            <w:r>
              <w:t>定义 Java 服务在目标平台的启动边界；约束结构体布局在 RV64/RVV 路径保持一致。</w:t>
            </w:r>
          </w:p>
        </w:tc>
      </w:tr>
      <w:tr>
        <w:trPr>
          <w:trHeight w:val="420" w:hRule="atLeast"/>
        </w:trPr>
        <w:tc>
          <w:tcPr>
            <w:tcW w:w="1400" w:type="dxa"/>
            <w:vAlign w:val="center"/>
          </w:tcPr>
          <w:p>
            <w:pPr>
              <w:widowControl w:val="false"/>
              <w:jc w:val="left"/>
            </w:pPr>
            <w:r>
              <w:t>classloader/metadata（类元数据子模块）</w:t>
            </w:r>
          </w:p>
        </w:tc>
        <w:tc>
          <w:tcPr>
            <w:tcW w:w="1800" w:type="dxa"/>
            <w:vAlign w:val="center"/>
          </w:tcPr>
          <w:p>
            <w:pPr>
              <w:widowControl w:val="false"/>
              <w:jc w:val="left"/>
            </w:pPr>
            <w:r>
              <w:t>类加载与元数据组织数据结构设计</w:t>
            </w:r>
          </w:p>
        </w:tc>
        <w:tc>
          <w:tcPr>
            <w:tcW w:w="3600" w:type="dxa"/>
            <w:vAlign w:val="center"/>
          </w:tcPr>
          <w:p>
            <w:pPr>
              <w:widowControl w:val="false"/>
              <w:jc w:val="left"/>
            </w:pPr>
            <w:r>
              <w:t>围绕类加载器层次、常量池与方法区元数据管理定义结构体、状态字段与缓冲布局，按RV64 指针宽度与对象头布局处理字长、对齐和并发访问语义。</w:t>
            </w:r>
          </w:p>
        </w:tc>
        <w:tc>
          <w:tcPr>
            <w:tcW w:w="2000" w:type="dxa"/>
            <w:vAlign w:val="center"/>
          </w:tcPr>
          <w:p>
            <w:pPr>
              <w:widowControl w:val="false"/>
              <w:jc w:val="left"/>
            </w:pPr>
            <w:r>
              <w:t>保障框架兼容与类隔离能力；约束结构体布局在 RV64/RVV 路径保持一致。</w:t>
            </w:r>
          </w:p>
        </w:tc>
      </w:tr>
      <w:tr>
        <w:trPr>
          <w:trHeight w:val="420" w:hRule="atLeast"/>
        </w:trPr>
        <w:tc>
          <w:tcPr>
            <w:tcW w:w="1400" w:type="dxa"/>
            <w:vAlign w:val="center"/>
          </w:tcPr>
          <w:p>
            <w:pPr>
              <w:widowControl w:val="false"/>
              <w:jc w:val="left"/>
            </w:pPr>
            <w:r>
              <w:t>interpreter/JIT（执行编译子模块）</w:t>
            </w:r>
          </w:p>
        </w:tc>
        <w:tc>
          <w:tcPr>
            <w:tcW w:w="1800" w:type="dxa"/>
            <w:vAlign w:val="center"/>
          </w:tcPr>
          <w:p>
            <w:pPr>
              <w:widowControl w:val="false"/>
              <w:jc w:val="left"/>
            </w:pPr>
            <w:r>
              <w:t>解释执行与分层编译数据结构设计</w:t>
            </w:r>
          </w:p>
        </w:tc>
        <w:tc>
          <w:tcPr>
            <w:tcW w:w="3600" w:type="dxa"/>
            <w:vAlign w:val="center"/>
          </w:tcPr>
          <w:p>
            <w:pPr>
              <w:widowControl w:val="false"/>
              <w:jc w:val="left"/>
            </w:pPr>
            <w:r>
              <w:t>围绕字节码解释、热点探测与 C1/C2 编译策略定义结构体、状态字段与缓冲布局，按RISC-V HotSpot 后端指令选择处理字长、对齐和并发访问语义。</w:t>
            </w:r>
          </w:p>
        </w:tc>
        <w:tc>
          <w:tcPr>
            <w:tcW w:w="2000" w:type="dxa"/>
            <w:vAlign w:val="center"/>
          </w:tcPr>
          <w:p>
            <w:pPr>
              <w:widowControl w:val="false"/>
              <w:jc w:val="left"/>
            </w:pPr>
            <w:r>
              <w:t>主导吞吐与延迟性能表现；约束结构体布局在 RV64/RVV 路径保持一致。</w:t>
            </w:r>
          </w:p>
        </w:tc>
      </w:tr>
      <w:tr>
        <w:trPr>
          <w:trHeight w:val="420" w:hRule="atLeast"/>
        </w:trPr>
        <w:tc>
          <w:tcPr>
            <w:tcW w:w="1400" w:type="dxa"/>
            <w:vAlign w:val="center"/>
          </w:tcPr>
          <w:p>
            <w:pPr>
              <w:widowControl w:val="false"/>
              <w:jc w:val="left"/>
            </w:pPr>
            <w:r>
              <w:t>GC/heap（内存回收子模块）</w:t>
            </w:r>
          </w:p>
        </w:tc>
        <w:tc>
          <w:tcPr>
            <w:tcW w:w="1800" w:type="dxa"/>
            <w:vAlign w:val="center"/>
          </w:tcPr>
          <w:p>
            <w:pPr>
              <w:widowControl w:val="false"/>
              <w:jc w:val="left"/>
            </w:pPr>
            <w:r>
              <w:t>堆分代与回收策略数据结构设计</w:t>
            </w:r>
          </w:p>
        </w:tc>
        <w:tc>
          <w:tcPr>
            <w:tcW w:w="3600" w:type="dxa"/>
            <w:vAlign w:val="center"/>
          </w:tcPr>
          <w:p>
            <w:pPr>
              <w:widowControl w:val="false"/>
              <w:jc w:val="left"/>
            </w:pPr>
            <w:r>
              <w:t>围绕堆区划分、对象晋升、GC 并发回收定义结构体、状态字段与缓冲布局，按RISC-V 内存模型与屏障实现处理字长、对齐和并发访问语义。</w:t>
            </w:r>
          </w:p>
        </w:tc>
        <w:tc>
          <w:tcPr>
            <w:tcW w:w="2000" w:type="dxa"/>
            <w:vAlign w:val="center"/>
          </w:tcPr>
          <w:p>
            <w:pPr>
              <w:widowControl w:val="false"/>
              <w:jc w:val="left"/>
            </w:pPr>
            <w:r>
              <w:t>决定长时运行稳定性与停顿；约束结构体布局在 RV64/RVV 路径保持一致。</w:t>
            </w:r>
          </w:p>
        </w:tc>
      </w:tr>
      <w:tr>
        <w:trPr>
          <w:trHeight w:val="420" w:hRule="atLeast"/>
        </w:trPr>
        <w:tc>
          <w:tcPr>
            <w:tcW w:w="1400" w:type="dxa"/>
            <w:vAlign w:val="center"/>
          </w:tcPr>
          <w:p>
            <w:pPr>
              <w:widowControl w:val="false"/>
              <w:jc w:val="left"/>
            </w:pPr>
            <w:r>
              <w:t>JNI bridge（本地桥接子模块）</w:t>
            </w:r>
          </w:p>
        </w:tc>
        <w:tc>
          <w:tcPr>
            <w:tcW w:w="1800" w:type="dxa"/>
            <w:vAlign w:val="center"/>
          </w:tcPr>
          <w:p>
            <w:pPr>
              <w:widowControl w:val="false"/>
              <w:jc w:val="left"/>
            </w:pPr>
            <w:r>
              <w:t>本地桥接与边界管理数据结构设计</w:t>
            </w:r>
          </w:p>
        </w:tc>
        <w:tc>
          <w:tcPr>
            <w:tcW w:w="3600" w:type="dxa"/>
            <w:vAlign w:val="center"/>
          </w:tcPr>
          <w:p>
            <w:pPr>
              <w:widowControl w:val="false"/>
              <w:jc w:val="left"/>
            </w:pPr>
            <w:r>
              <w:t>围绕JNI 调用、内存交换与异常跨边界处理定义结构体、状态字段与缓冲布局，按RISC-V 调用约定与寄存器传参处理字长、对齐和并发访问语义。</w:t>
            </w:r>
          </w:p>
        </w:tc>
        <w:tc>
          <w:tcPr>
            <w:tcW w:w="2000" w:type="dxa"/>
            <w:vAlign w:val="center"/>
          </w:tcPr>
          <w:p>
            <w:pPr>
              <w:widowControl w:val="false"/>
              <w:jc w:val="left"/>
            </w:pPr>
            <w:r>
              <w:t>连接 Java 与本地库能力；约束结构体布局在 RV64/RVV 路径保持一致。</w:t>
            </w:r>
          </w:p>
        </w:tc>
      </w:tr>
      <w:tr>
        <w:trPr>
          <w:trHeight w:val="420" w:hRule="atLeast"/>
        </w:trPr>
        <w:tc>
          <w:tcPr>
            <w:tcW w:w="1400" w:type="dxa"/>
            <w:vAlign w:val="center"/>
          </w:tcPr>
          <w:p>
            <w:pPr>
              <w:widowControl w:val="false"/>
              <w:jc w:val="left"/>
            </w:pPr>
            <w:r>
              <w:t>thread/IO runtime（线程IO子模块）</w:t>
            </w:r>
          </w:p>
        </w:tc>
        <w:tc>
          <w:tcPr>
            <w:tcW w:w="1800" w:type="dxa"/>
            <w:vAlign w:val="center"/>
          </w:tcPr>
          <w:p>
            <w:pPr>
              <w:widowControl w:val="false"/>
              <w:jc w:val="left"/>
            </w:pPr>
            <w:r>
              <w:t>线程调度与I/O协同数据结构设计</w:t>
            </w:r>
          </w:p>
        </w:tc>
        <w:tc>
          <w:tcPr>
            <w:tcW w:w="3600" w:type="dxa"/>
            <w:vAlign w:val="center"/>
          </w:tcPr>
          <w:p>
            <w:pPr>
              <w:widowControl w:val="false"/>
              <w:jc w:val="left"/>
            </w:pPr>
            <w:r>
              <w:t>围绕业务线程池、定时器与网络 I/O 协同执行定义结构体、状态字段与缓冲布局，按多核调度亲和与上下文切换成本处理字长、对齐和并发访问语义。</w:t>
            </w:r>
          </w:p>
        </w:tc>
        <w:tc>
          <w:tcPr>
            <w:tcW w:w="2000" w:type="dxa"/>
            <w:vAlign w:val="center"/>
          </w:tcPr>
          <w:p>
            <w:pPr>
              <w:widowControl w:val="false"/>
              <w:jc w:val="left"/>
            </w:pPr>
            <w:r>
              <w:t>影响高并发服务资源效率；约束结构体布局在 RV64/RVV 路径保持一致。</w:t>
            </w:r>
          </w:p>
        </w:tc>
      </w:tr>
      <w:tr>
        <w:trPr>
          <w:trHeight w:val="420" w:hRule="atLeast"/>
        </w:trPr>
        <w:tc>
          <w:tcPr>
            <w:tcW w:w="1400" w:type="dxa"/>
            <w:vAlign w:val="center"/>
          </w:tcPr>
          <w:p>
            <w:pPr>
              <w:widowControl w:val="false"/>
              <w:jc w:val="left"/>
            </w:pPr>
            <w:r>
              <w:t>observability（诊断观测子模块）</w:t>
            </w:r>
          </w:p>
        </w:tc>
        <w:tc>
          <w:tcPr>
            <w:tcW w:w="1800" w:type="dxa"/>
            <w:vAlign w:val="center"/>
          </w:tcPr>
          <w:p>
            <w:pPr>
              <w:widowControl w:val="false"/>
              <w:jc w:val="left"/>
            </w:pPr>
            <w:r>
              <w:t>诊断观测与性能画像数据结构设计</w:t>
            </w:r>
          </w:p>
        </w:tc>
        <w:tc>
          <w:tcPr>
            <w:tcW w:w="3600" w:type="dxa"/>
            <w:vAlign w:val="center"/>
          </w:tcPr>
          <w:p>
            <w:pPr>
              <w:widowControl w:val="false"/>
              <w:jc w:val="left"/>
            </w:pPr>
            <w:r>
              <w:t>围绕JFR/JMX/jcmd 事件采集与故障快照定义结构体、状态字段与缓冲布局，按RISC-V 性能计数器与时钟源适配处理字长、对齐和并发访问语义。</w:t>
            </w:r>
          </w:p>
        </w:tc>
        <w:tc>
          <w:tcPr>
            <w:tcW w:w="2000" w:type="dxa"/>
            <w:vAlign w:val="center"/>
          </w:tcPr>
          <w:p>
            <w:pPr>
              <w:widowControl w:val="false"/>
              <w:jc w:val="left"/>
            </w:pPr>
            <w:r>
              <w:t>提供运行诊断与回归评估依据；约束结构体布局在 RV64/RVV 路径保持一致。</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3.2.2 Rust</w:t>
      </w:r>
    </w:p>
    <w:p>
      <w:pPr>
        <w:pStyle w:val="Normal"/>
        <w:ind w:firstLine="560"/>
        <w:rPr>
          <w:rFonts w:ascii="仿宋" w:hAnsi="仿宋" w:eastAsia="仿宋"/>
        </w:rPr>
      </w:pPr>
      <w:r>
        <w:rPr>
          <w:rFonts w:eastAsia="仿宋" w:ascii="仿宋" w:hAnsi="仿宋"/>
        </w:rPr>
        <w:t>Rust</w:t>
      </w:r>
      <w:r>
        <w:rPr>
          <w:rFonts w:ascii="仿宋" w:hAnsi="仿宋" w:eastAsia="仿宋"/>
        </w:rPr>
        <w:t>运行时数据结构重点包括所有权元信息、任务执行上下文、异步状态机和</w:t>
      </w:r>
      <w:r>
        <w:rPr>
          <w:rFonts w:eastAsia="仿宋" w:ascii="仿宋" w:hAnsi="仿宋"/>
        </w:rPr>
        <w:t>panic</w:t>
      </w:r>
      <w:r>
        <w:rPr>
          <w:rFonts w:ascii="仿宋" w:hAnsi="仿宋" w:eastAsia="仿宋"/>
        </w:rPr>
        <w:t>回溯记录。</w:t>
      </w:r>
    </w:p>
    <w:p>
      <w:pPr>
        <w:pStyle w:val="Normal"/>
        <w:ind w:firstLine="560"/>
        <w:rPr>
          <w:rFonts w:ascii="仿宋" w:hAnsi="仿宋" w:eastAsia="仿宋"/>
        </w:rPr>
      </w:pPr>
      <w:r>
        <w:rPr>
          <w:rFonts w:ascii="仿宋" w:hAnsi="仿宋" w:eastAsia="仿宋"/>
        </w:rPr>
        <w:t>数据逻辑结构：编译期借用检查保证生命周期约束，运行期通过任务上下文管理</w:t>
      </w:r>
      <w:r>
        <w:rPr>
          <w:rFonts w:eastAsia="仿宋" w:ascii="仿宋" w:hAnsi="仿宋"/>
        </w:rPr>
        <w:t>async/await</w:t>
      </w:r>
      <w:r>
        <w:rPr>
          <w:rFonts w:ascii="仿宋" w:hAnsi="仿宋" w:eastAsia="仿宋"/>
        </w:rPr>
        <w:t>状态推进。</w:t>
      </w:r>
    </w:p>
    <w:p>
      <w:pPr>
        <w:pStyle w:val="Normal"/>
        <w:ind w:firstLine="560"/>
        <w:rPr>
          <w:rFonts w:ascii="仿宋" w:hAnsi="仿宋" w:eastAsia="仿宋"/>
        </w:rPr>
      </w:pPr>
      <w:r>
        <w:rPr>
          <w:rFonts w:ascii="仿宋" w:hAnsi="仿宋" w:eastAsia="仿宋"/>
        </w:rPr>
        <w:t>数据物理结构：栈上保存轻量对象，堆上对象经分配器管理；符号与调试信息以</w:t>
      </w:r>
      <w:r>
        <w:rPr>
          <w:rFonts w:eastAsia="仿宋" w:ascii="仿宋" w:hAnsi="仿宋"/>
        </w:rPr>
        <w:t>DWARF</w:t>
      </w:r>
      <w:r>
        <w:rPr>
          <w:rFonts w:ascii="仿宋" w:hAnsi="仿宋" w:eastAsia="仿宋"/>
        </w:rPr>
        <w:t>节形式嵌入</w:t>
      </w:r>
      <w:r>
        <w:rPr>
          <w:rFonts w:eastAsia="仿宋" w:ascii="仿宋" w:hAnsi="仿宋"/>
        </w:rPr>
        <w:t>ELF</w:t>
      </w:r>
      <w:r>
        <w:rPr>
          <w:rFonts w:ascii="仿宋" w:hAnsi="仿宋" w:eastAsia="仿宋"/>
        </w:rPr>
        <w:t>文件。</w:t>
      </w:r>
    </w:p>
    <w:p>
      <w:pPr>
        <w:pStyle w:val="Normal"/>
        <w:ind w:firstLine="560"/>
        <w:rPr>
          <w:rFonts w:ascii="仿宋" w:hAnsi="仿宋" w:eastAsia="仿宋"/>
        </w:rPr>
      </w:pPr>
      <w:r>
        <w:rPr>
          <w:rFonts w:ascii="仿宋" w:hAnsi="仿宋" w:eastAsia="仿宋"/>
        </w:rPr>
        <w:t>数据关系：业务对象经所有权转移在线程或任务间安全传递，异常路径统一封装为</w:t>
      </w:r>
      <w:r>
        <w:rPr>
          <w:rFonts w:eastAsia="仿宋" w:ascii="仿宋" w:hAnsi="仿宋"/>
        </w:rPr>
        <w:t>Result/</w:t>
      </w:r>
      <w:r>
        <w:rPr>
          <w:rFonts w:ascii="仿宋" w:hAnsi="仿宋" w:eastAsia="仿宋"/>
        </w:rPr>
        <w:t>错误链并输出诊断上下文。</w:t>
      </w:r>
    </w:p>
    <w:p>
      <w:pPr>
        <w:widowControl w:val="false"/>
      </w:pPr>
    </w:p>
    <w:p>
      <w:pPr>
        <w:widowControl w:val="false"/>
        <w:jc w:val="center"/>
      </w:pPr>
      <w:r>
        <w:t>表 11 Rust 数据结构设计表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toolchain/target（工具链目标子模块）</w:t>
            </w:r>
          </w:p>
        </w:tc>
        <w:tc>
          <w:tcPr>
            <w:tcW w:w="1800" w:type="dxa"/>
            <w:vAlign w:val="center"/>
          </w:tcPr>
          <w:p>
            <w:pPr>
              <w:widowControl w:val="false"/>
              <w:jc w:val="left"/>
            </w:pPr>
            <w:r>
              <w:t>工具链与目标规范数据结构设计</w:t>
            </w:r>
          </w:p>
        </w:tc>
        <w:tc>
          <w:tcPr>
            <w:tcW w:w="3600" w:type="dxa"/>
            <w:vAlign w:val="center"/>
          </w:tcPr>
          <w:p>
            <w:pPr>
              <w:widowControl w:val="false"/>
              <w:jc w:val="left"/>
            </w:pPr>
            <w:r>
              <w:t>围绕rustup 工具链、target json 与编译配置管理定义结构体、状态字段与缓冲布局，按riscv64gc-unknown-linux-gnu ABI处理字长、对齐和并发访问语义。</w:t>
            </w:r>
          </w:p>
        </w:tc>
        <w:tc>
          <w:tcPr>
            <w:tcW w:w="2000" w:type="dxa"/>
            <w:vAlign w:val="center"/>
          </w:tcPr>
          <w:p>
            <w:pPr>
              <w:widowControl w:val="false"/>
              <w:jc w:val="left"/>
            </w:pPr>
            <w:r>
              <w:t>建立可复现构建基础；约束结构体布局在 RV64/RVV 路径保持一致。</w:t>
            </w:r>
          </w:p>
        </w:tc>
      </w:tr>
      <w:tr>
        <w:trPr>
          <w:trHeight w:val="420" w:hRule="atLeast"/>
        </w:trPr>
        <w:tc>
          <w:tcPr>
            <w:tcW w:w="1400" w:type="dxa"/>
            <w:vAlign w:val="center"/>
          </w:tcPr>
          <w:p>
            <w:pPr>
              <w:widowControl w:val="false"/>
              <w:jc w:val="left"/>
            </w:pPr>
            <w:r>
              <w:t>Cargo graph（构建编排子模块）</w:t>
            </w:r>
          </w:p>
        </w:tc>
        <w:tc>
          <w:tcPr>
            <w:tcW w:w="1800" w:type="dxa"/>
            <w:vAlign w:val="center"/>
          </w:tcPr>
          <w:p>
            <w:pPr>
              <w:widowControl w:val="false"/>
              <w:jc w:val="left"/>
            </w:pPr>
            <w:r>
              <w:t>依赖图与构建编排数据结构设计</w:t>
            </w:r>
          </w:p>
        </w:tc>
        <w:tc>
          <w:tcPr>
            <w:tcW w:w="3600" w:type="dxa"/>
            <w:vAlign w:val="center"/>
          </w:tcPr>
          <w:p>
            <w:pPr>
              <w:widowControl w:val="false"/>
              <w:jc w:val="left"/>
            </w:pPr>
            <w:r>
              <w:t>围绕Cargo 依赖解析、特性组合与构建流水定义结构体、状态字段与缓冲布局，按跨编译链接参数与目标特性开关处理字长、对齐和并发访问语义。</w:t>
            </w:r>
          </w:p>
        </w:tc>
        <w:tc>
          <w:tcPr>
            <w:tcW w:w="2000" w:type="dxa"/>
            <w:vAlign w:val="center"/>
          </w:tcPr>
          <w:p>
            <w:pPr>
              <w:widowControl w:val="false"/>
              <w:jc w:val="left"/>
            </w:pPr>
            <w:r>
              <w:t>连接源码、依赖与编译产物；约束结构体布局在 RV64/RVV 路径保持一致。</w:t>
            </w:r>
          </w:p>
        </w:tc>
      </w:tr>
      <w:tr>
        <w:trPr>
          <w:trHeight w:val="420" w:hRule="atLeast"/>
        </w:trPr>
        <w:tc>
          <w:tcPr>
            <w:tcW w:w="1400" w:type="dxa"/>
            <w:vAlign w:val="center"/>
          </w:tcPr>
          <w:p>
            <w:pPr>
              <w:widowControl w:val="false"/>
              <w:jc w:val="left"/>
            </w:pPr>
            <w:r>
              <w:t>rustc front（语义检查子模块）</w:t>
            </w:r>
          </w:p>
        </w:tc>
        <w:tc>
          <w:tcPr>
            <w:tcW w:w="1800" w:type="dxa"/>
            <w:vAlign w:val="center"/>
          </w:tcPr>
          <w:p>
            <w:pPr>
              <w:widowControl w:val="false"/>
              <w:jc w:val="left"/>
            </w:pPr>
            <w:r>
              <w:t>语义检查与所有权模型数据结构设计</w:t>
            </w:r>
          </w:p>
        </w:tc>
        <w:tc>
          <w:tcPr>
            <w:tcW w:w="3600" w:type="dxa"/>
            <w:vAlign w:val="center"/>
          </w:tcPr>
          <w:p>
            <w:pPr>
              <w:widowControl w:val="false"/>
              <w:jc w:val="left"/>
            </w:pPr>
            <w:r>
              <w:t>围绕类型系统、借用检查与 MIR 生成定义结构体、状态字段与缓冲布局，按字长相关整数/指针语义一致性处理字长、对齐和并发访问语义。</w:t>
            </w:r>
          </w:p>
        </w:tc>
        <w:tc>
          <w:tcPr>
            <w:tcW w:w="2000" w:type="dxa"/>
            <w:vAlign w:val="center"/>
          </w:tcPr>
          <w:p>
            <w:pPr>
              <w:widowControl w:val="false"/>
              <w:jc w:val="left"/>
            </w:pPr>
            <w:r>
              <w:t>保障内存安全与并发正确性；约束结构体布局在 RV64/RVV 路径保持一致。</w:t>
            </w:r>
          </w:p>
        </w:tc>
      </w:tr>
      <w:tr>
        <w:trPr>
          <w:trHeight w:val="420" w:hRule="atLeast"/>
        </w:trPr>
        <w:tc>
          <w:tcPr>
            <w:tcW w:w="1400" w:type="dxa"/>
            <w:vAlign w:val="center"/>
          </w:tcPr>
          <w:p>
            <w:pPr>
              <w:widowControl w:val="false"/>
              <w:jc w:val="left"/>
            </w:pPr>
            <w:r>
              <w:t>LLVM codegen（代码生成子模块）</w:t>
            </w:r>
          </w:p>
        </w:tc>
        <w:tc>
          <w:tcPr>
            <w:tcW w:w="1800" w:type="dxa"/>
            <w:vAlign w:val="center"/>
          </w:tcPr>
          <w:p>
            <w:pPr>
              <w:widowControl w:val="false"/>
              <w:jc w:val="left"/>
            </w:pPr>
            <w:r>
              <w:t>代码生成与优化通道数据结构设计</w:t>
            </w:r>
          </w:p>
        </w:tc>
        <w:tc>
          <w:tcPr>
            <w:tcW w:w="3600" w:type="dxa"/>
            <w:vAlign w:val="center"/>
          </w:tcPr>
          <w:p>
            <w:pPr>
              <w:widowControl w:val="false"/>
              <w:jc w:val="left"/>
            </w:pPr>
            <w:r>
              <w:t>围绕LLVM 后端指令选择、寄存器分配与优化定义结构体、状态字段与缓冲布局，按RISC-V 扩展指令与调度模型处理字长、对齐和并发访问语义。</w:t>
            </w:r>
          </w:p>
        </w:tc>
        <w:tc>
          <w:tcPr>
            <w:tcW w:w="2000" w:type="dxa"/>
            <w:vAlign w:val="center"/>
          </w:tcPr>
          <w:p>
            <w:pPr>
              <w:widowControl w:val="false"/>
              <w:jc w:val="left"/>
            </w:pPr>
            <w:r>
              <w:t>决定最终二进制性能与体积；约束结构体布局在 RV64/RVV 路径保持一致。</w:t>
            </w:r>
          </w:p>
        </w:tc>
      </w:tr>
      <w:tr>
        <w:trPr>
          <w:trHeight w:val="420" w:hRule="atLeast"/>
        </w:trPr>
        <w:tc>
          <w:tcPr>
            <w:tcW w:w="1400" w:type="dxa"/>
            <w:vAlign w:val="center"/>
          </w:tcPr>
          <w:p>
            <w:pPr>
              <w:widowControl w:val="false"/>
              <w:jc w:val="left"/>
            </w:pPr>
            <w:r>
              <w:t>linker/ABI（链接ABI子模块）</w:t>
            </w:r>
          </w:p>
        </w:tc>
        <w:tc>
          <w:tcPr>
            <w:tcW w:w="1800" w:type="dxa"/>
            <w:vAlign w:val="center"/>
          </w:tcPr>
          <w:p>
            <w:pPr>
              <w:widowControl w:val="false"/>
              <w:jc w:val="left"/>
            </w:pPr>
            <w:r>
              <w:t>链接布局与ABI兼容数据结构设计</w:t>
            </w:r>
          </w:p>
        </w:tc>
        <w:tc>
          <w:tcPr>
            <w:tcW w:w="3600" w:type="dxa"/>
            <w:vAlign w:val="center"/>
          </w:tcPr>
          <w:p>
            <w:pPr>
              <w:widowControl w:val="false"/>
              <w:jc w:val="left"/>
            </w:pPr>
            <w:r>
              <w:t>围绕ELF 链接、符号可见性和启动对象装配定义结构体、状态字段与缓冲布局，按RISC-V psABI 与重定位规则处理字长、对齐和并发访问语义。</w:t>
            </w:r>
          </w:p>
        </w:tc>
        <w:tc>
          <w:tcPr>
            <w:tcW w:w="2000" w:type="dxa"/>
            <w:vAlign w:val="center"/>
          </w:tcPr>
          <w:p>
            <w:pPr>
              <w:widowControl w:val="false"/>
              <w:jc w:val="left"/>
            </w:pPr>
            <w:r>
              <w:t>确保运行时加载与跨组件互操作；约束结构体布局在 RV64/RVV 路径保持一致。</w:t>
            </w:r>
          </w:p>
        </w:tc>
      </w:tr>
      <w:tr>
        <w:trPr>
          <w:trHeight w:val="420" w:hRule="atLeast"/>
        </w:trPr>
        <w:tc>
          <w:tcPr>
            <w:tcW w:w="1400" w:type="dxa"/>
            <w:vAlign w:val="center"/>
          </w:tcPr>
          <w:p>
            <w:pPr>
              <w:widowControl w:val="false"/>
              <w:jc w:val="left"/>
            </w:pPr>
            <w:r>
              <w:t>async runtime（异步执行子模块）</w:t>
            </w:r>
          </w:p>
        </w:tc>
        <w:tc>
          <w:tcPr>
            <w:tcW w:w="1800" w:type="dxa"/>
            <w:vAlign w:val="center"/>
          </w:tcPr>
          <w:p>
            <w:pPr>
              <w:widowControl w:val="false"/>
              <w:jc w:val="left"/>
            </w:pPr>
            <w:r>
              <w:t>异步任务与执行器协同数据结构设计</w:t>
            </w:r>
          </w:p>
        </w:tc>
        <w:tc>
          <w:tcPr>
            <w:tcW w:w="3600" w:type="dxa"/>
            <w:vAlign w:val="center"/>
          </w:tcPr>
          <w:p>
            <w:pPr>
              <w:widowControl w:val="false"/>
              <w:jc w:val="left"/>
            </w:pPr>
            <w:r>
              <w:t>围绕tokio/async-std 任务调度、背压与 I/O 协同定义结构体、状态字段与缓冲布局，按多核 RISC-V 原子指令与锁实现处理字长、对齐和并发访问语义。</w:t>
            </w:r>
          </w:p>
        </w:tc>
        <w:tc>
          <w:tcPr>
            <w:tcW w:w="2000" w:type="dxa"/>
            <w:vAlign w:val="center"/>
          </w:tcPr>
          <w:p>
            <w:pPr>
              <w:widowControl w:val="false"/>
              <w:jc w:val="left"/>
            </w:pPr>
            <w:r>
              <w:t>影响服务并发吞吐和尾延迟；约束结构体布局在 RV64/RVV 路径保持一致。</w:t>
            </w:r>
          </w:p>
        </w:tc>
      </w:tr>
      <w:tr>
        <w:trPr>
          <w:trHeight w:val="420" w:hRule="atLeast"/>
        </w:trPr>
        <w:tc>
          <w:tcPr>
            <w:tcW w:w="1400" w:type="dxa"/>
            <w:vAlign w:val="center"/>
          </w:tcPr>
          <w:p>
            <w:pPr>
              <w:widowControl w:val="false"/>
              <w:jc w:val="left"/>
            </w:pPr>
            <w:r>
              <w:t>diagnostics quality（质量诊断子模块）</w:t>
            </w:r>
          </w:p>
        </w:tc>
        <w:tc>
          <w:tcPr>
            <w:tcW w:w="1800" w:type="dxa"/>
            <w:vAlign w:val="center"/>
          </w:tcPr>
          <w:p>
            <w:pPr>
              <w:widowControl w:val="false"/>
              <w:jc w:val="left"/>
            </w:pPr>
            <w:r>
              <w:t>测试回归与错误诊断数据结构设计</w:t>
            </w:r>
          </w:p>
        </w:tc>
        <w:tc>
          <w:tcPr>
            <w:tcW w:w="3600" w:type="dxa"/>
            <w:vAlign w:val="center"/>
          </w:tcPr>
          <w:p>
            <w:pPr>
              <w:widowControl w:val="false"/>
              <w:jc w:val="left"/>
            </w:pPr>
            <w:r>
              <w:t>围绕test、clippy、backtrace 与崩溃转储链路定义结构体、状态字段与缓冲布局，按RISC-V DWARF 符号与回溯解析处理字长、对齐和并发访问语义。</w:t>
            </w:r>
          </w:p>
        </w:tc>
        <w:tc>
          <w:tcPr>
            <w:tcW w:w="2000" w:type="dxa"/>
            <w:vAlign w:val="center"/>
          </w:tcPr>
          <w:p>
            <w:pPr>
              <w:widowControl w:val="false"/>
              <w:jc w:val="left"/>
            </w:pPr>
            <w:r>
              <w:t>支撑质量门禁与故障闭环；约束结构体布局在 RV64/RVV 路径保持一致。</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3.3.3 JavaScript</w:t>
      </w:r>
    </w:p>
    <w:p>
      <w:pPr>
        <w:pStyle w:val="Normal"/>
        <w:ind w:firstLine="560"/>
        <w:rPr>
          <w:rFonts w:ascii="仿宋" w:hAnsi="仿宋" w:eastAsia="仿宋"/>
        </w:rPr>
      </w:pPr>
      <w:r>
        <w:rPr>
          <w:rFonts w:eastAsia="仿宋" w:ascii="仿宋" w:hAnsi="仿宋"/>
        </w:rPr>
        <w:t>JavaScript</w:t>
      </w:r>
      <w:r>
        <w:rPr>
          <w:rFonts w:ascii="仿宋" w:hAnsi="仿宋" w:eastAsia="仿宋"/>
        </w:rPr>
        <w:t>运行时核心数据结构包括</w:t>
      </w:r>
      <w:r>
        <w:rPr>
          <w:rFonts w:eastAsia="仿宋" w:ascii="仿宋" w:hAnsi="仿宋"/>
        </w:rPr>
        <w:t>Isolate</w:t>
      </w:r>
      <w:r>
        <w:rPr>
          <w:rFonts w:ascii="仿宋" w:hAnsi="仿宋" w:eastAsia="仿宋"/>
        </w:rPr>
        <w:t>、</w:t>
      </w:r>
      <w:r>
        <w:rPr>
          <w:rFonts w:eastAsia="仿宋" w:ascii="仿宋" w:hAnsi="仿宋"/>
        </w:rPr>
        <w:t>Context</w:t>
      </w:r>
      <w:r>
        <w:rPr>
          <w:rFonts w:ascii="仿宋" w:hAnsi="仿宋" w:eastAsia="仿宋"/>
        </w:rPr>
        <w:t>、隐藏类、对象属性字典与事件循环队列。</w:t>
      </w:r>
    </w:p>
    <w:p>
      <w:pPr>
        <w:pStyle w:val="Normal"/>
        <w:ind w:firstLine="560"/>
        <w:rPr>
          <w:rFonts w:ascii="仿宋" w:hAnsi="仿宋" w:eastAsia="仿宋"/>
        </w:rPr>
      </w:pPr>
      <w:r>
        <w:rPr>
          <w:rFonts w:ascii="仿宋" w:hAnsi="仿宋" w:eastAsia="仿宋"/>
        </w:rPr>
        <w:t>数据逻辑结构：</w:t>
      </w:r>
      <w:r>
        <w:rPr>
          <w:rFonts w:eastAsia="仿宋" w:ascii="仿宋" w:hAnsi="仿宋"/>
        </w:rPr>
        <w:t>Isolate</w:t>
      </w:r>
      <w:r>
        <w:rPr>
          <w:rFonts w:ascii="仿宋" w:hAnsi="仿宋" w:eastAsia="仿宋"/>
        </w:rPr>
        <w:t>隔离堆与执行环境，</w:t>
      </w:r>
      <w:r>
        <w:rPr>
          <w:rFonts w:eastAsia="仿宋" w:ascii="仿宋" w:hAnsi="仿宋"/>
        </w:rPr>
        <w:t>Context</w:t>
      </w:r>
      <w:r>
        <w:rPr>
          <w:rFonts w:ascii="仿宋" w:hAnsi="仿宋" w:eastAsia="仿宋"/>
        </w:rPr>
        <w:t>承载全局对象与作用域链，任务队列维护</w:t>
      </w:r>
      <w:r>
        <w:rPr>
          <w:rFonts w:eastAsia="仿宋" w:ascii="仿宋" w:hAnsi="仿宋"/>
        </w:rPr>
        <w:t>macro/micro</w:t>
      </w:r>
      <w:r>
        <w:rPr>
          <w:rFonts w:ascii="仿宋" w:hAnsi="仿宋" w:eastAsia="仿宋"/>
        </w:rPr>
        <w:t>任务顺序。</w:t>
      </w:r>
    </w:p>
    <w:p>
      <w:pPr>
        <w:pStyle w:val="Normal"/>
        <w:ind w:firstLine="560"/>
        <w:rPr>
          <w:rFonts w:ascii="仿宋" w:hAnsi="仿宋" w:eastAsia="仿宋"/>
        </w:rPr>
      </w:pPr>
      <w:r>
        <w:rPr>
          <w:rFonts w:ascii="仿宋" w:hAnsi="仿宋" w:eastAsia="仿宋"/>
        </w:rPr>
        <w:t>数据物理结构：对象在新生代</w:t>
      </w:r>
      <w:r>
        <w:rPr>
          <w:rFonts w:eastAsia="仿宋" w:ascii="仿宋" w:hAnsi="仿宋"/>
        </w:rPr>
        <w:t>/</w:t>
      </w:r>
      <w:r>
        <w:rPr>
          <w:rFonts w:ascii="仿宋" w:hAnsi="仿宋" w:eastAsia="仿宋"/>
        </w:rPr>
        <w:t>老生代堆区分配，热点对象形状通过隐藏类快速索引，</w:t>
      </w:r>
      <w:r>
        <w:rPr>
          <w:rFonts w:eastAsia="仿宋" w:ascii="仿宋" w:hAnsi="仿宋"/>
        </w:rPr>
        <w:t>Buffer</w:t>
      </w:r>
      <w:r>
        <w:rPr>
          <w:rFonts w:ascii="仿宋" w:hAnsi="仿宋" w:eastAsia="仿宋"/>
        </w:rPr>
        <w:t>数据映射到底层</w:t>
      </w:r>
      <w:r>
        <w:rPr>
          <w:rFonts w:eastAsia="仿宋" w:ascii="仿宋" w:hAnsi="仿宋"/>
        </w:rPr>
        <w:t>ArrayBuffer</w:t>
      </w:r>
      <w:r>
        <w:rPr>
          <w:rFonts w:ascii="仿宋" w:hAnsi="仿宋" w:eastAsia="仿宋"/>
        </w:rPr>
        <w:t>内存块。</w:t>
      </w:r>
    </w:p>
    <w:p>
      <w:pPr>
        <w:pStyle w:val="Normal"/>
        <w:ind w:firstLine="560"/>
        <w:rPr>
          <w:rFonts w:ascii="仿宋" w:hAnsi="仿宋" w:eastAsia="仿宋"/>
        </w:rPr>
      </w:pPr>
      <w:r>
        <w:rPr>
          <w:rFonts w:ascii="仿宋" w:hAnsi="仿宋" w:eastAsia="仿宋"/>
        </w:rPr>
        <w:t>数据关系：请求进入事件循环后按阶段调度执行，异步回调通过</w:t>
      </w:r>
      <w:r>
        <w:rPr>
          <w:rFonts w:eastAsia="仿宋" w:ascii="仿宋" w:hAnsi="仿宋"/>
        </w:rPr>
        <w:t>Promise</w:t>
      </w:r>
      <w:r>
        <w:rPr>
          <w:rFonts w:ascii="仿宋" w:hAnsi="仿宋" w:eastAsia="仿宋"/>
        </w:rPr>
        <w:t>链与任务队列协同，异常信息统一封装为堆栈对象。</w:t>
      </w:r>
    </w:p>
    <w:p>
      <w:pPr>
        <w:widowControl w:val="false"/>
      </w:pPr>
    </w:p>
    <w:p>
      <w:pPr>
        <w:widowControl w:val="false"/>
        <w:jc w:val="center"/>
      </w:pPr>
      <w:r>
        <w:t>表 12 JavaScript 数据结构设计表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bootstrap/config（启动配置子模块）</w:t>
            </w:r>
          </w:p>
        </w:tc>
        <w:tc>
          <w:tcPr>
            <w:tcW w:w="1800" w:type="dxa"/>
            <w:vAlign w:val="center"/>
          </w:tcPr>
          <w:p>
            <w:pPr>
              <w:widowControl w:val="false"/>
              <w:jc w:val="left"/>
            </w:pPr>
            <w:r>
              <w:t>进程启动与配置装配数据结构设计</w:t>
            </w:r>
          </w:p>
        </w:tc>
        <w:tc>
          <w:tcPr>
            <w:tcW w:w="3600" w:type="dxa"/>
            <w:vAlign w:val="center"/>
          </w:tcPr>
          <w:p>
            <w:pPr>
              <w:widowControl w:val="false"/>
              <w:jc w:val="left"/>
            </w:pPr>
            <w:r>
              <w:t>围绕Node.js 启动参数、环境变量与初始化序列定义结构体、状态字段与缓冲布局，按riscv64 平台启动选项与指令特性处理字长、对齐和并发访问语义。</w:t>
            </w:r>
          </w:p>
        </w:tc>
        <w:tc>
          <w:tcPr>
            <w:tcW w:w="2000" w:type="dxa"/>
            <w:vAlign w:val="center"/>
          </w:tcPr>
          <w:p>
            <w:pPr>
              <w:widowControl w:val="false"/>
              <w:jc w:val="left"/>
            </w:pPr>
            <w:r>
              <w:t>定义服务进程的运行基线；约束结构体布局在 RV64/RVV 路径保持一致。</w:t>
            </w:r>
          </w:p>
        </w:tc>
      </w:tr>
      <w:tr>
        <w:trPr>
          <w:trHeight w:val="420" w:hRule="atLeast"/>
        </w:trPr>
        <w:tc>
          <w:tcPr>
            <w:tcW w:w="1400" w:type="dxa"/>
            <w:vAlign w:val="center"/>
          </w:tcPr>
          <w:p>
            <w:pPr>
              <w:widowControl w:val="false"/>
              <w:jc w:val="left"/>
            </w:pPr>
            <w:r>
              <w:t>V8 engine（执行引擎子模块）</w:t>
            </w:r>
          </w:p>
        </w:tc>
        <w:tc>
          <w:tcPr>
            <w:tcW w:w="1800" w:type="dxa"/>
            <w:vAlign w:val="center"/>
          </w:tcPr>
          <w:p>
            <w:pPr>
              <w:widowControl w:val="false"/>
              <w:jc w:val="left"/>
            </w:pPr>
            <w:r>
              <w:t>执行引擎与对象模型数据结构设计</w:t>
            </w:r>
          </w:p>
        </w:tc>
        <w:tc>
          <w:tcPr>
            <w:tcW w:w="3600" w:type="dxa"/>
            <w:vAlign w:val="center"/>
          </w:tcPr>
          <w:p>
            <w:pPr>
              <w:widowControl w:val="false"/>
              <w:jc w:val="left"/>
            </w:pPr>
            <w:r>
              <w:t>围绕V8 Isolate、堆管理、JIT 与隐藏类机制定义结构体、状态字段与缓冲布局，按RISC-V V8 后端与指令语义处理字长、对齐和并发访问语义。</w:t>
            </w:r>
          </w:p>
        </w:tc>
        <w:tc>
          <w:tcPr>
            <w:tcW w:w="2000" w:type="dxa"/>
            <w:vAlign w:val="center"/>
          </w:tcPr>
          <w:p>
            <w:pPr>
              <w:widowControl w:val="false"/>
              <w:jc w:val="left"/>
            </w:pPr>
            <w:r>
              <w:t>决定脚本执行效率与兼容性；约束结构体布局在 RV64/RVV 路径保持一致。</w:t>
            </w:r>
          </w:p>
        </w:tc>
      </w:tr>
      <w:tr>
        <w:trPr>
          <w:trHeight w:val="420" w:hRule="atLeast"/>
        </w:trPr>
        <w:tc>
          <w:tcPr>
            <w:tcW w:w="1400" w:type="dxa"/>
            <w:vAlign w:val="center"/>
          </w:tcPr>
          <w:p>
            <w:pPr>
              <w:widowControl w:val="false"/>
              <w:jc w:val="left"/>
            </w:pPr>
            <w:r>
              <w:t>libuv loop（事件循环子模块）</w:t>
            </w:r>
          </w:p>
        </w:tc>
        <w:tc>
          <w:tcPr>
            <w:tcW w:w="1800" w:type="dxa"/>
            <w:vAlign w:val="center"/>
          </w:tcPr>
          <w:p>
            <w:pPr>
              <w:widowControl w:val="false"/>
              <w:jc w:val="left"/>
            </w:pPr>
            <w:r>
              <w:t>事件循环与异步I/O数据结构设计</w:t>
            </w:r>
          </w:p>
        </w:tc>
        <w:tc>
          <w:tcPr>
            <w:tcW w:w="3600" w:type="dxa"/>
            <w:vAlign w:val="center"/>
          </w:tcPr>
          <w:p>
            <w:pPr>
              <w:widowControl w:val="false"/>
              <w:jc w:val="left"/>
            </w:pPr>
            <w:r>
              <w:t>围绕事件循环阶段、I/O 回调与线程池任务管理定义结构体、状态字段与缓冲布局，按RISC-V 多核调度与系统调用开销处理字长、对齐和并发访问语义。</w:t>
            </w:r>
          </w:p>
        </w:tc>
        <w:tc>
          <w:tcPr>
            <w:tcW w:w="2000" w:type="dxa"/>
            <w:vAlign w:val="center"/>
          </w:tcPr>
          <w:p>
            <w:pPr>
              <w:widowControl w:val="false"/>
              <w:jc w:val="left"/>
            </w:pPr>
            <w:r>
              <w:t>支撑高并发网络服务处理；约束结构体布局在 RV64/RVV 路径保持一致。</w:t>
            </w:r>
          </w:p>
        </w:tc>
      </w:tr>
      <w:tr>
        <w:trPr>
          <w:trHeight w:val="420" w:hRule="atLeast"/>
        </w:trPr>
        <w:tc>
          <w:tcPr>
            <w:tcW w:w="1400" w:type="dxa"/>
            <w:vAlign w:val="center"/>
          </w:tcPr>
          <w:p>
            <w:pPr>
              <w:widowControl w:val="false"/>
              <w:jc w:val="left"/>
            </w:pPr>
            <w:r>
              <w:t>module loader（模块装载子模块）</w:t>
            </w:r>
          </w:p>
        </w:tc>
        <w:tc>
          <w:tcPr>
            <w:tcW w:w="1800" w:type="dxa"/>
            <w:vAlign w:val="center"/>
          </w:tcPr>
          <w:p>
            <w:pPr>
              <w:widowControl w:val="false"/>
              <w:jc w:val="left"/>
            </w:pPr>
            <w:r>
              <w:t>模块解析与缓存管理数据结构设计</w:t>
            </w:r>
          </w:p>
        </w:tc>
        <w:tc>
          <w:tcPr>
            <w:tcW w:w="3600" w:type="dxa"/>
            <w:vAlign w:val="center"/>
          </w:tcPr>
          <w:p>
            <w:pPr>
              <w:widowControl w:val="false"/>
              <w:jc w:val="left"/>
            </w:pPr>
            <w:r>
              <w:t>围绕CommonJS/ESM 依赖解析、加载与缓存策略定义结构体、状态字段与缓冲布局，按跨架构原生模块路径与装载规则处理字长、对齐和并发访问语义。</w:t>
            </w:r>
          </w:p>
        </w:tc>
        <w:tc>
          <w:tcPr>
            <w:tcW w:w="2000" w:type="dxa"/>
            <w:vAlign w:val="center"/>
          </w:tcPr>
          <w:p>
            <w:pPr>
              <w:widowControl w:val="false"/>
              <w:jc w:val="left"/>
            </w:pPr>
            <w:r>
              <w:t>影响应用装配速度与稳定性；约束结构体布局在 RV64/RVV 路径保持一致。</w:t>
            </w:r>
          </w:p>
        </w:tc>
      </w:tr>
      <w:tr>
        <w:trPr>
          <w:trHeight w:val="420" w:hRule="atLeast"/>
        </w:trPr>
        <w:tc>
          <w:tcPr>
            <w:tcW w:w="1400" w:type="dxa"/>
            <w:vAlign w:val="center"/>
          </w:tcPr>
          <w:p>
            <w:pPr>
              <w:widowControl w:val="false"/>
              <w:jc w:val="left"/>
            </w:pPr>
            <w:r>
              <w:t>N-API addon（原生扩展子模块）</w:t>
            </w:r>
          </w:p>
        </w:tc>
        <w:tc>
          <w:tcPr>
            <w:tcW w:w="1800" w:type="dxa"/>
            <w:vAlign w:val="center"/>
          </w:tcPr>
          <w:p>
            <w:pPr>
              <w:widowControl w:val="false"/>
              <w:jc w:val="left"/>
            </w:pPr>
            <w:r>
              <w:t>原生扩展桥接数据结构设计</w:t>
            </w:r>
          </w:p>
        </w:tc>
        <w:tc>
          <w:tcPr>
            <w:tcW w:w="3600" w:type="dxa"/>
            <w:vAlign w:val="center"/>
          </w:tcPr>
          <w:p>
            <w:pPr>
              <w:widowControl w:val="false"/>
              <w:jc w:val="left"/>
            </w:pPr>
            <w:r>
              <w:t>围绕N-API 调用约定、内存传递与异常封装定义结构体、状态字段与缓冲布局，按RISC-V ABI 与 C/C++ 互操作处理字长、对齐和并发访问语义。</w:t>
            </w:r>
          </w:p>
        </w:tc>
        <w:tc>
          <w:tcPr>
            <w:tcW w:w="2000" w:type="dxa"/>
            <w:vAlign w:val="center"/>
          </w:tcPr>
          <w:p>
            <w:pPr>
              <w:widowControl w:val="false"/>
              <w:jc w:val="left"/>
            </w:pPr>
            <w:r>
              <w:t>连接 JS 层与高性能本地组件；约束结构体布局在 RV64/RVV 路径保持一致。</w:t>
            </w:r>
          </w:p>
        </w:tc>
      </w:tr>
      <w:tr>
        <w:trPr>
          <w:trHeight w:val="420" w:hRule="atLeast"/>
        </w:trPr>
        <w:tc>
          <w:tcPr>
            <w:tcW w:w="1400" w:type="dxa"/>
            <w:vAlign w:val="center"/>
          </w:tcPr>
          <w:p>
            <w:pPr>
              <w:widowControl w:val="false"/>
              <w:jc w:val="left"/>
            </w:pPr>
            <w:r>
              <w:t>worker/cluster（并行执行子模块）</w:t>
            </w:r>
          </w:p>
        </w:tc>
        <w:tc>
          <w:tcPr>
            <w:tcW w:w="1800" w:type="dxa"/>
            <w:vAlign w:val="center"/>
          </w:tcPr>
          <w:p>
            <w:pPr>
              <w:widowControl w:val="false"/>
              <w:jc w:val="left"/>
            </w:pPr>
            <w:r>
              <w:t>并行执行与隔离模型数据结构设计</w:t>
            </w:r>
          </w:p>
        </w:tc>
        <w:tc>
          <w:tcPr>
            <w:tcW w:w="3600" w:type="dxa"/>
            <w:vAlign w:val="center"/>
          </w:tcPr>
          <w:p>
            <w:pPr>
              <w:widowControl w:val="false"/>
              <w:jc w:val="left"/>
            </w:pPr>
            <w:r>
              <w:t>围绕worker_threads/cluster 进程线程协同定义结构体、状态字段与缓冲布局，按多核 RISC-V 亲和绑定与负载均衡处理字长、对齐和并发访问语义。</w:t>
            </w:r>
          </w:p>
        </w:tc>
        <w:tc>
          <w:tcPr>
            <w:tcW w:w="2000" w:type="dxa"/>
            <w:vAlign w:val="center"/>
          </w:tcPr>
          <w:p>
            <w:pPr>
              <w:widowControl w:val="false"/>
              <w:jc w:val="left"/>
            </w:pPr>
            <w:r>
              <w:t>影响 CPU 密集场景扩展能力；约束结构体布局在 RV64/RVV 路径保持一致。</w:t>
            </w:r>
          </w:p>
        </w:tc>
      </w:tr>
      <w:tr>
        <w:trPr>
          <w:trHeight w:val="420" w:hRule="atLeast"/>
        </w:trPr>
        <w:tc>
          <w:tcPr>
            <w:tcW w:w="1400" w:type="dxa"/>
            <w:vAlign w:val="center"/>
          </w:tcPr>
          <w:p>
            <w:pPr>
              <w:widowControl w:val="false"/>
              <w:jc w:val="left"/>
            </w:pPr>
            <w:r>
              <w:t>inspector/trace（监控追踪子模块）</w:t>
            </w:r>
          </w:p>
        </w:tc>
        <w:tc>
          <w:tcPr>
            <w:tcW w:w="1800" w:type="dxa"/>
            <w:vAlign w:val="center"/>
          </w:tcPr>
          <w:p>
            <w:pPr>
              <w:widowControl w:val="false"/>
              <w:jc w:val="left"/>
            </w:pPr>
            <w:r>
              <w:t>监控诊断与追踪数据结构设计</w:t>
            </w:r>
          </w:p>
        </w:tc>
        <w:tc>
          <w:tcPr>
            <w:tcW w:w="3600" w:type="dxa"/>
            <w:vAlign w:val="center"/>
          </w:tcPr>
          <w:p>
            <w:pPr>
              <w:widowControl w:val="false"/>
              <w:jc w:val="left"/>
            </w:pPr>
            <w:r>
              <w:t>围绕Inspector、trace、heap profile 与异常堆栈采集定义结构体、状态字段与缓冲布局，按RISC-V 时间源精度与性能采样处理字长、对齐和并发访问语义。</w:t>
            </w:r>
          </w:p>
        </w:tc>
        <w:tc>
          <w:tcPr>
            <w:tcW w:w="2000" w:type="dxa"/>
            <w:vAlign w:val="center"/>
          </w:tcPr>
          <w:p>
            <w:pPr>
              <w:widowControl w:val="false"/>
              <w:jc w:val="left"/>
            </w:pPr>
            <w:r>
              <w:t>支撑线上排障与性能调优闭环；约束结构体布局在 RV64/RVV 路径保持一致。</w:t>
            </w:r>
          </w:p>
        </w:tc>
      </w:tr>
    </w:tbl>
    <w:p>
      <w:pPr>
        <w:widowControl w:val="false"/>
      </w:pPr>
    </w:p>
    <w:p>
      <w:pPr>
        <w:pStyle w:val="Heading1"/>
        <w:spacing w:lineRule="auto" w:line="360" w:before="0" w:after="0"/>
        <w:ind w:left="432" w:firstLine="200"/>
        <w:jc w:val="left"/>
        <w:rPr>
          <w:rFonts w:eastAsia="黑体" w:cs="" w:cstheme="minorBidi"/>
          <w:b w:val="false"/>
          <w:b w:val="false"/>
          <w:sz w:val="32"/>
        </w:rPr>
      </w:pPr>
      <w:r>
        <w:rPr>
          <w:rFonts w:cs="" w:eastAsia="黑体" w:cstheme="minorBidi"/>
          <w:b w:val="false"/>
          <w:sz w:val="32"/>
        </w:rPr>
        <w:t>四、 接口设计</w:t>
      </w:r>
    </w:p>
    <w:p>
      <w:pPr>
        <w:pStyle w:val="Heading2"/>
        <w:rPr/>
      </w:pPr>
      <w:r>
        <w:rPr/>
        <w:t xml:space="preserve">4.1 </w:t>
      </w:r>
      <w:r>
        <w:rPr/>
        <w:t>基础库适配与优化</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4.1.1 OpenCV</w:t>
      </w:r>
    </w:p>
    <w:p>
      <w:pPr>
        <w:pStyle w:val="Normal"/>
        <w:ind w:firstLine="560"/>
        <w:rPr>
          <w:rFonts w:ascii="仿宋" w:hAnsi="仿宋" w:eastAsia="仿宋"/>
        </w:rPr>
      </w:pPr>
      <w:r>
        <w:rPr>
          <w:rFonts w:ascii="仿宋" w:hAnsi="仿宋" w:eastAsia="仿宋"/>
        </w:rPr>
        <w:t>接口类型：对外提供</w:t>
      </w:r>
      <w:r>
        <w:rPr>
          <w:rFonts w:eastAsia="仿宋" w:ascii="仿宋" w:hAnsi="仿宋"/>
        </w:rPr>
        <w:t>C++ API</w:t>
      </w:r>
      <w:r>
        <w:rPr>
          <w:rFonts w:ascii="仿宋" w:hAnsi="仿宋" w:eastAsia="仿宋"/>
        </w:rPr>
        <w:t>与部分</w:t>
      </w:r>
      <w:r>
        <w:rPr>
          <w:rFonts w:eastAsia="仿宋" w:ascii="仿宋" w:hAnsi="仿宋"/>
        </w:rPr>
        <w:t>Python</w:t>
      </w:r>
      <w:r>
        <w:rPr>
          <w:rFonts w:ascii="仿宋" w:hAnsi="仿宋" w:eastAsia="仿宋"/>
        </w:rPr>
        <w:t>绑定接口，对内提供</w:t>
      </w:r>
      <w:r>
        <w:rPr>
          <w:rFonts w:eastAsia="仿宋" w:ascii="仿宋" w:hAnsi="仿宋"/>
        </w:rPr>
        <w:t>RVV</w:t>
      </w:r>
      <w:r>
        <w:rPr>
          <w:rFonts w:ascii="仿宋" w:hAnsi="仿宋" w:eastAsia="仿宋"/>
        </w:rPr>
        <w:t>优化内核选择接口与性能计数采集接口。</w:t>
      </w:r>
    </w:p>
    <w:p>
      <w:pPr>
        <w:pStyle w:val="Normal"/>
        <w:ind w:firstLine="560"/>
        <w:rPr>
          <w:rFonts w:ascii="仿宋" w:hAnsi="仿宋" w:eastAsia="仿宋"/>
        </w:rPr>
      </w:pPr>
      <w:r>
        <w:rPr>
          <w:rFonts w:ascii="仿宋" w:hAnsi="仿宋" w:eastAsia="仿宋"/>
        </w:rPr>
        <w:t>输入参数：图像矩阵、算子配置、并行度参数和硬件能力标识。输出返回：处理结果矩阵、状态码与可选性能统计。</w:t>
      </w:r>
    </w:p>
    <w:p>
      <w:pPr>
        <w:pStyle w:val="Normal"/>
        <w:ind w:firstLine="560"/>
        <w:rPr>
          <w:rFonts w:ascii="仿宋" w:hAnsi="仿宋" w:eastAsia="仿宋"/>
        </w:rPr>
      </w:pPr>
      <w:r>
        <w:rPr>
          <w:rFonts w:ascii="仿宋" w:hAnsi="仿宋" w:eastAsia="仿宋"/>
        </w:rPr>
        <w:t>异常约定：参数非法返回统一错误码并记录模块日志；硬件能力不足时自动切换至标量路径并输出降级标记。</w:t>
      </w:r>
    </w:p>
    <w:p>
      <w:pPr>
        <w:pStyle w:val="Normal"/>
        <w:ind w:firstLine="560"/>
        <w:rPr>
          <w:rFonts w:ascii="仿宋" w:hAnsi="仿宋" w:eastAsia="仿宋"/>
        </w:rPr>
      </w:pPr>
      <w:r>
        <w:rPr>
          <w:rFonts w:ascii="仿宋" w:hAnsi="仿宋" w:eastAsia="仿宋"/>
        </w:rPr>
        <w:t>版本策略：保持与上游</w:t>
      </w:r>
      <w:r>
        <w:rPr>
          <w:rFonts w:eastAsia="仿宋" w:ascii="仿宋" w:hAnsi="仿宋"/>
        </w:rPr>
        <w:t>OpenCV</w:t>
      </w:r>
      <w:r>
        <w:rPr>
          <w:rFonts w:ascii="仿宋" w:hAnsi="仿宋" w:eastAsia="仿宋"/>
        </w:rPr>
        <w:t>主版本</w:t>
      </w:r>
      <w:r>
        <w:rPr>
          <w:rFonts w:eastAsia="仿宋" w:ascii="仿宋" w:hAnsi="仿宋"/>
        </w:rPr>
        <w:t>API</w:t>
      </w:r>
      <w:r>
        <w:rPr>
          <w:rFonts w:ascii="仿宋" w:hAnsi="仿宋" w:eastAsia="仿宋"/>
        </w:rPr>
        <w:t>兼容，新增</w:t>
      </w:r>
      <w:r>
        <w:rPr>
          <w:rFonts w:eastAsia="仿宋" w:ascii="仿宋" w:hAnsi="仿宋"/>
        </w:rPr>
        <w:t>RISC-V</w:t>
      </w:r>
      <w:r>
        <w:rPr>
          <w:rFonts w:ascii="仿宋" w:hAnsi="仿宋" w:eastAsia="仿宋"/>
        </w:rPr>
        <w:t>优化接口采用可选扩展方式，不破坏既有调用约定。</w:t>
      </w:r>
    </w:p>
    <w:p>
      <w:pPr>
        <w:widowControl w:val="false"/>
      </w:pPr>
    </w:p>
    <w:p>
      <w:pPr>
        <w:widowControl w:val="false"/>
        <w:jc w:val="center"/>
      </w:pPr>
      <w:r>
        <w:t>表 13 OpenCV 接口设计表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core（矩阵与内存子模块）</w:t>
            </w:r>
          </w:p>
        </w:tc>
        <w:tc>
          <w:tcPr>
            <w:tcW w:w="1800" w:type="dxa"/>
            <w:vAlign w:val="center"/>
          </w:tcPr>
          <w:p>
            <w:pPr>
              <w:widowControl w:val="false"/>
              <w:jc w:val="left"/>
            </w:pPr>
            <w:r>
              <w:t>矩阵元数据与缓冲布局接口设计</w:t>
            </w:r>
          </w:p>
        </w:tc>
        <w:tc>
          <w:tcPr>
            <w:tcW w:w="3600" w:type="dxa"/>
            <w:vAlign w:val="center"/>
          </w:tcPr>
          <w:p>
            <w:pPr>
              <w:widowControl w:val="false"/>
              <w:jc w:val="left"/>
            </w:pPr>
            <w:r>
              <w:t>为cv::Mat/UMat 核心数据与内存生命周期管理定义对外/对内接口契约，统一参数、返回值与错误码，并按RV64 地址宽度与 RVV 向量对齐控制 ABI 与版本边界。</w:t>
            </w:r>
          </w:p>
        </w:tc>
        <w:tc>
          <w:tcPr>
            <w:tcW w:w="2000" w:type="dxa"/>
            <w:vAlign w:val="center"/>
          </w:tcPr>
          <w:p>
            <w:pPr>
              <w:widowControl w:val="false"/>
              <w:jc w:val="left"/>
            </w:pPr>
            <w:r>
              <w:t>为 imgproc、dnn 等上层算子提供统一数据底座；约束接口语义稳定且支持版本回退。</w:t>
            </w:r>
          </w:p>
        </w:tc>
      </w:tr>
      <w:tr>
        <w:trPr>
          <w:trHeight w:val="420" w:hRule="atLeast"/>
        </w:trPr>
        <w:tc>
          <w:tcPr>
            <w:tcW w:w="1400" w:type="dxa"/>
            <w:vAlign w:val="center"/>
          </w:tcPr>
          <w:p>
            <w:pPr>
              <w:widowControl w:val="false"/>
              <w:jc w:val="left"/>
            </w:pPr>
            <w:r>
              <w:t>imgproc（像素算子子模块）</w:t>
            </w:r>
          </w:p>
        </w:tc>
        <w:tc>
          <w:tcPr>
            <w:tcW w:w="1800" w:type="dxa"/>
            <w:vAlign w:val="center"/>
          </w:tcPr>
          <w:p>
            <w:pPr>
              <w:widowControl w:val="false"/>
              <w:jc w:val="left"/>
            </w:pPr>
            <w:r>
              <w:t>像素与几何算子接口设计</w:t>
            </w:r>
          </w:p>
        </w:tc>
        <w:tc>
          <w:tcPr>
            <w:tcW w:w="3600" w:type="dxa"/>
            <w:vAlign w:val="center"/>
          </w:tcPr>
          <w:p>
            <w:pPr>
              <w:widowControl w:val="false"/>
              <w:jc w:val="left"/>
            </w:pPr>
            <w:r>
              <w:t>为滤波、颜色转换、几何变换等高频图像算子执行定义对外/对内接口契约，统一参数、返回值与错误码，并按RVV 可变长向量与掩码尾处理控制 ABI 与版本边界。</w:t>
            </w:r>
          </w:p>
        </w:tc>
        <w:tc>
          <w:tcPr>
            <w:tcW w:w="2000" w:type="dxa"/>
            <w:vAlign w:val="center"/>
          </w:tcPr>
          <w:p>
            <w:pPr>
              <w:widowControl w:val="false"/>
              <w:jc w:val="left"/>
            </w:pPr>
            <w:r>
              <w:t>直接支撑视觉预处理链路的吞吐与时延；约束接口语义稳定且支持版本回退。</w:t>
            </w:r>
          </w:p>
        </w:tc>
      </w:tr>
      <w:tr>
        <w:trPr>
          <w:trHeight w:val="420" w:hRule="atLeast"/>
        </w:trPr>
        <w:tc>
          <w:tcPr>
            <w:tcW w:w="1400" w:type="dxa"/>
            <w:vAlign w:val="center"/>
          </w:tcPr>
          <w:p>
            <w:pPr>
              <w:widowControl w:val="false"/>
              <w:jc w:val="left"/>
            </w:pPr>
            <w:r>
              <w:t>features2d/calib3d（特征几何子模块）</w:t>
            </w:r>
          </w:p>
        </w:tc>
        <w:tc>
          <w:tcPr>
            <w:tcW w:w="1800" w:type="dxa"/>
            <w:vAlign w:val="center"/>
          </w:tcPr>
          <w:p>
            <w:pPr>
              <w:widowControl w:val="false"/>
              <w:jc w:val="left"/>
            </w:pPr>
            <w:r>
              <w:t>特征点与几何求解接口设计</w:t>
            </w:r>
          </w:p>
        </w:tc>
        <w:tc>
          <w:tcPr>
            <w:tcW w:w="3600" w:type="dxa"/>
            <w:vAlign w:val="center"/>
          </w:tcPr>
          <w:p>
            <w:pPr>
              <w:widowControl w:val="false"/>
              <w:jc w:val="left"/>
            </w:pPr>
            <w:r>
              <w:t>为特征提取、匹配与标定求解流程定义对外/对内接口契约，统一参数、返回值与错误码，并按RISC-V 浮点/向量混合计算路径控制 ABI 与版本边界。</w:t>
            </w:r>
          </w:p>
        </w:tc>
        <w:tc>
          <w:tcPr>
            <w:tcW w:w="2000" w:type="dxa"/>
            <w:vAlign w:val="center"/>
          </w:tcPr>
          <w:p>
            <w:pPr>
              <w:widowControl w:val="false"/>
              <w:jc w:val="left"/>
            </w:pPr>
            <w:r>
              <w:t>服务定位、匹配与标定业务的精度一致性；约束接口语义稳定且支持版本回退。</w:t>
            </w:r>
          </w:p>
        </w:tc>
      </w:tr>
      <w:tr>
        <w:trPr>
          <w:trHeight w:val="420" w:hRule="atLeast"/>
        </w:trPr>
        <w:tc>
          <w:tcPr>
            <w:tcW w:w="1400" w:type="dxa"/>
            <w:vAlign w:val="center"/>
          </w:tcPr>
          <w:p>
            <w:pPr>
              <w:widowControl w:val="false"/>
              <w:jc w:val="left"/>
            </w:pPr>
            <w:r>
              <w:t>dnn（推理前后处理子模块）</w:t>
            </w:r>
          </w:p>
        </w:tc>
        <w:tc>
          <w:tcPr>
            <w:tcW w:w="1800" w:type="dxa"/>
            <w:vAlign w:val="center"/>
          </w:tcPr>
          <w:p>
            <w:pPr>
              <w:widowControl w:val="false"/>
              <w:jc w:val="left"/>
            </w:pPr>
            <w:r>
              <w:t>张量前后处理接口设计</w:t>
            </w:r>
          </w:p>
        </w:tc>
        <w:tc>
          <w:tcPr>
            <w:tcW w:w="3600" w:type="dxa"/>
            <w:vAlign w:val="center"/>
          </w:tcPr>
          <w:p>
            <w:pPr>
              <w:widowControl w:val="false"/>
              <w:jc w:val="left"/>
            </w:pPr>
            <w:r>
              <w:t>为图像到张量转换、归一化与后处理逻辑定义对外/对内接口契约，统一参数、返回值与错误码，并按RVV 张量搬运与 cache 友好分块控制 ABI 与版本边界。</w:t>
            </w:r>
          </w:p>
        </w:tc>
        <w:tc>
          <w:tcPr>
            <w:tcW w:w="2000" w:type="dxa"/>
            <w:vAlign w:val="center"/>
          </w:tcPr>
          <w:p>
            <w:pPr>
              <w:widowControl w:val="false"/>
              <w:jc w:val="left"/>
            </w:pPr>
            <w:r>
              <w:t>与推理框架协同决定端到端推理时延；约束接口语义稳定且支持版本回退。</w:t>
            </w:r>
          </w:p>
        </w:tc>
      </w:tr>
      <w:tr>
        <w:trPr>
          <w:trHeight w:val="420" w:hRule="atLeast"/>
        </w:trPr>
        <w:tc>
          <w:tcPr>
            <w:tcW w:w="1400" w:type="dxa"/>
            <w:vAlign w:val="center"/>
          </w:tcPr>
          <w:p>
            <w:pPr>
              <w:widowControl w:val="false"/>
              <w:jc w:val="left"/>
            </w:pPr>
            <w:r>
              <w:t>videoio（视频编解码子模块）</w:t>
            </w:r>
          </w:p>
        </w:tc>
        <w:tc>
          <w:tcPr>
            <w:tcW w:w="1800" w:type="dxa"/>
            <w:vAlign w:val="center"/>
          </w:tcPr>
          <w:p>
            <w:pPr>
              <w:widowControl w:val="false"/>
              <w:jc w:val="left"/>
            </w:pPr>
            <w:r>
              <w:t>帧流与编解码缓冲接口设计</w:t>
            </w:r>
          </w:p>
        </w:tc>
        <w:tc>
          <w:tcPr>
            <w:tcW w:w="3600" w:type="dxa"/>
            <w:vAlign w:val="center"/>
          </w:tcPr>
          <w:p>
            <w:pPr>
              <w:widowControl w:val="false"/>
              <w:jc w:val="left"/>
            </w:pPr>
            <w:r>
              <w:t>为视频帧采集、解码、缓存与时间戳管理定义对外/对内接口契约，统一参数、返回值与错误码，并按RISC-V 平台 I/O 带宽与 DMA 对齐控制 ABI 与版本边界。</w:t>
            </w:r>
          </w:p>
        </w:tc>
        <w:tc>
          <w:tcPr>
            <w:tcW w:w="2000" w:type="dxa"/>
            <w:vAlign w:val="center"/>
          </w:tcPr>
          <w:p>
            <w:pPr>
              <w:widowControl w:val="false"/>
              <w:jc w:val="left"/>
            </w:pPr>
            <w:r>
              <w:t>连接外设输入与视觉算法流水线；约束接口语义稳定且支持版本回退。</w:t>
            </w:r>
          </w:p>
        </w:tc>
      </w:tr>
      <w:tr>
        <w:trPr>
          <w:trHeight w:val="420" w:hRule="atLeast"/>
        </w:trPr>
        <w:tc>
          <w:tcPr>
            <w:tcW w:w="1400" w:type="dxa"/>
            <w:vAlign w:val="center"/>
          </w:tcPr>
          <w:p>
            <w:pPr>
              <w:widowControl w:val="false"/>
              <w:jc w:val="left"/>
            </w:pPr>
            <w:r>
              <w:t>dispatch（能力探测与派发子模块）</w:t>
            </w:r>
          </w:p>
        </w:tc>
        <w:tc>
          <w:tcPr>
            <w:tcW w:w="1800" w:type="dxa"/>
            <w:vAlign w:val="center"/>
          </w:tcPr>
          <w:p>
            <w:pPr>
              <w:widowControl w:val="false"/>
              <w:jc w:val="left"/>
            </w:pPr>
            <w:r>
              <w:t>能力探测与路径派发接口设计</w:t>
            </w:r>
          </w:p>
        </w:tc>
        <w:tc>
          <w:tcPr>
            <w:tcW w:w="3600" w:type="dxa"/>
            <w:vAlign w:val="center"/>
          </w:tcPr>
          <w:p>
            <w:pPr>
              <w:widowControl w:val="false"/>
              <w:jc w:val="left"/>
            </w:pPr>
            <w:r>
              <w:t>为CPU 能力探测、标量/RVV 路径选择和参数分派定义对外/对内接口契约，统一参数、返回值与错误码，并按RV64GC/RVV 扩展开关与运行时探测结果控制 ABI 与版本边界。</w:t>
            </w:r>
          </w:p>
        </w:tc>
        <w:tc>
          <w:tcPr>
            <w:tcW w:w="2000" w:type="dxa"/>
            <w:vAlign w:val="center"/>
          </w:tcPr>
          <w:p>
            <w:pPr>
              <w:widowControl w:val="false"/>
              <w:jc w:val="left"/>
            </w:pPr>
            <w:r>
              <w:t>控制不同硬件配置下功能一致与性能可预期；约束接口语义稳定且支持版本回退。</w:t>
            </w:r>
          </w:p>
        </w:tc>
      </w:tr>
      <w:tr>
        <w:trPr>
          <w:trHeight w:val="420" w:hRule="atLeast"/>
        </w:trPr>
        <w:tc>
          <w:tcPr>
            <w:tcW w:w="1400" w:type="dxa"/>
            <w:vAlign w:val="center"/>
          </w:tcPr>
          <w:p>
            <w:pPr>
              <w:widowControl w:val="false"/>
              <w:jc w:val="left"/>
            </w:pPr>
            <w:r>
              <w:t>diagnostics（性能与诊断子模块）</w:t>
            </w:r>
          </w:p>
        </w:tc>
        <w:tc>
          <w:tcPr>
            <w:tcW w:w="1800" w:type="dxa"/>
            <w:vAlign w:val="center"/>
          </w:tcPr>
          <w:p>
            <w:pPr>
              <w:widowControl w:val="false"/>
              <w:jc w:val="left"/>
            </w:pPr>
            <w:r>
              <w:t>性能计数与诊断日志接口设计</w:t>
            </w:r>
          </w:p>
        </w:tc>
        <w:tc>
          <w:tcPr>
            <w:tcW w:w="3600" w:type="dxa"/>
            <w:vAlign w:val="center"/>
          </w:tcPr>
          <w:p>
            <w:pPr>
              <w:widowControl w:val="false"/>
              <w:jc w:val="left"/>
            </w:pPr>
            <w:r>
              <w:t>为算子级计时、事件统计和异常追踪定义对外/对内接口契约，统一参数、返回值与错误码，并按RISC-V PMU 计数器与时间源差异控制 ABI 与版本边界。</w:t>
            </w:r>
          </w:p>
        </w:tc>
        <w:tc>
          <w:tcPr>
            <w:tcW w:w="2000" w:type="dxa"/>
            <w:vAlign w:val="center"/>
          </w:tcPr>
          <w:p>
            <w:pPr>
              <w:widowControl w:val="false"/>
              <w:jc w:val="left"/>
            </w:pPr>
            <w:r>
              <w:t>为调优、回归和问题闭环提供证据链；约束接口语义稳定且支持版本回退。</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4.1.2 OpenSSL</w:t>
      </w:r>
    </w:p>
    <w:p>
      <w:pPr>
        <w:pStyle w:val="Normal"/>
        <w:ind w:firstLine="560"/>
        <w:rPr>
          <w:rFonts w:ascii="仿宋" w:hAnsi="仿宋" w:eastAsia="仿宋"/>
        </w:rPr>
      </w:pPr>
      <w:r>
        <w:rPr>
          <w:rFonts w:ascii="仿宋" w:hAnsi="仿宋" w:eastAsia="仿宋"/>
        </w:rPr>
        <w:t>接口类型：对外提供</w:t>
      </w:r>
      <w:r>
        <w:rPr>
          <w:rFonts w:eastAsia="仿宋" w:ascii="仿宋" w:hAnsi="仿宋"/>
        </w:rPr>
        <w:t>libssl/libcrypto</w:t>
      </w:r>
      <w:r>
        <w:rPr>
          <w:rFonts w:ascii="仿宋" w:hAnsi="仿宋" w:eastAsia="仿宋"/>
        </w:rPr>
        <w:t>标准函数接口，对内提供</w:t>
      </w:r>
      <w:r>
        <w:rPr>
          <w:rFonts w:eastAsia="仿宋" w:ascii="仿宋" w:hAnsi="仿宋"/>
        </w:rPr>
        <w:t>Provider</w:t>
      </w:r>
      <w:r>
        <w:rPr>
          <w:rFonts w:ascii="仿宋" w:hAnsi="仿宋" w:eastAsia="仿宋"/>
        </w:rPr>
        <w:t>能力注册接口、算法能力探测接口和会话缓存接口。</w:t>
      </w:r>
    </w:p>
    <w:p>
      <w:pPr>
        <w:pStyle w:val="Normal"/>
        <w:ind w:firstLine="560"/>
        <w:rPr>
          <w:rFonts w:ascii="仿宋" w:hAnsi="仿宋" w:eastAsia="仿宋"/>
        </w:rPr>
      </w:pPr>
      <w:r>
        <w:rPr>
          <w:rFonts w:ascii="仿宋" w:hAnsi="仿宋" w:eastAsia="仿宋"/>
        </w:rPr>
        <w:t>输入参数：证书链、密钥材料、握手配置、密码套件策略。输出返回：握手结果、加解密数据、验签状态与告警码。</w:t>
      </w:r>
    </w:p>
    <w:p>
      <w:pPr>
        <w:pStyle w:val="Normal"/>
        <w:ind w:firstLine="560"/>
        <w:rPr>
          <w:rFonts w:ascii="仿宋" w:hAnsi="仿宋" w:eastAsia="仿宋"/>
        </w:rPr>
      </w:pPr>
      <w:r>
        <w:rPr>
          <w:rFonts w:ascii="仿宋" w:hAnsi="仿宋" w:eastAsia="仿宋"/>
        </w:rPr>
        <w:t>异常约定：算法不可用、证书校验失败、握手超时等场景均返回可诊断错误码，并可关联到连接</w:t>
      </w:r>
      <w:r>
        <w:rPr>
          <w:rFonts w:eastAsia="仿宋" w:ascii="仿宋" w:hAnsi="仿宋"/>
        </w:rPr>
        <w:t>ID</w:t>
      </w:r>
      <w:r>
        <w:rPr>
          <w:rFonts w:ascii="仿宋" w:hAnsi="仿宋" w:eastAsia="仿宋"/>
        </w:rPr>
        <w:t>进行追踪。</w:t>
      </w:r>
    </w:p>
    <w:p>
      <w:pPr>
        <w:pStyle w:val="Normal"/>
        <w:ind w:firstLine="560"/>
        <w:rPr>
          <w:rFonts w:ascii="仿宋" w:hAnsi="仿宋" w:eastAsia="仿宋"/>
        </w:rPr>
      </w:pPr>
      <w:r>
        <w:rPr>
          <w:rFonts w:ascii="仿宋" w:hAnsi="仿宋" w:eastAsia="仿宋"/>
        </w:rPr>
        <w:t>版本策略：兼容</w:t>
      </w:r>
      <w:r>
        <w:rPr>
          <w:rFonts w:eastAsia="仿宋" w:ascii="仿宋" w:hAnsi="仿宋"/>
        </w:rPr>
        <w:t>OpenSSL LTS API</w:t>
      </w:r>
      <w:r>
        <w:rPr>
          <w:rFonts w:ascii="仿宋" w:hAnsi="仿宋" w:eastAsia="仿宋"/>
        </w:rPr>
        <w:t>并控制</w:t>
      </w:r>
      <w:r>
        <w:rPr>
          <w:rFonts w:eastAsia="仿宋" w:ascii="仿宋" w:hAnsi="仿宋"/>
        </w:rPr>
        <w:t>Provider</w:t>
      </w:r>
      <w:r>
        <w:rPr>
          <w:rFonts w:ascii="仿宋" w:hAnsi="仿宋" w:eastAsia="仿宋"/>
        </w:rPr>
        <w:t>接口版本，保证不同发行构建之间的行为一致。</w:t>
      </w:r>
    </w:p>
    <w:p>
      <w:pPr>
        <w:widowControl w:val="false"/>
      </w:pPr>
    </w:p>
    <w:p>
      <w:pPr>
        <w:widowControl w:val="false"/>
        <w:jc w:val="center"/>
      </w:pPr>
      <w:r>
        <w:t>表 14 OpenSSL 接口设计表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libssl（握手状态机子模块）</w:t>
            </w:r>
          </w:p>
        </w:tc>
        <w:tc>
          <w:tcPr>
            <w:tcW w:w="1800" w:type="dxa"/>
            <w:vAlign w:val="center"/>
          </w:tcPr>
          <w:p>
            <w:pPr>
              <w:widowControl w:val="false"/>
              <w:jc w:val="left"/>
            </w:pPr>
            <w:r>
              <w:t>握手状态机与会话上下文接口设计</w:t>
            </w:r>
          </w:p>
        </w:tc>
        <w:tc>
          <w:tcPr>
            <w:tcW w:w="3600" w:type="dxa"/>
            <w:vAlign w:val="center"/>
          </w:tcPr>
          <w:p>
            <w:pPr>
              <w:widowControl w:val="false"/>
              <w:jc w:val="left"/>
            </w:pPr>
            <w:r>
              <w:t>为TLS/DTLS 握手流程与连接状态管理定义对外/对内接口契约，统一参数、返回值与错误码，并按RV64 平台网络字节序与定时行为控制 ABI 与版本边界。</w:t>
            </w:r>
          </w:p>
        </w:tc>
        <w:tc>
          <w:tcPr>
            <w:tcW w:w="2000" w:type="dxa"/>
            <w:vAlign w:val="center"/>
          </w:tcPr>
          <w:p>
            <w:pPr>
              <w:widowControl w:val="false"/>
              <w:jc w:val="left"/>
            </w:pPr>
            <w:r>
              <w:t>构成安全通信入口并向业务提供加密通道；约束接口语义稳定且支持版本回退。</w:t>
            </w:r>
          </w:p>
        </w:tc>
      </w:tr>
      <w:tr>
        <w:trPr>
          <w:trHeight w:val="420" w:hRule="atLeast"/>
        </w:trPr>
        <w:tc>
          <w:tcPr>
            <w:tcW w:w="1400" w:type="dxa"/>
            <w:vAlign w:val="center"/>
          </w:tcPr>
          <w:p>
            <w:pPr>
              <w:widowControl w:val="false"/>
              <w:jc w:val="left"/>
            </w:pPr>
            <w:r>
              <w:t>libcrypto-EVP（算法抽象子模块）</w:t>
            </w:r>
          </w:p>
        </w:tc>
        <w:tc>
          <w:tcPr>
            <w:tcW w:w="1800" w:type="dxa"/>
            <w:vAlign w:val="center"/>
          </w:tcPr>
          <w:p>
            <w:pPr>
              <w:widowControl w:val="false"/>
              <w:jc w:val="left"/>
            </w:pPr>
            <w:r>
              <w:t>算法抽象与调用分层接口设计</w:t>
            </w:r>
          </w:p>
        </w:tc>
        <w:tc>
          <w:tcPr>
            <w:tcW w:w="3600" w:type="dxa"/>
            <w:vAlign w:val="center"/>
          </w:tcPr>
          <w:p>
            <w:pPr>
              <w:widowControl w:val="false"/>
              <w:jc w:val="left"/>
            </w:pPr>
            <w:r>
              <w:t>为EVP 统一封装对称/非对称/摘要算法定义对外/对内接口契约，统一参数、返回值与错误码，并按RISC-V 指令扩展可用性与软件回退控制 ABI 与版本边界。</w:t>
            </w:r>
          </w:p>
        </w:tc>
        <w:tc>
          <w:tcPr>
            <w:tcW w:w="2000" w:type="dxa"/>
            <w:vAlign w:val="center"/>
          </w:tcPr>
          <w:p>
            <w:pPr>
              <w:widowControl w:val="false"/>
              <w:jc w:val="left"/>
            </w:pPr>
            <w:r>
              <w:t>为上层协议与应用提供统一密码接口；约束接口语义稳定且支持版本回退。</w:t>
            </w:r>
          </w:p>
        </w:tc>
      </w:tr>
      <w:tr>
        <w:trPr>
          <w:trHeight w:val="420" w:hRule="atLeast"/>
        </w:trPr>
        <w:tc>
          <w:tcPr>
            <w:tcW w:w="1400" w:type="dxa"/>
            <w:vAlign w:val="center"/>
          </w:tcPr>
          <w:p>
            <w:pPr>
              <w:widowControl w:val="false"/>
              <w:jc w:val="left"/>
            </w:pPr>
            <w:r>
              <w:t>providers/engine（实现提供子模块）</w:t>
            </w:r>
          </w:p>
        </w:tc>
        <w:tc>
          <w:tcPr>
            <w:tcW w:w="1800" w:type="dxa"/>
            <w:vAlign w:val="center"/>
          </w:tcPr>
          <w:p>
            <w:pPr>
              <w:widowControl w:val="false"/>
              <w:jc w:val="left"/>
            </w:pPr>
            <w:r>
              <w:t>硬件加速与软件回退接口设计</w:t>
            </w:r>
          </w:p>
        </w:tc>
        <w:tc>
          <w:tcPr>
            <w:tcW w:w="3600" w:type="dxa"/>
            <w:vAlign w:val="center"/>
          </w:tcPr>
          <w:p>
            <w:pPr>
              <w:widowControl w:val="false"/>
              <w:jc w:val="left"/>
            </w:pPr>
            <w:r>
              <w:t>为Provider/Engine 插件装配与实现选择定义对外/对内接口契约，统一参数、返回值与错误码，并按Zk/Zkn/Zks 等密码扩展能力探测控制 ABI 与版本边界。</w:t>
            </w:r>
          </w:p>
        </w:tc>
        <w:tc>
          <w:tcPr>
            <w:tcW w:w="2000" w:type="dxa"/>
            <w:vAlign w:val="center"/>
          </w:tcPr>
          <w:p>
            <w:pPr>
              <w:widowControl w:val="false"/>
              <w:jc w:val="left"/>
            </w:pPr>
            <w:r>
              <w:t>决定加解密吞吐与平台兼容边界；约束接口语义稳定且支持版本回退。</w:t>
            </w:r>
          </w:p>
        </w:tc>
      </w:tr>
      <w:tr>
        <w:trPr>
          <w:trHeight w:val="420" w:hRule="atLeast"/>
        </w:trPr>
        <w:tc>
          <w:tcPr>
            <w:tcW w:w="1400" w:type="dxa"/>
            <w:vAlign w:val="center"/>
          </w:tcPr>
          <w:p>
            <w:pPr>
              <w:widowControl w:val="false"/>
              <w:jc w:val="left"/>
            </w:pPr>
            <w:r>
              <w:t>x509（证书链子模块）</w:t>
            </w:r>
          </w:p>
        </w:tc>
        <w:tc>
          <w:tcPr>
            <w:tcW w:w="1800" w:type="dxa"/>
            <w:vAlign w:val="center"/>
          </w:tcPr>
          <w:p>
            <w:pPr>
              <w:widowControl w:val="false"/>
              <w:jc w:val="left"/>
            </w:pPr>
            <w:r>
              <w:t>证书链与策略校验接口设计</w:t>
            </w:r>
          </w:p>
        </w:tc>
        <w:tc>
          <w:tcPr>
            <w:tcW w:w="3600" w:type="dxa"/>
            <w:vAlign w:val="center"/>
          </w:tcPr>
          <w:p>
            <w:pPr>
              <w:widowControl w:val="false"/>
              <w:jc w:val="left"/>
            </w:pPr>
            <w:r>
              <w:t>为证书解析、链构建、CRL/OCSP 校验定义对外/对内接口契约，统一参数、返回值与错误码，并按RISC-V 长时钟漂移与证书时间校验控制 ABI 与版本边界。</w:t>
            </w:r>
          </w:p>
        </w:tc>
        <w:tc>
          <w:tcPr>
            <w:tcW w:w="2000" w:type="dxa"/>
            <w:vAlign w:val="center"/>
          </w:tcPr>
          <w:p>
            <w:pPr>
              <w:widowControl w:val="false"/>
              <w:jc w:val="left"/>
            </w:pPr>
            <w:r>
              <w:t>保障身份信任与接入控制正确性；约束接口语义稳定且支持版本回退。</w:t>
            </w:r>
          </w:p>
        </w:tc>
      </w:tr>
      <w:tr>
        <w:trPr>
          <w:trHeight w:val="420" w:hRule="atLeast"/>
        </w:trPr>
        <w:tc>
          <w:tcPr>
            <w:tcW w:w="1400" w:type="dxa"/>
            <w:vAlign w:val="center"/>
          </w:tcPr>
          <w:p>
            <w:pPr>
              <w:widowControl w:val="false"/>
              <w:jc w:val="left"/>
            </w:pPr>
            <w:r>
              <w:t>rand/DRBG（随机数子模块）</w:t>
            </w:r>
          </w:p>
        </w:tc>
        <w:tc>
          <w:tcPr>
            <w:tcW w:w="1800" w:type="dxa"/>
            <w:vAlign w:val="center"/>
          </w:tcPr>
          <w:p>
            <w:pPr>
              <w:widowControl w:val="false"/>
              <w:jc w:val="left"/>
            </w:pPr>
            <w:r>
              <w:t>熵源与随机状态接口设计</w:t>
            </w:r>
          </w:p>
        </w:tc>
        <w:tc>
          <w:tcPr>
            <w:tcW w:w="3600" w:type="dxa"/>
            <w:vAlign w:val="center"/>
          </w:tcPr>
          <w:p>
            <w:pPr>
              <w:widowControl w:val="false"/>
              <w:jc w:val="left"/>
            </w:pPr>
            <w:r>
              <w:t>为系统熵采集、DRBG 状态与随机输出定义对外/对内接口契约，统一参数、返回值与错误码，并按RISC-V 平台熵源设备差异控制 ABI 与版本边界。</w:t>
            </w:r>
          </w:p>
        </w:tc>
        <w:tc>
          <w:tcPr>
            <w:tcW w:w="2000" w:type="dxa"/>
            <w:vAlign w:val="center"/>
          </w:tcPr>
          <w:p>
            <w:pPr>
              <w:widowControl w:val="false"/>
              <w:jc w:val="left"/>
            </w:pPr>
            <w:r>
              <w:t>直接影响密钥质量与会话安全性；约束接口语义稳定且支持版本回退。</w:t>
            </w:r>
          </w:p>
        </w:tc>
      </w:tr>
      <w:tr>
        <w:trPr>
          <w:trHeight w:val="420" w:hRule="atLeast"/>
        </w:trPr>
        <w:tc>
          <w:tcPr>
            <w:tcW w:w="1400" w:type="dxa"/>
            <w:vAlign w:val="center"/>
          </w:tcPr>
          <w:p>
            <w:pPr>
              <w:widowControl w:val="false"/>
              <w:jc w:val="left"/>
            </w:pPr>
            <w:r>
              <w:t>record layer（记录层子模块）</w:t>
            </w:r>
          </w:p>
        </w:tc>
        <w:tc>
          <w:tcPr>
            <w:tcW w:w="1800" w:type="dxa"/>
            <w:vAlign w:val="center"/>
          </w:tcPr>
          <w:p>
            <w:pPr>
              <w:widowControl w:val="false"/>
              <w:jc w:val="left"/>
            </w:pPr>
            <w:r>
              <w:t>记录层分片与加解密接口设计</w:t>
            </w:r>
          </w:p>
        </w:tc>
        <w:tc>
          <w:tcPr>
            <w:tcW w:w="3600" w:type="dxa"/>
            <w:vAlign w:val="center"/>
          </w:tcPr>
          <w:p>
            <w:pPr>
              <w:widowControl w:val="false"/>
              <w:jc w:val="left"/>
            </w:pPr>
            <w:r>
              <w:t>为TLS 记录封装、分片、MAC/AEAD 处理定义对外/对内接口契约，统一参数、返回值与错误码，并按RV64 内存对齐与拷贝优化控制 ABI 与版本边界。</w:t>
            </w:r>
          </w:p>
        </w:tc>
        <w:tc>
          <w:tcPr>
            <w:tcW w:w="2000" w:type="dxa"/>
            <w:vAlign w:val="center"/>
          </w:tcPr>
          <w:p>
            <w:pPr>
              <w:widowControl w:val="false"/>
              <w:jc w:val="left"/>
            </w:pPr>
            <w:r>
              <w:t>位于网络传输热点路径；约束接口语义稳定且支持版本回退。</w:t>
            </w:r>
          </w:p>
        </w:tc>
      </w:tr>
      <w:tr>
        <w:trPr>
          <w:trHeight w:val="420" w:hRule="atLeast"/>
        </w:trPr>
        <w:tc>
          <w:tcPr>
            <w:tcW w:w="1400" w:type="dxa"/>
            <w:vAlign w:val="center"/>
          </w:tcPr>
          <w:p>
            <w:pPr>
              <w:widowControl w:val="false"/>
              <w:jc w:val="left"/>
            </w:pPr>
            <w:r>
              <w:t>session cache/ticket（会话复用子模块）</w:t>
            </w:r>
          </w:p>
        </w:tc>
        <w:tc>
          <w:tcPr>
            <w:tcW w:w="1800" w:type="dxa"/>
            <w:vAlign w:val="center"/>
          </w:tcPr>
          <w:p>
            <w:pPr>
              <w:widowControl w:val="false"/>
              <w:jc w:val="left"/>
            </w:pPr>
            <w:r>
              <w:t>会话复用与生命周期接口设计</w:t>
            </w:r>
          </w:p>
        </w:tc>
        <w:tc>
          <w:tcPr>
            <w:tcW w:w="3600" w:type="dxa"/>
            <w:vAlign w:val="center"/>
          </w:tcPr>
          <w:p>
            <w:pPr>
              <w:widowControl w:val="false"/>
              <w:jc w:val="left"/>
            </w:pPr>
            <w:r>
              <w:t>为Session ID/Ticket 缓存、轮换与失效管理定义对外/对内接口契约，统一参数、返回值与错误码，并按RISC-V 多核并发与锁竞争行为控制 ABI 与版本边界。</w:t>
            </w:r>
          </w:p>
        </w:tc>
        <w:tc>
          <w:tcPr>
            <w:tcW w:w="2000" w:type="dxa"/>
            <w:vAlign w:val="center"/>
          </w:tcPr>
          <w:p>
            <w:pPr>
              <w:widowControl w:val="false"/>
              <w:jc w:val="left"/>
            </w:pPr>
            <w:r>
              <w:t>影响高并发场景握手开销与资源占用；约束接口语义稳定且支持版本回退。</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4.1.3 OpenBLAS</w:t>
      </w:r>
    </w:p>
    <w:p>
      <w:pPr>
        <w:pStyle w:val="Normal"/>
        <w:ind w:firstLine="560"/>
        <w:rPr>
          <w:rFonts w:ascii="仿宋" w:hAnsi="仿宋" w:eastAsia="仿宋"/>
        </w:rPr>
      </w:pPr>
      <w:r>
        <w:rPr>
          <w:rFonts w:ascii="仿宋" w:hAnsi="仿宋" w:eastAsia="仿宋"/>
        </w:rPr>
        <w:t>接口类型：对外提供</w:t>
      </w:r>
      <w:r>
        <w:rPr>
          <w:rFonts w:eastAsia="仿宋" w:ascii="仿宋" w:hAnsi="仿宋"/>
        </w:rPr>
        <w:t>BLAS/CBLAS</w:t>
      </w:r>
      <w:r>
        <w:rPr>
          <w:rFonts w:ascii="仿宋" w:hAnsi="仿宋" w:eastAsia="仿宋"/>
        </w:rPr>
        <w:t>函数接口，对内提供内核分派接口、线程池调度接口和性能计数器接口。</w:t>
      </w:r>
    </w:p>
    <w:p>
      <w:pPr>
        <w:pStyle w:val="Normal"/>
        <w:ind w:firstLine="560"/>
        <w:rPr>
          <w:rFonts w:ascii="仿宋" w:hAnsi="仿宋" w:eastAsia="仿宋"/>
        </w:rPr>
      </w:pPr>
      <w:r>
        <w:rPr>
          <w:rFonts w:ascii="仿宋" w:hAnsi="仿宋" w:eastAsia="仿宋"/>
        </w:rPr>
        <w:t>输入参数：矩阵指针、维度参数、布局标志、标量系数与线程配置。输出返回：计算结果、耗时统计与错误状态。</w:t>
      </w:r>
    </w:p>
    <w:p>
      <w:pPr>
        <w:pStyle w:val="Normal"/>
        <w:ind w:firstLine="560"/>
        <w:rPr>
          <w:rFonts w:ascii="仿宋" w:hAnsi="仿宋" w:eastAsia="仿宋"/>
        </w:rPr>
      </w:pPr>
      <w:r>
        <w:rPr>
          <w:rFonts w:ascii="仿宋" w:hAnsi="仿宋" w:eastAsia="仿宋"/>
        </w:rPr>
        <w:t>异常约定：维度非法、内存越界风险与线程资源不足场景返回明确状态，并触发保护性短路逻辑。</w:t>
      </w:r>
    </w:p>
    <w:p>
      <w:pPr>
        <w:pStyle w:val="Normal"/>
        <w:ind w:firstLine="560"/>
        <w:rPr>
          <w:rFonts w:ascii="仿宋" w:hAnsi="仿宋" w:eastAsia="仿宋"/>
        </w:rPr>
      </w:pPr>
      <w:r>
        <w:rPr>
          <w:rFonts w:ascii="仿宋" w:hAnsi="仿宋" w:eastAsia="仿宋"/>
        </w:rPr>
        <w:t>版本策略：保持符号命名与</w:t>
      </w:r>
      <w:r>
        <w:rPr>
          <w:rFonts w:eastAsia="仿宋" w:ascii="仿宋" w:hAnsi="仿宋"/>
        </w:rPr>
        <w:t>ABI</w:t>
      </w:r>
      <w:r>
        <w:rPr>
          <w:rFonts w:ascii="仿宋" w:hAnsi="仿宋" w:eastAsia="仿宋"/>
        </w:rPr>
        <w:t>稳定，</w:t>
      </w:r>
      <w:r>
        <w:rPr>
          <w:rFonts w:eastAsia="仿宋" w:ascii="仿宋" w:hAnsi="仿宋"/>
        </w:rPr>
        <w:t>RISC-V</w:t>
      </w:r>
      <w:r>
        <w:rPr>
          <w:rFonts w:ascii="仿宋" w:hAnsi="仿宋" w:eastAsia="仿宋"/>
        </w:rPr>
        <w:t>专用优化通过内部派发选择，不对外暴露不稳定接口。</w:t>
      </w:r>
    </w:p>
    <w:p>
      <w:pPr>
        <w:widowControl w:val="false"/>
      </w:pPr>
    </w:p>
    <w:p>
      <w:pPr>
        <w:widowControl w:val="false"/>
        <w:jc w:val="center"/>
      </w:pPr>
      <w:r>
        <w:t>表 15 OpenBLAS 接口设计表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interface（BLAS接口子模块）</w:t>
            </w:r>
          </w:p>
        </w:tc>
        <w:tc>
          <w:tcPr>
            <w:tcW w:w="1800" w:type="dxa"/>
            <w:vAlign w:val="center"/>
          </w:tcPr>
          <w:p>
            <w:pPr>
              <w:widowControl w:val="false"/>
              <w:jc w:val="left"/>
            </w:pPr>
            <w:r>
              <w:t>BLAS/CBLAS 调用约定接口设计</w:t>
            </w:r>
          </w:p>
        </w:tc>
        <w:tc>
          <w:tcPr>
            <w:tcW w:w="3600" w:type="dxa"/>
            <w:vAlign w:val="center"/>
          </w:tcPr>
          <w:p>
            <w:pPr>
              <w:widowControl w:val="false"/>
              <w:jc w:val="left"/>
            </w:pPr>
            <w:r>
              <w:t>为Level1/2/3 接口参数解析与入口封装定义对外/对内接口契约，统一参数、返回值与错误码，并按RV64 ABI 与 Fortran/C 互操作控制 ABI 与版本边界。</w:t>
            </w:r>
          </w:p>
        </w:tc>
        <w:tc>
          <w:tcPr>
            <w:tcW w:w="2000" w:type="dxa"/>
            <w:vAlign w:val="center"/>
          </w:tcPr>
          <w:p>
            <w:pPr>
              <w:widowControl w:val="false"/>
              <w:jc w:val="left"/>
            </w:pPr>
            <w:r>
              <w:t>对上提供稳定数值计算接口；约束接口语义稳定且支持版本回退。</w:t>
            </w:r>
          </w:p>
        </w:tc>
      </w:tr>
      <w:tr>
        <w:trPr>
          <w:trHeight w:val="420" w:hRule="atLeast"/>
        </w:trPr>
        <w:tc>
          <w:tcPr>
            <w:tcW w:w="1400" w:type="dxa"/>
            <w:vAlign w:val="center"/>
          </w:tcPr>
          <w:p>
            <w:pPr>
              <w:widowControl w:val="false"/>
              <w:jc w:val="left"/>
            </w:pPr>
            <w:r>
              <w:t>dispatcher（算子派发子模块）</w:t>
            </w:r>
          </w:p>
        </w:tc>
        <w:tc>
          <w:tcPr>
            <w:tcW w:w="1800" w:type="dxa"/>
            <w:vAlign w:val="center"/>
          </w:tcPr>
          <w:p>
            <w:pPr>
              <w:widowControl w:val="false"/>
              <w:jc w:val="left"/>
            </w:pPr>
            <w:r>
              <w:t>算子与内核派发接口设计</w:t>
            </w:r>
          </w:p>
        </w:tc>
        <w:tc>
          <w:tcPr>
            <w:tcW w:w="3600" w:type="dxa"/>
            <w:vAlign w:val="center"/>
          </w:tcPr>
          <w:p>
            <w:pPr>
              <w:widowControl w:val="false"/>
              <w:jc w:val="left"/>
            </w:pPr>
            <w:r>
              <w:t>为按算子类型、数据规模与硬件能力选择执行内核定义对外/对内接口契约，统一参数、返回值与错误码，并按RVV 向量长度与扩展检测结果控制 ABI 与版本边界。</w:t>
            </w:r>
          </w:p>
        </w:tc>
        <w:tc>
          <w:tcPr>
            <w:tcW w:w="2000" w:type="dxa"/>
            <w:vAlign w:val="center"/>
          </w:tcPr>
          <w:p>
            <w:pPr>
              <w:widowControl w:val="false"/>
              <w:jc w:val="left"/>
            </w:pPr>
            <w:r>
              <w:t>连接接口层与核心内核层；约束接口语义稳定且支持版本回退。</w:t>
            </w:r>
          </w:p>
        </w:tc>
      </w:tr>
      <w:tr>
        <w:trPr>
          <w:trHeight w:val="420" w:hRule="atLeast"/>
        </w:trPr>
        <w:tc>
          <w:tcPr>
            <w:tcW w:w="1400" w:type="dxa"/>
            <w:vAlign w:val="center"/>
          </w:tcPr>
          <w:p>
            <w:pPr>
              <w:widowControl w:val="false"/>
              <w:jc w:val="left"/>
            </w:pPr>
            <w:r>
              <w:t>kernel-GEMM（矩阵乘内核子模块）</w:t>
            </w:r>
          </w:p>
        </w:tc>
        <w:tc>
          <w:tcPr>
            <w:tcW w:w="1800" w:type="dxa"/>
            <w:vAlign w:val="center"/>
          </w:tcPr>
          <w:p>
            <w:pPr>
              <w:widowControl w:val="false"/>
              <w:jc w:val="left"/>
            </w:pPr>
            <w:r>
              <w:t>GEMM 微内核与分块接口设计</w:t>
            </w:r>
          </w:p>
        </w:tc>
        <w:tc>
          <w:tcPr>
            <w:tcW w:w="3600" w:type="dxa"/>
            <w:vAlign w:val="center"/>
          </w:tcPr>
          <w:p>
            <w:pPr>
              <w:widowControl w:val="false"/>
              <w:jc w:val="left"/>
            </w:pPr>
            <w:r>
              <w:t>为矩阵乘微内核、寄存器阻塞与 cache 分块定义对外/对内接口契约，统一参数、返回值与错误码，并按RVV 寄存器组与 LMUL 配置控制 ABI 与版本边界。</w:t>
            </w:r>
          </w:p>
        </w:tc>
        <w:tc>
          <w:tcPr>
            <w:tcW w:w="2000" w:type="dxa"/>
            <w:vAlign w:val="center"/>
          </w:tcPr>
          <w:p>
            <w:pPr>
              <w:widowControl w:val="false"/>
              <w:jc w:val="left"/>
            </w:pPr>
            <w:r>
              <w:t>决定 AI/科学计算主性能上限；约束接口语义稳定且支持版本回退。</w:t>
            </w:r>
          </w:p>
        </w:tc>
      </w:tr>
      <w:tr>
        <w:trPr>
          <w:trHeight w:val="420" w:hRule="atLeast"/>
        </w:trPr>
        <w:tc>
          <w:tcPr>
            <w:tcW w:w="1400" w:type="dxa"/>
            <w:vAlign w:val="center"/>
          </w:tcPr>
          <w:p>
            <w:pPr>
              <w:widowControl w:val="false"/>
              <w:jc w:val="left"/>
            </w:pPr>
            <w:r>
              <w:t>kernel-Level1/2（向量算子子模块）</w:t>
            </w:r>
          </w:p>
        </w:tc>
        <w:tc>
          <w:tcPr>
            <w:tcW w:w="1800" w:type="dxa"/>
            <w:vAlign w:val="center"/>
          </w:tcPr>
          <w:p>
            <w:pPr>
              <w:widowControl w:val="false"/>
              <w:jc w:val="left"/>
            </w:pPr>
            <w:r>
              <w:t>Level1/2 核心算子接口设计</w:t>
            </w:r>
          </w:p>
        </w:tc>
        <w:tc>
          <w:tcPr>
            <w:tcW w:w="3600" w:type="dxa"/>
            <w:vAlign w:val="center"/>
          </w:tcPr>
          <w:p>
            <w:pPr>
              <w:widowControl w:val="false"/>
              <w:jc w:val="left"/>
            </w:pPr>
            <w:r>
              <w:t>为AXPY/DOT/GEMV 等向量与矩阵向量算子定义对外/对内接口契约，统一参数、返回值与错误码，并按RISC-V 向量-标量混合执行控制 ABI 与版本边界。</w:t>
            </w:r>
          </w:p>
        </w:tc>
        <w:tc>
          <w:tcPr>
            <w:tcW w:w="2000" w:type="dxa"/>
            <w:vAlign w:val="center"/>
          </w:tcPr>
          <w:p>
            <w:pPr>
              <w:widowControl w:val="false"/>
              <w:jc w:val="left"/>
            </w:pPr>
            <w:r>
              <w:t>覆盖大量中小规模基础运算；约束接口语义稳定且支持版本回退。</w:t>
            </w:r>
          </w:p>
        </w:tc>
      </w:tr>
      <w:tr>
        <w:trPr>
          <w:trHeight w:val="420" w:hRule="atLeast"/>
        </w:trPr>
        <w:tc>
          <w:tcPr>
            <w:tcW w:w="1400" w:type="dxa"/>
            <w:vAlign w:val="center"/>
          </w:tcPr>
          <w:p>
            <w:pPr>
              <w:widowControl w:val="false"/>
              <w:jc w:val="left"/>
            </w:pPr>
            <w:r>
              <w:t>thread runtime（并行运行时子模块）</w:t>
            </w:r>
          </w:p>
        </w:tc>
        <w:tc>
          <w:tcPr>
            <w:tcW w:w="1800" w:type="dxa"/>
            <w:vAlign w:val="center"/>
          </w:tcPr>
          <w:p>
            <w:pPr>
              <w:widowControl w:val="false"/>
              <w:jc w:val="left"/>
            </w:pPr>
            <w:r>
              <w:t>线程池与任务队列接口设计</w:t>
            </w:r>
          </w:p>
        </w:tc>
        <w:tc>
          <w:tcPr>
            <w:tcW w:w="3600" w:type="dxa"/>
            <w:vAlign w:val="center"/>
          </w:tcPr>
          <w:p>
            <w:pPr>
              <w:widowControl w:val="false"/>
              <w:jc w:val="left"/>
            </w:pPr>
            <w:r>
              <w:t>为并行任务切分、工作窃取与线程绑定策略定义对外/对内接口契约，统一参数、返回值与错误码，并按RISC-V 多核拓扑与 NUMA 感知控制 ABI 与版本边界。</w:t>
            </w:r>
          </w:p>
        </w:tc>
        <w:tc>
          <w:tcPr>
            <w:tcW w:w="2000" w:type="dxa"/>
            <w:vAlign w:val="center"/>
          </w:tcPr>
          <w:p>
            <w:pPr>
              <w:widowControl w:val="false"/>
              <w:jc w:val="left"/>
            </w:pPr>
            <w:r>
              <w:t>影响吞吐、延迟与资源利用率；约束接口语义稳定且支持版本回退。</w:t>
            </w:r>
          </w:p>
        </w:tc>
      </w:tr>
      <w:tr>
        <w:trPr>
          <w:trHeight w:val="420" w:hRule="atLeast"/>
        </w:trPr>
        <w:tc>
          <w:tcPr>
            <w:tcW w:w="1400" w:type="dxa"/>
            <w:vAlign w:val="center"/>
          </w:tcPr>
          <w:p>
            <w:pPr>
              <w:widowControl w:val="false"/>
              <w:jc w:val="left"/>
            </w:pPr>
            <w:r>
              <w:t>memory manager（访存优化子模块）</w:t>
            </w:r>
          </w:p>
        </w:tc>
        <w:tc>
          <w:tcPr>
            <w:tcW w:w="1800" w:type="dxa"/>
            <w:vAlign w:val="center"/>
          </w:tcPr>
          <w:p>
            <w:pPr>
              <w:widowControl w:val="false"/>
              <w:jc w:val="left"/>
            </w:pPr>
            <w:r>
              <w:t>对齐缓冲与访存策略接口设计</w:t>
            </w:r>
          </w:p>
        </w:tc>
        <w:tc>
          <w:tcPr>
            <w:tcW w:w="3600" w:type="dxa"/>
            <w:vAlign w:val="center"/>
          </w:tcPr>
          <w:p>
            <w:pPr>
              <w:widowControl w:val="false"/>
              <w:jc w:val="left"/>
            </w:pPr>
            <w:r>
              <w:t>为临时缓冲区分配、数据重排和预取策略定义对外/对内接口契约，统一参数、返回值与错误码，并按RV64 cache line 对齐与内存带宽约束控制 ABI 与版本边界。</w:t>
            </w:r>
          </w:p>
        </w:tc>
        <w:tc>
          <w:tcPr>
            <w:tcW w:w="2000" w:type="dxa"/>
            <w:vAlign w:val="center"/>
          </w:tcPr>
          <w:p>
            <w:pPr>
              <w:widowControl w:val="false"/>
              <w:jc w:val="left"/>
            </w:pPr>
            <w:r>
              <w:t>减少访存瓶颈并提升缓存命中；约束接口语义稳定且支持版本回退。</w:t>
            </w:r>
          </w:p>
        </w:tc>
      </w:tr>
      <w:tr>
        <w:trPr>
          <w:trHeight w:val="420" w:hRule="atLeast"/>
        </w:trPr>
        <w:tc>
          <w:tcPr>
            <w:tcW w:w="1400" w:type="dxa"/>
            <w:vAlign w:val="center"/>
          </w:tcPr>
          <w:p>
            <w:pPr>
              <w:widowControl w:val="false"/>
              <w:jc w:val="left"/>
            </w:pPr>
            <w:r>
              <w:t>benchmark/validation（评测校验子模块）</w:t>
            </w:r>
          </w:p>
        </w:tc>
        <w:tc>
          <w:tcPr>
            <w:tcW w:w="1800" w:type="dxa"/>
            <w:vAlign w:val="center"/>
          </w:tcPr>
          <w:p>
            <w:pPr>
              <w:widowControl w:val="false"/>
              <w:jc w:val="left"/>
            </w:pPr>
            <w:r>
              <w:t>精度回归与性能基线接口设计</w:t>
            </w:r>
          </w:p>
        </w:tc>
        <w:tc>
          <w:tcPr>
            <w:tcW w:w="3600" w:type="dxa"/>
            <w:vAlign w:val="center"/>
          </w:tcPr>
          <w:p>
            <w:pPr>
              <w:widowControl w:val="false"/>
              <w:jc w:val="left"/>
            </w:pPr>
            <w:r>
              <w:t>为结果一致性校验、基准测试与回归判定定义对外/对内接口契约，统一参数、返回值与错误码，并按不同 RISC-V 核型性能波动控制控制 ABI 与版本边界。</w:t>
            </w:r>
          </w:p>
        </w:tc>
        <w:tc>
          <w:tcPr>
            <w:tcW w:w="2000" w:type="dxa"/>
            <w:vAlign w:val="center"/>
          </w:tcPr>
          <w:p>
            <w:pPr>
              <w:widowControl w:val="false"/>
              <w:jc w:val="left"/>
            </w:pPr>
            <w:r>
              <w:t>支撑发布验收与持续优化闭环；约束接口语义稳定且支持版本回退。</w:t>
            </w:r>
          </w:p>
        </w:tc>
      </w:tr>
    </w:tbl>
    <w:p>
      <w:pPr>
        <w:widowControl w:val="false"/>
      </w:pPr>
    </w:p>
    <w:p>
      <w:pPr>
        <w:pStyle w:val="Heading2"/>
        <w:rPr/>
      </w:pPr>
      <w:r>
        <w:rPr/>
        <w:t xml:space="preserve">4.2 </w:t>
      </w:r>
      <w:r>
        <w:rPr/>
        <w:t>服务器语言运行时环境支持</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4.2.1 Java</w:t>
      </w:r>
    </w:p>
    <w:p>
      <w:pPr>
        <w:pStyle w:val="Normal"/>
        <w:ind w:firstLine="560"/>
        <w:rPr>
          <w:rFonts w:ascii="仿宋" w:hAnsi="仿宋" w:eastAsia="仿宋"/>
        </w:rPr>
      </w:pPr>
      <w:r>
        <w:rPr>
          <w:rFonts w:ascii="仿宋" w:hAnsi="仿宋" w:eastAsia="仿宋"/>
        </w:rPr>
        <w:t>接口类型：提供</w:t>
      </w:r>
      <w:r>
        <w:rPr>
          <w:rFonts w:eastAsia="仿宋" w:ascii="仿宋" w:hAnsi="仿宋"/>
        </w:rPr>
        <w:t>`java`/`javac`/`jcmd`</w:t>
      </w:r>
      <w:r>
        <w:rPr>
          <w:rFonts w:ascii="仿宋" w:hAnsi="仿宋" w:eastAsia="仿宋"/>
        </w:rPr>
        <w:t>等命令接口、</w:t>
      </w:r>
      <w:r>
        <w:rPr>
          <w:rFonts w:eastAsia="仿宋" w:ascii="仿宋" w:hAnsi="仿宋"/>
        </w:rPr>
        <w:t>JMX/JFR</w:t>
      </w:r>
      <w:r>
        <w:rPr>
          <w:rFonts w:ascii="仿宋" w:hAnsi="仿宋" w:eastAsia="仿宋"/>
        </w:rPr>
        <w:t>观测接口与</w:t>
      </w:r>
      <w:r>
        <w:rPr>
          <w:rFonts w:eastAsia="仿宋" w:ascii="仿宋" w:hAnsi="仿宋"/>
        </w:rPr>
        <w:t>JNI</w:t>
      </w:r>
      <w:r>
        <w:rPr>
          <w:rFonts w:ascii="仿宋" w:hAnsi="仿宋" w:eastAsia="仿宋"/>
        </w:rPr>
        <w:t>本地调用接口。</w:t>
      </w:r>
    </w:p>
    <w:p>
      <w:pPr>
        <w:pStyle w:val="Normal"/>
        <w:ind w:firstLine="560"/>
        <w:rPr>
          <w:rFonts w:ascii="仿宋" w:hAnsi="仿宋" w:eastAsia="仿宋"/>
        </w:rPr>
      </w:pPr>
      <w:r>
        <w:rPr>
          <w:rFonts w:ascii="仿宋" w:hAnsi="仿宋" w:eastAsia="仿宋"/>
        </w:rPr>
        <w:t>输入参数：</w:t>
      </w:r>
      <w:r>
        <w:rPr>
          <w:rFonts w:eastAsia="仿宋" w:ascii="仿宋" w:hAnsi="仿宋"/>
        </w:rPr>
        <w:t>JVM</w:t>
      </w:r>
      <w:r>
        <w:rPr>
          <w:rFonts w:ascii="仿宋" w:hAnsi="仿宋" w:eastAsia="仿宋"/>
        </w:rPr>
        <w:t>启动参数、</w:t>
      </w:r>
      <w:r>
        <w:rPr>
          <w:rFonts w:eastAsia="仿宋" w:ascii="仿宋" w:hAnsi="仿宋"/>
        </w:rPr>
        <w:t>classpath</w:t>
      </w:r>
      <w:r>
        <w:rPr>
          <w:rFonts w:ascii="仿宋" w:hAnsi="仿宋" w:eastAsia="仿宋"/>
        </w:rPr>
        <w:t>、系统属性、容器资源限制。输出返回：应用退出码、运行日志、</w:t>
      </w:r>
      <w:r>
        <w:rPr>
          <w:rFonts w:eastAsia="仿宋" w:ascii="仿宋" w:hAnsi="仿宋"/>
        </w:rPr>
        <w:t>GC</w:t>
      </w:r>
      <w:r>
        <w:rPr>
          <w:rFonts w:ascii="仿宋" w:hAnsi="仿宋" w:eastAsia="仿宋"/>
        </w:rPr>
        <w:t>与性能事件。</w:t>
      </w:r>
    </w:p>
    <w:p>
      <w:pPr>
        <w:pStyle w:val="Normal"/>
        <w:ind w:firstLine="560"/>
        <w:rPr>
          <w:rFonts w:ascii="仿宋" w:hAnsi="仿宋" w:eastAsia="仿宋"/>
        </w:rPr>
      </w:pPr>
      <w:r>
        <w:rPr>
          <w:rFonts w:ascii="仿宋" w:hAnsi="仿宋" w:eastAsia="仿宋"/>
        </w:rPr>
        <w:t>异常约定：启动失败、类加载失败、</w:t>
      </w:r>
      <w:r>
        <w:rPr>
          <w:rFonts w:eastAsia="仿宋" w:ascii="仿宋" w:hAnsi="仿宋"/>
        </w:rPr>
        <w:t>OOM</w:t>
      </w:r>
      <w:r>
        <w:rPr>
          <w:rFonts w:ascii="仿宋" w:hAnsi="仿宋" w:eastAsia="仿宋"/>
        </w:rPr>
        <w:t>与</w:t>
      </w:r>
      <w:r>
        <w:rPr>
          <w:rFonts w:eastAsia="仿宋" w:ascii="仿宋" w:hAnsi="仿宋"/>
        </w:rPr>
        <w:t>JIT</w:t>
      </w:r>
      <w:r>
        <w:rPr>
          <w:rFonts w:ascii="仿宋" w:hAnsi="仿宋" w:eastAsia="仿宋"/>
        </w:rPr>
        <w:t>编译失败均输出标准错误并保留故障快照。</w:t>
      </w:r>
    </w:p>
    <w:p>
      <w:pPr>
        <w:pStyle w:val="Normal"/>
        <w:ind w:firstLine="560"/>
        <w:rPr>
          <w:rFonts w:ascii="仿宋" w:hAnsi="仿宋" w:eastAsia="仿宋"/>
        </w:rPr>
      </w:pPr>
      <w:r>
        <w:rPr>
          <w:rFonts w:ascii="仿宋" w:hAnsi="仿宋" w:eastAsia="仿宋"/>
        </w:rPr>
        <w:t>版本策略：以</w:t>
      </w:r>
      <w:r>
        <w:rPr>
          <w:rFonts w:eastAsia="仿宋" w:ascii="仿宋" w:hAnsi="仿宋"/>
        </w:rPr>
        <w:t>LTS</w:t>
      </w:r>
      <w:r>
        <w:rPr>
          <w:rFonts w:ascii="仿宋" w:hAnsi="仿宋" w:eastAsia="仿宋"/>
        </w:rPr>
        <w:t>版本为主线管理，保持类库兼容并在升级时提供参数差异清单。</w:t>
      </w:r>
    </w:p>
    <w:p>
      <w:pPr>
        <w:widowControl w:val="false"/>
      </w:pPr>
    </w:p>
    <w:p>
      <w:pPr>
        <w:widowControl w:val="false"/>
        <w:jc w:val="center"/>
      </w:pPr>
      <w:r>
        <w:t>表 16 Java 接口设计表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launcher/config（启动配置子模块）</w:t>
            </w:r>
          </w:p>
        </w:tc>
        <w:tc>
          <w:tcPr>
            <w:tcW w:w="1800" w:type="dxa"/>
            <w:vAlign w:val="center"/>
          </w:tcPr>
          <w:p>
            <w:pPr>
              <w:widowControl w:val="false"/>
              <w:jc w:val="left"/>
            </w:pPr>
            <w:r>
              <w:t>启动参数与运行配置接口设计</w:t>
            </w:r>
          </w:p>
        </w:tc>
        <w:tc>
          <w:tcPr>
            <w:tcW w:w="3600" w:type="dxa"/>
            <w:vAlign w:val="center"/>
          </w:tcPr>
          <w:p>
            <w:pPr>
              <w:widowControl w:val="false"/>
              <w:jc w:val="left"/>
            </w:pPr>
            <w:r>
              <w:t>为JVM 启动器、参数模板与环境探测定义对外/对内接口契约，统一参数、返回值与错误码，并按riscv64gc 平台参数基线控制 ABI 与版本边界。</w:t>
            </w:r>
          </w:p>
        </w:tc>
        <w:tc>
          <w:tcPr>
            <w:tcW w:w="2000" w:type="dxa"/>
            <w:vAlign w:val="center"/>
          </w:tcPr>
          <w:p>
            <w:pPr>
              <w:widowControl w:val="false"/>
              <w:jc w:val="left"/>
            </w:pPr>
            <w:r>
              <w:t>定义 Java 服务在目标平台的启动边界；约束接口语义稳定且支持版本回退。</w:t>
            </w:r>
          </w:p>
        </w:tc>
      </w:tr>
      <w:tr>
        <w:trPr>
          <w:trHeight w:val="420" w:hRule="atLeast"/>
        </w:trPr>
        <w:tc>
          <w:tcPr>
            <w:tcW w:w="1400" w:type="dxa"/>
            <w:vAlign w:val="center"/>
          </w:tcPr>
          <w:p>
            <w:pPr>
              <w:widowControl w:val="false"/>
              <w:jc w:val="left"/>
            </w:pPr>
            <w:r>
              <w:t>classloader/metadata（类元数据子模块）</w:t>
            </w:r>
          </w:p>
        </w:tc>
        <w:tc>
          <w:tcPr>
            <w:tcW w:w="1800" w:type="dxa"/>
            <w:vAlign w:val="center"/>
          </w:tcPr>
          <w:p>
            <w:pPr>
              <w:widowControl w:val="false"/>
              <w:jc w:val="left"/>
            </w:pPr>
            <w:r>
              <w:t>类加载与元数据组织接口设计</w:t>
            </w:r>
          </w:p>
        </w:tc>
        <w:tc>
          <w:tcPr>
            <w:tcW w:w="3600" w:type="dxa"/>
            <w:vAlign w:val="center"/>
          </w:tcPr>
          <w:p>
            <w:pPr>
              <w:widowControl w:val="false"/>
              <w:jc w:val="left"/>
            </w:pPr>
            <w:r>
              <w:t>为类加载器层次、常量池与方法区元数据管理定义对外/对内接口契约，统一参数、返回值与错误码，并按RV64 指针宽度与对象头布局控制 ABI 与版本边界。</w:t>
            </w:r>
          </w:p>
        </w:tc>
        <w:tc>
          <w:tcPr>
            <w:tcW w:w="2000" w:type="dxa"/>
            <w:vAlign w:val="center"/>
          </w:tcPr>
          <w:p>
            <w:pPr>
              <w:widowControl w:val="false"/>
              <w:jc w:val="left"/>
            </w:pPr>
            <w:r>
              <w:t>保障框架兼容与类隔离能力；约束接口语义稳定且支持版本回退。</w:t>
            </w:r>
          </w:p>
        </w:tc>
      </w:tr>
      <w:tr>
        <w:trPr>
          <w:trHeight w:val="420" w:hRule="atLeast"/>
        </w:trPr>
        <w:tc>
          <w:tcPr>
            <w:tcW w:w="1400" w:type="dxa"/>
            <w:vAlign w:val="center"/>
          </w:tcPr>
          <w:p>
            <w:pPr>
              <w:widowControl w:val="false"/>
              <w:jc w:val="left"/>
            </w:pPr>
            <w:r>
              <w:t>interpreter/JIT（执行编译子模块）</w:t>
            </w:r>
          </w:p>
        </w:tc>
        <w:tc>
          <w:tcPr>
            <w:tcW w:w="1800" w:type="dxa"/>
            <w:vAlign w:val="center"/>
          </w:tcPr>
          <w:p>
            <w:pPr>
              <w:widowControl w:val="false"/>
              <w:jc w:val="left"/>
            </w:pPr>
            <w:r>
              <w:t>解释执行与分层编译接口设计</w:t>
            </w:r>
          </w:p>
        </w:tc>
        <w:tc>
          <w:tcPr>
            <w:tcW w:w="3600" w:type="dxa"/>
            <w:vAlign w:val="center"/>
          </w:tcPr>
          <w:p>
            <w:pPr>
              <w:widowControl w:val="false"/>
              <w:jc w:val="left"/>
            </w:pPr>
            <w:r>
              <w:t>为字节码解释、热点探测与 C1/C2 编译策略定义对外/对内接口契约，统一参数、返回值与错误码，并按RISC-V HotSpot 后端指令选择控制 ABI 与版本边界。</w:t>
            </w:r>
          </w:p>
        </w:tc>
        <w:tc>
          <w:tcPr>
            <w:tcW w:w="2000" w:type="dxa"/>
            <w:vAlign w:val="center"/>
          </w:tcPr>
          <w:p>
            <w:pPr>
              <w:widowControl w:val="false"/>
              <w:jc w:val="left"/>
            </w:pPr>
            <w:r>
              <w:t>主导吞吐与延迟性能表现；约束接口语义稳定且支持版本回退。</w:t>
            </w:r>
          </w:p>
        </w:tc>
      </w:tr>
      <w:tr>
        <w:trPr>
          <w:trHeight w:val="420" w:hRule="atLeast"/>
        </w:trPr>
        <w:tc>
          <w:tcPr>
            <w:tcW w:w="1400" w:type="dxa"/>
            <w:vAlign w:val="center"/>
          </w:tcPr>
          <w:p>
            <w:pPr>
              <w:widowControl w:val="false"/>
              <w:jc w:val="left"/>
            </w:pPr>
            <w:r>
              <w:t>GC/heap（内存回收子模块）</w:t>
            </w:r>
          </w:p>
        </w:tc>
        <w:tc>
          <w:tcPr>
            <w:tcW w:w="1800" w:type="dxa"/>
            <w:vAlign w:val="center"/>
          </w:tcPr>
          <w:p>
            <w:pPr>
              <w:widowControl w:val="false"/>
              <w:jc w:val="left"/>
            </w:pPr>
            <w:r>
              <w:t>堆分代与回收策略接口设计</w:t>
            </w:r>
          </w:p>
        </w:tc>
        <w:tc>
          <w:tcPr>
            <w:tcW w:w="3600" w:type="dxa"/>
            <w:vAlign w:val="center"/>
          </w:tcPr>
          <w:p>
            <w:pPr>
              <w:widowControl w:val="false"/>
              <w:jc w:val="left"/>
            </w:pPr>
            <w:r>
              <w:t>为堆区划分、对象晋升、GC 并发回收定义对外/对内接口契约，统一参数、返回值与错误码，并按RISC-V 内存模型与屏障实现控制 ABI 与版本边界。</w:t>
            </w:r>
          </w:p>
        </w:tc>
        <w:tc>
          <w:tcPr>
            <w:tcW w:w="2000" w:type="dxa"/>
            <w:vAlign w:val="center"/>
          </w:tcPr>
          <w:p>
            <w:pPr>
              <w:widowControl w:val="false"/>
              <w:jc w:val="left"/>
            </w:pPr>
            <w:r>
              <w:t>决定长时运行稳定性与停顿；约束接口语义稳定且支持版本回退。</w:t>
            </w:r>
          </w:p>
        </w:tc>
      </w:tr>
      <w:tr>
        <w:trPr>
          <w:trHeight w:val="420" w:hRule="atLeast"/>
        </w:trPr>
        <w:tc>
          <w:tcPr>
            <w:tcW w:w="1400" w:type="dxa"/>
            <w:vAlign w:val="center"/>
          </w:tcPr>
          <w:p>
            <w:pPr>
              <w:widowControl w:val="false"/>
              <w:jc w:val="left"/>
            </w:pPr>
            <w:r>
              <w:t>JNI bridge（本地桥接子模块）</w:t>
            </w:r>
          </w:p>
        </w:tc>
        <w:tc>
          <w:tcPr>
            <w:tcW w:w="1800" w:type="dxa"/>
            <w:vAlign w:val="center"/>
          </w:tcPr>
          <w:p>
            <w:pPr>
              <w:widowControl w:val="false"/>
              <w:jc w:val="left"/>
            </w:pPr>
            <w:r>
              <w:t>本地桥接与边界管理接口设计</w:t>
            </w:r>
          </w:p>
        </w:tc>
        <w:tc>
          <w:tcPr>
            <w:tcW w:w="3600" w:type="dxa"/>
            <w:vAlign w:val="center"/>
          </w:tcPr>
          <w:p>
            <w:pPr>
              <w:widowControl w:val="false"/>
              <w:jc w:val="left"/>
            </w:pPr>
            <w:r>
              <w:t>为JNI 调用、内存交换与异常跨边界处理定义对外/对内接口契约，统一参数、返回值与错误码，并按RISC-V 调用约定与寄存器传参控制 ABI 与版本边界。</w:t>
            </w:r>
          </w:p>
        </w:tc>
        <w:tc>
          <w:tcPr>
            <w:tcW w:w="2000" w:type="dxa"/>
            <w:vAlign w:val="center"/>
          </w:tcPr>
          <w:p>
            <w:pPr>
              <w:widowControl w:val="false"/>
              <w:jc w:val="left"/>
            </w:pPr>
            <w:r>
              <w:t>连接 Java 与本地库能力；约束接口语义稳定且支持版本回退。</w:t>
            </w:r>
          </w:p>
        </w:tc>
      </w:tr>
      <w:tr>
        <w:trPr>
          <w:trHeight w:val="420" w:hRule="atLeast"/>
        </w:trPr>
        <w:tc>
          <w:tcPr>
            <w:tcW w:w="1400" w:type="dxa"/>
            <w:vAlign w:val="center"/>
          </w:tcPr>
          <w:p>
            <w:pPr>
              <w:widowControl w:val="false"/>
              <w:jc w:val="left"/>
            </w:pPr>
            <w:r>
              <w:t>thread/IO runtime（线程IO子模块）</w:t>
            </w:r>
          </w:p>
        </w:tc>
        <w:tc>
          <w:tcPr>
            <w:tcW w:w="1800" w:type="dxa"/>
            <w:vAlign w:val="center"/>
          </w:tcPr>
          <w:p>
            <w:pPr>
              <w:widowControl w:val="false"/>
              <w:jc w:val="left"/>
            </w:pPr>
            <w:r>
              <w:t>线程调度与I/O协同接口设计</w:t>
            </w:r>
          </w:p>
        </w:tc>
        <w:tc>
          <w:tcPr>
            <w:tcW w:w="3600" w:type="dxa"/>
            <w:vAlign w:val="center"/>
          </w:tcPr>
          <w:p>
            <w:pPr>
              <w:widowControl w:val="false"/>
              <w:jc w:val="left"/>
            </w:pPr>
            <w:r>
              <w:t>为业务线程池、定时器与网络 I/O 协同执行定义对外/对内接口契约，统一参数、返回值与错误码，并按多核调度亲和与上下文切换成本控制 ABI 与版本边界。</w:t>
            </w:r>
          </w:p>
        </w:tc>
        <w:tc>
          <w:tcPr>
            <w:tcW w:w="2000" w:type="dxa"/>
            <w:vAlign w:val="center"/>
          </w:tcPr>
          <w:p>
            <w:pPr>
              <w:widowControl w:val="false"/>
              <w:jc w:val="left"/>
            </w:pPr>
            <w:r>
              <w:t>影响高并发服务资源效率；约束接口语义稳定且支持版本回退。</w:t>
            </w:r>
          </w:p>
        </w:tc>
      </w:tr>
      <w:tr>
        <w:trPr>
          <w:trHeight w:val="420" w:hRule="atLeast"/>
        </w:trPr>
        <w:tc>
          <w:tcPr>
            <w:tcW w:w="1400" w:type="dxa"/>
            <w:vAlign w:val="center"/>
          </w:tcPr>
          <w:p>
            <w:pPr>
              <w:widowControl w:val="false"/>
              <w:jc w:val="left"/>
            </w:pPr>
            <w:r>
              <w:t>observability（诊断观测子模块）</w:t>
            </w:r>
          </w:p>
        </w:tc>
        <w:tc>
          <w:tcPr>
            <w:tcW w:w="1800" w:type="dxa"/>
            <w:vAlign w:val="center"/>
          </w:tcPr>
          <w:p>
            <w:pPr>
              <w:widowControl w:val="false"/>
              <w:jc w:val="left"/>
            </w:pPr>
            <w:r>
              <w:t>诊断观测与性能画像接口设计</w:t>
            </w:r>
          </w:p>
        </w:tc>
        <w:tc>
          <w:tcPr>
            <w:tcW w:w="3600" w:type="dxa"/>
            <w:vAlign w:val="center"/>
          </w:tcPr>
          <w:p>
            <w:pPr>
              <w:widowControl w:val="false"/>
              <w:jc w:val="left"/>
            </w:pPr>
            <w:r>
              <w:t>为JFR/JMX/jcmd 事件采集与故障快照定义对外/对内接口契约，统一参数、返回值与错误码，并按RISC-V 性能计数器与时钟源适配控制 ABI 与版本边界。</w:t>
            </w:r>
          </w:p>
        </w:tc>
        <w:tc>
          <w:tcPr>
            <w:tcW w:w="2000" w:type="dxa"/>
            <w:vAlign w:val="center"/>
          </w:tcPr>
          <w:p>
            <w:pPr>
              <w:widowControl w:val="false"/>
              <w:jc w:val="left"/>
            </w:pPr>
            <w:r>
              <w:t>提供运行诊断与回归评估依据；约束接口语义稳定且支持版本回退。</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4.2.2 Rust</w:t>
      </w:r>
    </w:p>
    <w:p>
      <w:pPr>
        <w:pStyle w:val="Normal"/>
        <w:ind w:firstLine="560"/>
        <w:rPr>
          <w:rFonts w:ascii="仿宋" w:hAnsi="仿宋" w:eastAsia="仿宋"/>
        </w:rPr>
      </w:pPr>
      <w:r>
        <w:rPr>
          <w:rFonts w:ascii="仿宋" w:hAnsi="仿宋" w:eastAsia="仿宋"/>
        </w:rPr>
        <w:t>接口类型：提供</w:t>
      </w:r>
      <w:r>
        <w:rPr>
          <w:rFonts w:eastAsia="仿宋" w:ascii="仿宋" w:hAnsi="仿宋"/>
        </w:rPr>
        <w:t>Cargo</w:t>
      </w:r>
      <w:r>
        <w:rPr>
          <w:rFonts w:ascii="仿宋" w:hAnsi="仿宋" w:eastAsia="仿宋"/>
        </w:rPr>
        <w:t>构建接口、</w:t>
      </w:r>
      <w:r>
        <w:rPr>
          <w:rFonts w:eastAsia="仿宋" w:ascii="仿宋" w:hAnsi="仿宋"/>
        </w:rPr>
        <w:t>rustc</w:t>
      </w:r>
      <w:r>
        <w:rPr>
          <w:rFonts w:ascii="仿宋" w:hAnsi="仿宋" w:eastAsia="仿宋"/>
        </w:rPr>
        <w:t>编译接口、</w:t>
      </w:r>
      <w:r>
        <w:rPr>
          <w:rFonts w:eastAsia="仿宋" w:ascii="仿宋" w:hAnsi="仿宋"/>
        </w:rPr>
        <w:t>clippy/lints</w:t>
      </w:r>
      <w:r>
        <w:rPr>
          <w:rFonts w:ascii="仿宋" w:hAnsi="仿宋" w:eastAsia="仿宋"/>
        </w:rPr>
        <w:t>检查接口及</w:t>
      </w:r>
      <w:r>
        <w:rPr>
          <w:rFonts w:eastAsia="仿宋" w:ascii="仿宋" w:hAnsi="仿宋"/>
        </w:rPr>
        <w:t>FFI</w:t>
      </w:r>
      <w:r>
        <w:rPr>
          <w:rFonts w:ascii="仿宋" w:hAnsi="仿宋" w:eastAsia="仿宋"/>
        </w:rPr>
        <w:t>导出接口。</w:t>
      </w:r>
    </w:p>
    <w:p>
      <w:pPr>
        <w:pStyle w:val="Normal"/>
        <w:ind w:firstLine="560"/>
        <w:rPr>
          <w:rFonts w:ascii="仿宋" w:hAnsi="仿宋" w:eastAsia="仿宋"/>
        </w:rPr>
      </w:pPr>
      <w:r>
        <w:rPr>
          <w:rFonts w:ascii="仿宋" w:hAnsi="仿宋" w:eastAsia="仿宋"/>
        </w:rPr>
        <w:t>输入参数：工程清单、特性开关、目标三元组、链接参数。输出返回：构建产物、测试报告、诊断信息与退出码。</w:t>
      </w:r>
    </w:p>
    <w:p>
      <w:pPr>
        <w:pStyle w:val="Normal"/>
        <w:ind w:firstLine="560"/>
        <w:rPr>
          <w:rFonts w:ascii="仿宋" w:hAnsi="仿宋" w:eastAsia="仿宋"/>
        </w:rPr>
      </w:pPr>
      <w:r>
        <w:rPr>
          <w:rFonts w:ascii="仿宋" w:hAnsi="仿宋" w:eastAsia="仿宋"/>
        </w:rPr>
        <w:t>异常约定：依赖解析失败、链接失败与测试失败均保留完整调用链和错误上下文，便于回归定位。</w:t>
      </w:r>
    </w:p>
    <w:p>
      <w:pPr>
        <w:pStyle w:val="Normal"/>
        <w:ind w:firstLine="560"/>
        <w:rPr>
          <w:rFonts w:ascii="仿宋" w:hAnsi="仿宋" w:eastAsia="仿宋"/>
        </w:rPr>
      </w:pPr>
      <w:r>
        <w:rPr>
          <w:rFonts w:ascii="仿宋" w:hAnsi="仿宋" w:eastAsia="仿宋"/>
        </w:rPr>
        <w:t>版本策略：锁定工具链版本与</w:t>
      </w:r>
      <w:r>
        <w:rPr>
          <w:rFonts w:eastAsia="仿宋" w:ascii="仿宋" w:hAnsi="仿宋"/>
        </w:rPr>
        <w:t>crate</w:t>
      </w:r>
      <w:r>
        <w:rPr>
          <w:rFonts w:ascii="仿宋" w:hAnsi="仿宋" w:eastAsia="仿宋"/>
        </w:rPr>
        <w:t>索引快照，确保构建可重复；跨版本升级采用灰度验证。</w:t>
      </w:r>
    </w:p>
    <w:p>
      <w:pPr>
        <w:widowControl w:val="false"/>
      </w:pPr>
    </w:p>
    <w:p>
      <w:pPr>
        <w:widowControl w:val="false"/>
        <w:jc w:val="center"/>
      </w:pPr>
      <w:r>
        <w:t>表 17 Rust 接口设计表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toolchain/target（工具链目标子模块）</w:t>
            </w:r>
          </w:p>
        </w:tc>
        <w:tc>
          <w:tcPr>
            <w:tcW w:w="1800" w:type="dxa"/>
            <w:vAlign w:val="center"/>
          </w:tcPr>
          <w:p>
            <w:pPr>
              <w:widowControl w:val="false"/>
              <w:jc w:val="left"/>
            </w:pPr>
            <w:r>
              <w:t>工具链与目标规范接口设计</w:t>
            </w:r>
          </w:p>
        </w:tc>
        <w:tc>
          <w:tcPr>
            <w:tcW w:w="3600" w:type="dxa"/>
            <w:vAlign w:val="center"/>
          </w:tcPr>
          <w:p>
            <w:pPr>
              <w:widowControl w:val="false"/>
              <w:jc w:val="left"/>
            </w:pPr>
            <w:r>
              <w:t>为rustup 工具链、target json 与编译配置管理定义对外/对内接口契约，统一参数、返回值与错误码，并按riscv64gc-unknown-linux-gnu ABI控制 ABI 与版本边界。</w:t>
            </w:r>
          </w:p>
        </w:tc>
        <w:tc>
          <w:tcPr>
            <w:tcW w:w="2000" w:type="dxa"/>
            <w:vAlign w:val="center"/>
          </w:tcPr>
          <w:p>
            <w:pPr>
              <w:widowControl w:val="false"/>
              <w:jc w:val="left"/>
            </w:pPr>
            <w:r>
              <w:t>建立可复现构建基础；约束接口语义稳定且支持版本回退。</w:t>
            </w:r>
          </w:p>
        </w:tc>
      </w:tr>
      <w:tr>
        <w:trPr>
          <w:trHeight w:val="420" w:hRule="atLeast"/>
        </w:trPr>
        <w:tc>
          <w:tcPr>
            <w:tcW w:w="1400" w:type="dxa"/>
            <w:vAlign w:val="center"/>
          </w:tcPr>
          <w:p>
            <w:pPr>
              <w:widowControl w:val="false"/>
              <w:jc w:val="left"/>
            </w:pPr>
            <w:r>
              <w:t>Cargo graph（构建编排子模块）</w:t>
            </w:r>
          </w:p>
        </w:tc>
        <w:tc>
          <w:tcPr>
            <w:tcW w:w="1800" w:type="dxa"/>
            <w:vAlign w:val="center"/>
          </w:tcPr>
          <w:p>
            <w:pPr>
              <w:widowControl w:val="false"/>
              <w:jc w:val="left"/>
            </w:pPr>
            <w:r>
              <w:t>依赖图与构建编排接口设计</w:t>
            </w:r>
          </w:p>
        </w:tc>
        <w:tc>
          <w:tcPr>
            <w:tcW w:w="3600" w:type="dxa"/>
            <w:vAlign w:val="center"/>
          </w:tcPr>
          <w:p>
            <w:pPr>
              <w:widowControl w:val="false"/>
              <w:jc w:val="left"/>
            </w:pPr>
            <w:r>
              <w:t>为Cargo 依赖解析、特性组合与构建流水定义对外/对内接口契约，统一参数、返回值与错误码，并按跨编译链接参数与目标特性开关控制 ABI 与版本边界。</w:t>
            </w:r>
          </w:p>
        </w:tc>
        <w:tc>
          <w:tcPr>
            <w:tcW w:w="2000" w:type="dxa"/>
            <w:vAlign w:val="center"/>
          </w:tcPr>
          <w:p>
            <w:pPr>
              <w:widowControl w:val="false"/>
              <w:jc w:val="left"/>
            </w:pPr>
            <w:r>
              <w:t>连接源码、依赖与编译产物；约束接口语义稳定且支持版本回退。</w:t>
            </w:r>
          </w:p>
        </w:tc>
      </w:tr>
      <w:tr>
        <w:trPr>
          <w:trHeight w:val="420" w:hRule="atLeast"/>
        </w:trPr>
        <w:tc>
          <w:tcPr>
            <w:tcW w:w="1400" w:type="dxa"/>
            <w:vAlign w:val="center"/>
          </w:tcPr>
          <w:p>
            <w:pPr>
              <w:widowControl w:val="false"/>
              <w:jc w:val="left"/>
            </w:pPr>
            <w:r>
              <w:t>rustc front（语义检查子模块）</w:t>
            </w:r>
          </w:p>
        </w:tc>
        <w:tc>
          <w:tcPr>
            <w:tcW w:w="1800" w:type="dxa"/>
            <w:vAlign w:val="center"/>
          </w:tcPr>
          <w:p>
            <w:pPr>
              <w:widowControl w:val="false"/>
              <w:jc w:val="left"/>
            </w:pPr>
            <w:r>
              <w:t>语义检查与所有权模型接口设计</w:t>
            </w:r>
          </w:p>
        </w:tc>
        <w:tc>
          <w:tcPr>
            <w:tcW w:w="3600" w:type="dxa"/>
            <w:vAlign w:val="center"/>
          </w:tcPr>
          <w:p>
            <w:pPr>
              <w:widowControl w:val="false"/>
              <w:jc w:val="left"/>
            </w:pPr>
            <w:r>
              <w:t>为类型系统、借用检查与 MIR 生成定义对外/对内接口契约，统一参数、返回值与错误码，并按字长相关整数/指针语义一致性控制 ABI 与版本边界。</w:t>
            </w:r>
          </w:p>
        </w:tc>
        <w:tc>
          <w:tcPr>
            <w:tcW w:w="2000" w:type="dxa"/>
            <w:vAlign w:val="center"/>
          </w:tcPr>
          <w:p>
            <w:pPr>
              <w:widowControl w:val="false"/>
              <w:jc w:val="left"/>
            </w:pPr>
            <w:r>
              <w:t>保障内存安全与并发正确性；约束接口语义稳定且支持版本回退。</w:t>
            </w:r>
          </w:p>
        </w:tc>
      </w:tr>
      <w:tr>
        <w:trPr>
          <w:trHeight w:val="420" w:hRule="atLeast"/>
        </w:trPr>
        <w:tc>
          <w:tcPr>
            <w:tcW w:w="1400" w:type="dxa"/>
            <w:vAlign w:val="center"/>
          </w:tcPr>
          <w:p>
            <w:pPr>
              <w:widowControl w:val="false"/>
              <w:jc w:val="left"/>
            </w:pPr>
            <w:r>
              <w:t>LLVM codegen（代码生成子模块）</w:t>
            </w:r>
          </w:p>
        </w:tc>
        <w:tc>
          <w:tcPr>
            <w:tcW w:w="1800" w:type="dxa"/>
            <w:vAlign w:val="center"/>
          </w:tcPr>
          <w:p>
            <w:pPr>
              <w:widowControl w:val="false"/>
              <w:jc w:val="left"/>
            </w:pPr>
            <w:r>
              <w:t>代码生成与优化通道接口设计</w:t>
            </w:r>
          </w:p>
        </w:tc>
        <w:tc>
          <w:tcPr>
            <w:tcW w:w="3600" w:type="dxa"/>
            <w:vAlign w:val="center"/>
          </w:tcPr>
          <w:p>
            <w:pPr>
              <w:widowControl w:val="false"/>
              <w:jc w:val="left"/>
            </w:pPr>
            <w:r>
              <w:t>为LLVM 后端指令选择、寄存器分配与优化定义对外/对内接口契约，统一参数、返回值与错误码，并按RISC-V 扩展指令与调度模型控制 ABI 与版本边界。</w:t>
            </w:r>
          </w:p>
        </w:tc>
        <w:tc>
          <w:tcPr>
            <w:tcW w:w="2000" w:type="dxa"/>
            <w:vAlign w:val="center"/>
          </w:tcPr>
          <w:p>
            <w:pPr>
              <w:widowControl w:val="false"/>
              <w:jc w:val="left"/>
            </w:pPr>
            <w:r>
              <w:t>决定最终二进制性能与体积；约束接口语义稳定且支持版本回退。</w:t>
            </w:r>
          </w:p>
        </w:tc>
      </w:tr>
      <w:tr>
        <w:trPr>
          <w:trHeight w:val="420" w:hRule="atLeast"/>
        </w:trPr>
        <w:tc>
          <w:tcPr>
            <w:tcW w:w="1400" w:type="dxa"/>
            <w:vAlign w:val="center"/>
          </w:tcPr>
          <w:p>
            <w:pPr>
              <w:widowControl w:val="false"/>
              <w:jc w:val="left"/>
            </w:pPr>
            <w:r>
              <w:t>linker/ABI（链接ABI子模块）</w:t>
            </w:r>
          </w:p>
        </w:tc>
        <w:tc>
          <w:tcPr>
            <w:tcW w:w="1800" w:type="dxa"/>
            <w:vAlign w:val="center"/>
          </w:tcPr>
          <w:p>
            <w:pPr>
              <w:widowControl w:val="false"/>
              <w:jc w:val="left"/>
            </w:pPr>
            <w:r>
              <w:t>链接布局与ABI兼容接口设计</w:t>
            </w:r>
          </w:p>
        </w:tc>
        <w:tc>
          <w:tcPr>
            <w:tcW w:w="3600" w:type="dxa"/>
            <w:vAlign w:val="center"/>
          </w:tcPr>
          <w:p>
            <w:pPr>
              <w:widowControl w:val="false"/>
              <w:jc w:val="left"/>
            </w:pPr>
            <w:r>
              <w:t>为ELF 链接、符号可见性和启动对象装配定义对外/对内接口契约，统一参数、返回值与错误码，并按RISC-V psABI 与重定位规则控制 ABI 与版本边界。</w:t>
            </w:r>
          </w:p>
        </w:tc>
        <w:tc>
          <w:tcPr>
            <w:tcW w:w="2000" w:type="dxa"/>
            <w:vAlign w:val="center"/>
          </w:tcPr>
          <w:p>
            <w:pPr>
              <w:widowControl w:val="false"/>
              <w:jc w:val="left"/>
            </w:pPr>
            <w:r>
              <w:t>确保运行时加载与跨组件互操作；约束接口语义稳定且支持版本回退。</w:t>
            </w:r>
          </w:p>
        </w:tc>
      </w:tr>
      <w:tr>
        <w:trPr>
          <w:trHeight w:val="420" w:hRule="atLeast"/>
        </w:trPr>
        <w:tc>
          <w:tcPr>
            <w:tcW w:w="1400" w:type="dxa"/>
            <w:vAlign w:val="center"/>
          </w:tcPr>
          <w:p>
            <w:pPr>
              <w:widowControl w:val="false"/>
              <w:jc w:val="left"/>
            </w:pPr>
            <w:r>
              <w:t>async runtime（异步执行子模块）</w:t>
            </w:r>
          </w:p>
        </w:tc>
        <w:tc>
          <w:tcPr>
            <w:tcW w:w="1800" w:type="dxa"/>
            <w:vAlign w:val="center"/>
          </w:tcPr>
          <w:p>
            <w:pPr>
              <w:widowControl w:val="false"/>
              <w:jc w:val="left"/>
            </w:pPr>
            <w:r>
              <w:t>异步任务与执行器协同接口设计</w:t>
            </w:r>
          </w:p>
        </w:tc>
        <w:tc>
          <w:tcPr>
            <w:tcW w:w="3600" w:type="dxa"/>
            <w:vAlign w:val="center"/>
          </w:tcPr>
          <w:p>
            <w:pPr>
              <w:widowControl w:val="false"/>
              <w:jc w:val="left"/>
            </w:pPr>
            <w:r>
              <w:t>为tokio/async-std 任务调度、背压与 I/O 协同定义对外/对内接口契约，统一参数、返回值与错误码，并按多核 RISC-V 原子指令与锁实现控制 ABI 与版本边界。</w:t>
            </w:r>
          </w:p>
        </w:tc>
        <w:tc>
          <w:tcPr>
            <w:tcW w:w="2000" w:type="dxa"/>
            <w:vAlign w:val="center"/>
          </w:tcPr>
          <w:p>
            <w:pPr>
              <w:widowControl w:val="false"/>
              <w:jc w:val="left"/>
            </w:pPr>
            <w:r>
              <w:t>影响服务并发吞吐和尾延迟；约束接口语义稳定且支持版本回退。</w:t>
            </w:r>
          </w:p>
        </w:tc>
      </w:tr>
      <w:tr>
        <w:trPr>
          <w:trHeight w:val="420" w:hRule="atLeast"/>
        </w:trPr>
        <w:tc>
          <w:tcPr>
            <w:tcW w:w="1400" w:type="dxa"/>
            <w:vAlign w:val="center"/>
          </w:tcPr>
          <w:p>
            <w:pPr>
              <w:widowControl w:val="false"/>
              <w:jc w:val="left"/>
            </w:pPr>
            <w:r>
              <w:t>diagnostics quality（质量诊断子模块）</w:t>
            </w:r>
          </w:p>
        </w:tc>
        <w:tc>
          <w:tcPr>
            <w:tcW w:w="1800" w:type="dxa"/>
            <w:vAlign w:val="center"/>
          </w:tcPr>
          <w:p>
            <w:pPr>
              <w:widowControl w:val="false"/>
              <w:jc w:val="left"/>
            </w:pPr>
            <w:r>
              <w:t>测试回归与错误诊断接口设计</w:t>
            </w:r>
          </w:p>
        </w:tc>
        <w:tc>
          <w:tcPr>
            <w:tcW w:w="3600" w:type="dxa"/>
            <w:vAlign w:val="center"/>
          </w:tcPr>
          <w:p>
            <w:pPr>
              <w:widowControl w:val="false"/>
              <w:jc w:val="left"/>
            </w:pPr>
            <w:r>
              <w:t>为test、clippy、backtrace 与崩溃转储链路定义对外/对内接口契约，统一参数、返回值与错误码，并按RISC-V DWARF 符号与回溯解析控制 ABI 与版本边界。</w:t>
            </w:r>
          </w:p>
        </w:tc>
        <w:tc>
          <w:tcPr>
            <w:tcW w:w="2000" w:type="dxa"/>
            <w:vAlign w:val="center"/>
          </w:tcPr>
          <w:p>
            <w:pPr>
              <w:widowControl w:val="false"/>
              <w:jc w:val="left"/>
            </w:pPr>
            <w:r>
              <w:t>支撑质量门禁与故障闭环；约束接口语义稳定且支持版本回退。</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4.2.3 JavaScript</w:t>
      </w:r>
    </w:p>
    <w:p>
      <w:pPr>
        <w:pStyle w:val="Normal"/>
        <w:ind w:firstLine="560"/>
        <w:rPr>
          <w:rFonts w:ascii="仿宋" w:hAnsi="仿宋" w:eastAsia="仿宋"/>
        </w:rPr>
      </w:pPr>
      <w:r>
        <w:rPr>
          <w:rFonts w:ascii="仿宋" w:hAnsi="仿宋" w:eastAsia="仿宋"/>
        </w:rPr>
        <w:t>接口类型：提供</w:t>
      </w:r>
      <w:r>
        <w:rPr>
          <w:rFonts w:eastAsia="仿宋" w:ascii="仿宋" w:hAnsi="仿宋"/>
        </w:rPr>
        <w:t>Node.js CLI</w:t>
      </w:r>
      <w:r>
        <w:rPr>
          <w:rFonts w:ascii="仿宋" w:hAnsi="仿宋" w:eastAsia="仿宋"/>
        </w:rPr>
        <w:t>、</w:t>
      </w:r>
      <w:r>
        <w:rPr>
          <w:rFonts w:eastAsia="仿宋" w:ascii="仿宋" w:hAnsi="仿宋"/>
        </w:rPr>
        <w:t>N-API</w:t>
      </w:r>
      <w:r>
        <w:rPr>
          <w:rFonts w:ascii="仿宋" w:hAnsi="仿宋" w:eastAsia="仿宋"/>
        </w:rPr>
        <w:t>原生扩展接口、</w:t>
      </w:r>
      <w:r>
        <w:rPr>
          <w:rFonts w:eastAsia="仿宋" w:ascii="仿宋" w:hAnsi="仿宋"/>
        </w:rPr>
        <w:t>Inspector</w:t>
      </w:r>
      <w:r>
        <w:rPr>
          <w:rFonts w:ascii="仿宋" w:hAnsi="仿宋" w:eastAsia="仿宋"/>
        </w:rPr>
        <w:t>调试接口与包管理接口。</w:t>
      </w:r>
    </w:p>
    <w:p>
      <w:pPr>
        <w:pStyle w:val="Normal"/>
        <w:ind w:firstLine="560"/>
        <w:rPr>
          <w:rFonts w:ascii="仿宋" w:hAnsi="仿宋" w:eastAsia="仿宋"/>
        </w:rPr>
      </w:pPr>
      <w:r>
        <w:rPr>
          <w:rFonts w:ascii="仿宋" w:hAnsi="仿宋" w:eastAsia="仿宋"/>
        </w:rPr>
        <w:t>输入参数：脚本入口、运行参数、环境变量、依赖锁文件。输出返回：标准输出、错误堆栈、性能与事件循环指标。</w:t>
      </w:r>
    </w:p>
    <w:p>
      <w:pPr>
        <w:pStyle w:val="Normal"/>
        <w:ind w:firstLine="560"/>
        <w:rPr>
          <w:rFonts w:ascii="仿宋" w:hAnsi="仿宋" w:eastAsia="仿宋"/>
        </w:rPr>
      </w:pPr>
      <w:r>
        <w:rPr>
          <w:rFonts w:ascii="仿宋" w:hAnsi="仿宋" w:eastAsia="仿宋"/>
        </w:rPr>
        <w:t>异常约定：模块加载失败、事件循环阻塞、原生扩展崩溃场景统一上报并支持进程级重启策略。</w:t>
      </w:r>
    </w:p>
    <w:p>
      <w:pPr>
        <w:pStyle w:val="Normal"/>
        <w:ind w:firstLine="560"/>
        <w:rPr>
          <w:rFonts w:ascii="仿宋" w:hAnsi="仿宋" w:eastAsia="仿宋"/>
        </w:rPr>
      </w:pPr>
      <w:r>
        <w:rPr>
          <w:rFonts w:ascii="仿宋" w:hAnsi="仿宋" w:eastAsia="仿宋"/>
        </w:rPr>
        <w:t>版本策略：维持</w:t>
      </w:r>
      <w:r>
        <w:rPr>
          <w:rFonts w:eastAsia="仿宋" w:ascii="仿宋" w:hAnsi="仿宋"/>
        </w:rPr>
        <w:t>LTS</w:t>
      </w:r>
      <w:r>
        <w:rPr>
          <w:rFonts w:ascii="仿宋" w:hAnsi="仿宋" w:eastAsia="仿宋"/>
        </w:rPr>
        <w:t>主线兼容，约束</w:t>
      </w:r>
      <w:r>
        <w:rPr>
          <w:rFonts w:eastAsia="仿宋" w:ascii="仿宋" w:hAnsi="仿宋"/>
        </w:rPr>
        <w:t>V8</w:t>
      </w:r>
      <w:r>
        <w:rPr>
          <w:rFonts w:ascii="仿宋" w:hAnsi="仿宋" w:eastAsia="仿宋"/>
        </w:rPr>
        <w:t>与</w:t>
      </w:r>
      <w:r>
        <w:rPr>
          <w:rFonts w:eastAsia="仿宋" w:ascii="仿宋" w:hAnsi="仿宋"/>
        </w:rPr>
        <w:t>N-API</w:t>
      </w:r>
      <w:r>
        <w:rPr>
          <w:rFonts w:ascii="仿宋" w:hAnsi="仿宋" w:eastAsia="仿宋"/>
        </w:rPr>
        <w:t>版本边界，避免扩展模块二进制不兼容。</w:t>
      </w:r>
    </w:p>
    <w:p>
      <w:pPr>
        <w:widowControl w:val="false"/>
      </w:pPr>
    </w:p>
    <w:p>
      <w:pPr>
        <w:widowControl w:val="false"/>
        <w:jc w:val="center"/>
      </w:pPr>
      <w:r>
        <w:t>表 18 JavaScript 接口设计表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bootstrap/config（启动配置子模块）</w:t>
            </w:r>
          </w:p>
        </w:tc>
        <w:tc>
          <w:tcPr>
            <w:tcW w:w="1800" w:type="dxa"/>
            <w:vAlign w:val="center"/>
          </w:tcPr>
          <w:p>
            <w:pPr>
              <w:widowControl w:val="false"/>
              <w:jc w:val="left"/>
            </w:pPr>
            <w:r>
              <w:t>进程启动与配置装配接口设计</w:t>
            </w:r>
          </w:p>
        </w:tc>
        <w:tc>
          <w:tcPr>
            <w:tcW w:w="3600" w:type="dxa"/>
            <w:vAlign w:val="center"/>
          </w:tcPr>
          <w:p>
            <w:pPr>
              <w:widowControl w:val="false"/>
              <w:jc w:val="left"/>
            </w:pPr>
            <w:r>
              <w:t>为Node.js 启动参数、环境变量与初始化序列定义对外/对内接口契约，统一参数、返回值与错误码，并按riscv64 平台启动选项与指令特性控制 ABI 与版本边界。</w:t>
            </w:r>
          </w:p>
        </w:tc>
        <w:tc>
          <w:tcPr>
            <w:tcW w:w="2000" w:type="dxa"/>
            <w:vAlign w:val="center"/>
          </w:tcPr>
          <w:p>
            <w:pPr>
              <w:widowControl w:val="false"/>
              <w:jc w:val="left"/>
            </w:pPr>
            <w:r>
              <w:t>定义服务进程的运行基线；约束接口语义稳定且支持版本回退。</w:t>
            </w:r>
          </w:p>
        </w:tc>
      </w:tr>
      <w:tr>
        <w:trPr>
          <w:trHeight w:val="420" w:hRule="atLeast"/>
        </w:trPr>
        <w:tc>
          <w:tcPr>
            <w:tcW w:w="1400" w:type="dxa"/>
            <w:vAlign w:val="center"/>
          </w:tcPr>
          <w:p>
            <w:pPr>
              <w:widowControl w:val="false"/>
              <w:jc w:val="left"/>
            </w:pPr>
            <w:r>
              <w:t>V8 engine（执行引擎子模块）</w:t>
            </w:r>
          </w:p>
        </w:tc>
        <w:tc>
          <w:tcPr>
            <w:tcW w:w="1800" w:type="dxa"/>
            <w:vAlign w:val="center"/>
          </w:tcPr>
          <w:p>
            <w:pPr>
              <w:widowControl w:val="false"/>
              <w:jc w:val="left"/>
            </w:pPr>
            <w:r>
              <w:t>执行引擎与对象模型接口设计</w:t>
            </w:r>
          </w:p>
        </w:tc>
        <w:tc>
          <w:tcPr>
            <w:tcW w:w="3600" w:type="dxa"/>
            <w:vAlign w:val="center"/>
          </w:tcPr>
          <w:p>
            <w:pPr>
              <w:widowControl w:val="false"/>
              <w:jc w:val="left"/>
            </w:pPr>
            <w:r>
              <w:t>为V8 Isolate、堆管理、JIT 与隐藏类机制定义对外/对内接口契约，统一参数、返回值与错误码，并按RISC-V V8 后端与指令语义控制 ABI 与版本边界。</w:t>
            </w:r>
          </w:p>
        </w:tc>
        <w:tc>
          <w:tcPr>
            <w:tcW w:w="2000" w:type="dxa"/>
            <w:vAlign w:val="center"/>
          </w:tcPr>
          <w:p>
            <w:pPr>
              <w:widowControl w:val="false"/>
              <w:jc w:val="left"/>
            </w:pPr>
            <w:r>
              <w:t>决定脚本执行效率与兼容性；约束接口语义稳定且支持版本回退。</w:t>
            </w:r>
          </w:p>
        </w:tc>
      </w:tr>
      <w:tr>
        <w:trPr>
          <w:trHeight w:val="420" w:hRule="atLeast"/>
        </w:trPr>
        <w:tc>
          <w:tcPr>
            <w:tcW w:w="1400" w:type="dxa"/>
            <w:vAlign w:val="center"/>
          </w:tcPr>
          <w:p>
            <w:pPr>
              <w:widowControl w:val="false"/>
              <w:jc w:val="left"/>
            </w:pPr>
            <w:r>
              <w:t>libuv loop（事件循环子模块）</w:t>
            </w:r>
          </w:p>
        </w:tc>
        <w:tc>
          <w:tcPr>
            <w:tcW w:w="1800" w:type="dxa"/>
            <w:vAlign w:val="center"/>
          </w:tcPr>
          <w:p>
            <w:pPr>
              <w:widowControl w:val="false"/>
              <w:jc w:val="left"/>
            </w:pPr>
            <w:r>
              <w:t>事件循环与异步I/O接口设计</w:t>
            </w:r>
          </w:p>
        </w:tc>
        <w:tc>
          <w:tcPr>
            <w:tcW w:w="3600" w:type="dxa"/>
            <w:vAlign w:val="center"/>
          </w:tcPr>
          <w:p>
            <w:pPr>
              <w:widowControl w:val="false"/>
              <w:jc w:val="left"/>
            </w:pPr>
            <w:r>
              <w:t>为事件循环阶段、I/O 回调与线程池任务管理定义对外/对内接口契约，统一参数、返回值与错误码，并按RISC-V 多核调度与系统调用开销控制 ABI 与版本边界。</w:t>
            </w:r>
          </w:p>
        </w:tc>
        <w:tc>
          <w:tcPr>
            <w:tcW w:w="2000" w:type="dxa"/>
            <w:vAlign w:val="center"/>
          </w:tcPr>
          <w:p>
            <w:pPr>
              <w:widowControl w:val="false"/>
              <w:jc w:val="left"/>
            </w:pPr>
            <w:r>
              <w:t>支撑高并发网络服务处理；约束接口语义稳定且支持版本回退。</w:t>
            </w:r>
          </w:p>
        </w:tc>
      </w:tr>
      <w:tr>
        <w:trPr>
          <w:trHeight w:val="420" w:hRule="atLeast"/>
        </w:trPr>
        <w:tc>
          <w:tcPr>
            <w:tcW w:w="1400" w:type="dxa"/>
            <w:vAlign w:val="center"/>
          </w:tcPr>
          <w:p>
            <w:pPr>
              <w:widowControl w:val="false"/>
              <w:jc w:val="left"/>
            </w:pPr>
            <w:r>
              <w:t>module loader（模块装载子模块）</w:t>
            </w:r>
          </w:p>
        </w:tc>
        <w:tc>
          <w:tcPr>
            <w:tcW w:w="1800" w:type="dxa"/>
            <w:vAlign w:val="center"/>
          </w:tcPr>
          <w:p>
            <w:pPr>
              <w:widowControl w:val="false"/>
              <w:jc w:val="left"/>
            </w:pPr>
            <w:r>
              <w:t>模块解析与缓存管理接口设计</w:t>
            </w:r>
          </w:p>
        </w:tc>
        <w:tc>
          <w:tcPr>
            <w:tcW w:w="3600" w:type="dxa"/>
            <w:vAlign w:val="center"/>
          </w:tcPr>
          <w:p>
            <w:pPr>
              <w:widowControl w:val="false"/>
              <w:jc w:val="left"/>
            </w:pPr>
            <w:r>
              <w:t>为CommonJS/ESM 依赖解析、加载与缓存策略定义对外/对内接口契约，统一参数、返回值与错误码，并按跨架构原生模块路径与装载规则控制 ABI 与版本边界。</w:t>
            </w:r>
          </w:p>
        </w:tc>
        <w:tc>
          <w:tcPr>
            <w:tcW w:w="2000" w:type="dxa"/>
            <w:vAlign w:val="center"/>
          </w:tcPr>
          <w:p>
            <w:pPr>
              <w:widowControl w:val="false"/>
              <w:jc w:val="left"/>
            </w:pPr>
            <w:r>
              <w:t>影响应用装配速度与稳定性；约束接口语义稳定且支持版本回退。</w:t>
            </w:r>
          </w:p>
        </w:tc>
      </w:tr>
      <w:tr>
        <w:trPr>
          <w:trHeight w:val="420" w:hRule="atLeast"/>
        </w:trPr>
        <w:tc>
          <w:tcPr>
            <w:tcW w:w="1400" w:type="dxa"/>
            <w:vAlign w:val="center"/>
          </w:tcPr>
          <w:p>
            <w:pPr>
              <w:widowControl w:val="false"/>
              <w:jc w:val="left"/>
            </w:pPr>
            <w:r>
              <w:t>N-API addon（原生扩展子模块）</w:t>
            </w:r>
          </w:p>
        </w:tc>
        <w:tc>
          <w:tcPr>
            <w:tcW w:w="1800" w:type="dxa"/>
            <w:vAlign w:val="center"/>
          </w:tcPr>
          <w:p>
            <w:pPr>
              <w:widowControl w:val="false"/>
              <w:jc w:val="left"/>
            </w:pPr>
            <w:r>
              <w:t>原生扩展桥接接口设计</w:t>
            </w:r>
          </w:p>
        </w:tc>
        <w:tc>
          <w:tcPr>
            <w:tcW w:w="3600" w:type="dxa"/>
            <w:vAlign w:val="center"/>
          </w:tcPr>
          <w:p>
            <w:pPr>
              <w:widowControl w:val="false"/>
              <w:jc w:val="left"/>
            </w:pPr>
            <w:r>
              <w:t>为N-API 调用约定、内存传递与异常封装定义对外/对内接口契约，统一参数、返回值与错误码，并按RISC-V ABI 与 C/C++ 互操作控制 ABI 与版本边界。</w:t>
            </w:r>
          </w:p>
        </w:tc>
        <w:tc>
          <w:tcPr>
            <w:tcW w:w="2000" w:type="dxa"/>
            <w:vAlign w:val="center"/>
          </w:tcPr>
          <w:p>
            <w:pPr>
              <w:widowControl w:val="false"/>
              <w:jc w:val="left"/>
            </w:pPr>
            <w:r>
              <w:t>连接 JS 层与高性能本地组件；约束接口语义稳定且支持版本回退。</w:t>
            </w:r>
          </w:p>
        </w:tc>
      </w:tr>
      <w:tr>
        <w:trPr>
          <w:trHeight w:val="420" w:hRule="atLeast"/>
        </w:trPr>
        <w:tc>
          <w:tcPr>
            <w:tcW w:w="1400" w:type="dxa"/>
            <w:vAlign w:val="center"/>
          </w:tcPr>
          <w:p>
            <w:pPr>
              <w:widowControl w:val="false"/>
              <w:jc w:val="left"/>
            </w:pPr>
            <w:r>
              <w:t>worker/cluster（并行执行子模块）</w:t>
            </w:r>
          </w:p>
        </w:tc>
        <w:tc>
          <w:tcPr>
            <w:tcW w:w="1800" w:type="dxa"/>
            <w:vAlign w:val="center"/>
          </w:tcPr>
          <w:p>
            <w:pPr>
              <w:widowControl w:val="false"/>
              <w:jc w:val="left"/>
            </w:pPr>
            <w:r>
              <w:t>并行执行与隔离模型接口设计</w:t>
            </w:r>
          </w:p>
        </w:tc>
        <w:tc>
          <w:tcPr>
            <w:tcW w:w="3600" w:type="dxa"/>
            <w:vAlign w:val="center"/>
          </w:tcPr>
          <w:p>
            <w:pPr>
              <w:widowControl w:val="false"/>
              <w:jc w:val="left"/>
            </w:pPr>
            <w:r>
              <w:t>为worker_threads/cluster 进程线程协同定义对外/对内接口契约，统一参数、返回值与错误码，并按多核 RISC-V 亲和绑定与负载均衡控制 ABI 与版本边界。</w:t>
            </w:r>
          </w:p>
        </w:tc>
        <w:tc>
          <w:tcPr>
            <w:tcW w:w="2000" w:type="dxa"/>
            <w:vAlign w:val="center"/>
          </w:tcPr>
          <w:p>
            <w:pPr>
              <w:widowControl w:val="false"/>
              <w:jc w:val="left"/>
            </w:pPr>
            <w:r>
              <w:t>影响 CPU 密集场景扩展能力；约束接口语义稳定且支持版本回退。</w:t>
            </w:r>
          </w:p>
        </w:tc>
      </w:tr>
      <w:tr>
        <w:trPr>
          <w:trHeight w:val="420" w:hRule="atLeast"/>
        </w:trPr>
        <w:tc>
          <w:tcPr>
            <w:tcW w:w="1400" w:type="dxa"/>
            <w:vAlign w:val="center"/>
          </w:tcPr>
          <w:p>
            <w:pPr>
              <w:widowControl w:val="false"/>
              <w:jc w:val="left"/>
            </w:pPr>
            <w:r>
              <w:t>inspector/trace（监控追踪子模块）</w:t>
            </w:r>
          </w:p>
        </w:tc>
        <w:tc>
          <w:tcPr>
            <w:tcW w:w="1800" w:type="dxa"/>
            <w:vAlign w:val="center"/>
          </w:tcPr>
          <w:p>
            <w:pPr>
              <w:widowControl w:val="false"/>
              <w:jc w:val="left"/>
            </w:pPr>
            <w:r>
              <w:t>监控诊断与追踪接口设计</w:t>
            </w:r>
          </w:p>
        </w:tc>
        <w:tc>
          <w:tcPr>
            <w:tcW w:w="3600" w:type="dxa"/>
            <w:vAlign w:val="center"/>
          </w:tcPr>
          <w:p>
            <w:pPr>
              <w:widowControl w:val="false"/>
              <w:jc w:val="left"/>
            </w:pPr>
            <w:r>
              <w:t>为Inspector、trace、heap profile 与异常堆栈采集定义对外/对内接口契约，统一参数、返回值与错误码，并按RISC-V 时间源精度与性能采样控制 ABI 与版本边界。</w:t>
            </w:r>
          </w:p>
        </w:tc>
        <w:tc>
          <w:tcPr>
            <w:tcW w:w="2000" w:type="dxa"/>
            <w:vAlign w:val="center"/>
          </w:tcPr>
          <w:p>
            <w:pPr>
              <w:widowControl w:val="false"/>
              <w:jc w:val="left"/>
            </w:pPr>
            <w:r>
              <w:t>支撑线上排障与性能调优闭环；约束接口语义稳定且支持版本回退。</w:t>
            </w:r>
          </w:p>
        </w:tc>
      </w:tr>
    </w:tbl>
    <w:p>
      <w:pPr>
        <w:widowControl w:val="false"/>
      </w:pPr>
    </w:p>
    <w:p>
      <w:pPr>
        <w:pStyle w:val="Heading1"/>
        <w:spacing w:lineRule="auto" w:line="360" w:before="0" w:after="0"/>
        <w:ind w:left="432" w:firstLine="200"/>
        <w:jc w:val="left"/>
        <w:rPr>
          <w:rFonts w:eastAsia="黑体" w:cs="" w:cstheme="minorBidi"/>
          <w:b w:val="false"/>
          <w:b w:val="false"/>
          <w:sz w:val="32"/>
        </w:rPr>
      </w:pPr>
      <w:r>
        <w:rPr>
          <w:rFonts w:cs="" w:eastAsia="黑体" w:cstheme="minorBidi"/>
          <w:b w:val="false"/>
          <w:sz w:val="32"/>
        </w:rPr>
        <w:t>五、 运行设计</w:t>
      </w:r>
    </w:p>
    <w:p>
      <w:pPr>
        <w:pStyle w:val="Heading2"/>
        <w:rPr/>
      </w:pPr>
      <w:r>
        <w:rPr/>
        <w:t xml:space="preserve">5.1 </w:t>
      </w:r>
      <w:r>
        <w:rPr/>
        <w:t>基础库适配与优化</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5.1.1 OpenCV</w:t>
      </w:r>
    </w:p>
    <w:p>
      <w:pPr>
        <w:pStyle w:val="Normal"/>
        <w:ind w:firstLine="560"/>
        <w:rPr>
          <w:rFonts w:ascii="仿宋" w:hAnsi="仿宋" w:eastAsia="仿宋"/>
        </w:rPr>
      </w:pPr>
      <w:r>
        <w:rPr>
          <w:rFonts w:ascii="仿宋" w:hAnsi="仿宋" w:eastAsia="仿宋"/>
        </w:rPr>
        <w:t>启动流程：模块加载时先完成</w:t>
      </w:r>
      <w:r>
        <w:rPr>
          <w:rFonts w:eastAsia="仿宋" w:ascii="仿宋" w:hAnsi="仿宋"/>
        </w:rPr>
        <w:t>CPU</w:t>
      </w:r>
      <w:r>
        <w:rPr>
          <w:rFonts w:ascii="仿宋" w:hAnsi="仿宋" w:eastAsia="仿宋"/>
        </w:rPr>
        <w:t>能力探测与算子注册，再初始化线程池与内存分配策略。</w:t>
      </w:r>
    </w:p>
    <w:p>
      <w:pPr>
        <w:pStyle w:val="Normal"/>
        <w:ind w:firstLine="560"/>
        <w:rPr>
          <w:rFonts w:ascii="仿宋" w:hAnsi="仿宋" w:eastAsia="仿宋"/>
        </w:rPr>
      </w:pPr>
      <w:r>
        <w:rPr>
          <w:rFonts w:ascii="仿宋" w:hAnsi="仿宋" w:eastAsia="仿宋"/>
        </w:rPr>
        <w:t>执行流程：请求进入后按算子类型选择标量或</w:t>
      </w:r>
      <w:r>
        <w:rPr>
          <w:rFonts w:eastAsia="仿宋" w:ascii="仿宋" w:hAnsi="仿宋"/>
        </w:rPr>
        <w:t>RVV</w:t>
      </w:r>
      <w:r>
        <w:rPr>
          <w:rFonts w:ascii="仿宋" w:hAnsi="仿宋" w:eastAsia="仿宋"/>
        </w:rPr>
        <w:t>路径，按分块策略执行并在尾块阶段使用掩码处理边界数据。</w:t>
      </w:r>
    </w:p>
    <w:p>
      <w:pPr>
        <w:pStyle w:val="Normal"/>
        <w:ind w:firstLine="560"/>
        <w:rPr>
          <w:rFonts w:ascii="仿宋" w:hAnsi="仿宋" w:eastAsia="仿宋"/>
        </w:rPr>
      </w:pPr>
      <w:r>
        <w:rPr>
          <w:rFonts w:ascii="仿宋" w:hAnsi="仿宋" w:eastAsia="仿宋"/>
        </w:rPr>
        <w:t>资源调度：图像任务在多核环境下按行块或通道块并行，热点缓冲区复用以降低分配开销。</w:t>
      </w:r>
    </w:p>
    <w:p>
      <w:pPr>
        <w:pStyle w:val="Normal"/>
        <w:ind w:firstLine="560"/>
        <w:rPr>
          <w:rFonts w:ascii="仿宋" w:hAnsi="仿宋" w:eastAsia="仿宋"/>
        </w:rPr>
      </w:pPr>
      <w:r>
        <w:rPr>
          <w:rFonts w:ascii="仿宋" w:hAnsi="仿宋" w:eastAsia="仿宋"/>
        </w:rPr>
        <w:t>观测与停机：运行过程中持续输出性能计数、错误事件与降级标记，停机时释放上下文并清理临时缓存。</w:t>
      </w:r>
    </w:p>
    <w:p>
      <w:pPr>
        <w:widowControl w:val="false"/>
      </w:pPr>
    </w:p>
    <w:p>
      <w:pPr>
        <w:widowControl w:val="false"/>
        <w:jc w:val="center"/>
      </w:pPr>
      <w:r>
        <w:t>表 19 OpenCV 运行设计表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core（矩阵与内存子模块）</w:t>
            </w:r>
          </w:p>
        </w:tc>
        <w:tc>
          <w:tcPr>
            <w:tcW w:w="1800" w:type="dxa"/>
            <w:vAlign w:val="center"/>
          </w:tcPr>
          <w:p>
            <w:pPr>
              <w:widowControl w:val="false"/>
              <w:jc w:val="left"/>
            </w:pPr>
            <w:r>
              <w:t>矩阵元数据与缓冲布局运行设计</w:t>
            </w:r>
          </w:p>
        </w:tc>
        <w:tc>
          <w:tcPr>
            <w:tcW w:w="3600" w:type="dxa"/>
            <w:vAlign w:val="center"/>
          </w:tcPr>
          <w:p>
            <w:pPr>
              <w:widowControl w:val="false"/>
              <w:jc w:val="left"/>
            </w:pPr>
            <w:r>
              <w:t>cv::Mat/UMat 核心数据与内存生命周期管理在启动期完成能力探测和上下文初始化，运行期依据RV64 地址宽度与 RVV 向量对齐选择执行路径并实施资源调度。</w:t>
            </w:r>
          </w:p>
        </w:tc>
        <w:tc>
          <w:tcPr>
            <w:tcW w:w="2000" w:type="dxa"/>
            <w:vAlign w:val="center"/>
          </w:tcPr>
          <w:p>
            <w:pPr>
              <w:widowControl w:val="false"/>
              <w:jc w:val="left"/>
            </w:pPr>
            <w:r>
              <w:t>为 imgproc、dnn 等上层算子提供统一数据底座；约束运行参数可配置、可观测、可调优。</w:t>
            </w:r>
          </w:p>
        </w:tc>
      </w:tr>
      <w:tr>
        <w:trPr>
          <w:trHeight w:val="420" w:hRule="atLeast"/>
        </w:trPr>
        <w:tc>
          <w:tcPr>
            <w:tcW w:w="1400" w:type="dxa"/>
            <w:vAlign w:val="center"/>
          </w:tcPr>
          <w:p>
            <w:pPr>
              <w:widowControl w:val="false"/>
              <w:jc w:val="left"/>
            </w:pPr>
            <w:r>
              <w:t>imgproc（像素算子子模块）</w:t>
            </w:r>
          </w:p>
        </w:tc>
        <w:tc>
          <w:tcPr>
            <w:tcW w:w="1800" w:type="dxa"/>
            <w:vAlign w:val="center"/>
          </w:tcPr>
          <w:p>
            <w:pPr>
              <w:widowControl w:val="false"/>
              <w:jc w:val="left"/>
            </w:pPr>
            <w:r>
              <w:t>像素与几何算子运行设计</w:t>
            </w:r>
          </w:p>
        </w:tc>
        <w:tc>
          <w:tcPr>
            <w:tcW w:w="3600" w:type="dxa"/>
            <w:vAlign w:val="center"/>
          </w:tcPr>
          <w:p>
            <w:pPr>
              <w:widowControl w:val="false"/>
              <w:jc w:val="left"/>
            </w:pPr>
            <w:r>
              <w:t>滤波、颜色转换、几何变换等高频图像算子执行在启动期完成能力探测和上下文初始化，运行期依据RVV 可变长向量与掩码尾处理选择执行路径并实施资源调度。</w:t>
            </w:r>
          </w:p>
        </w:tc>
        <w:tc>
          <w:tcPr>
            <w:tcW w:w="2000" w:type="dxa"/>
            <w:vAlign w:val="center"/>
          </w:tcPr>
          <w:p>
            <w:pPr>
              <w:widowControl w:val="false"/>
              <w:jc w:val="left"/>
            </w:pPr>
            <w:r>
              <w:t>直接支撑视觉预处理链路的吞吐与时延；约束运行参数可配置、可观测、可调优。</w:t>
            </w:r>
          </w:p>
        </w:tc>
      </w:tr>
      <w:tr>
        <w:trPr>
          <w:trHeight w:val="420" w:hRule="atLeast"/>
        </w:trPr>
        <w:tc>
          <w:tcPr>
            <w:tcW w:w="1400" w:type="dxa"/>
            <w:vAlign w:val="center"/>
          </w:tcPr>
          <w:p>
            <w:pPr>
              <w:widowControl w:val="false"/>
              <w:jc w:val="left"/>
            </w:pPr>
            <w:r>
              <w:t>features2d/calib3d（特征几何子模块）</w:t>
            </w:r>
          </w:p>
        </w:tc>
        <w:tc>
          <w:tcPr>
            <w:tcW w:w="1800" w:type="dxa"/>
            <w:vAlign w:val="center"/>
          </w:tcPr>
          <w:p>
            <w:pPr>
              <w:widowControl w:val="false"/>
              <w:jc w:val="left"/>
            </w:pPr>
            <w:r>
              <w:t>特征点与几何求解运行设计</w:t>
            </w:r>
          </w:p>
        </w:tc>
        <w:tc>
          <w:tcPr>
            <w:tcW w:w="3600" w:type="dxa"/>
            <w:vAlign w:val="center"/>
          </w:tcPr>
          <w:p>
            <w:pPr>
              <w:widowControl w:val="false"/>
              <w:jc w:val="left"/>
            </w:pPr>
            <w:r>
              <w:t>特征提取、匹配与标定求解流程在启动期完成能力探测和上下文初始化，运行期依据RISC-V 浮点/向量混合计算路径选择执行路径并实施资源调度。</w:t>
            </w:r>
          </w:p>
        </w:tc>
        <w:tc>
          <w:tcPr>
            <w:tcW w:w="2000" w:type="dxa"/>
            <w:vAlign w:val="center"/>
          </w:tcPr>
          <w:p>
            <w:pPr>
              <w:widowControl w:val="false"/>
              <w:jc w:val="left"/>
            </w:pPr>
            <w:r>
              <w:t>服务定位、匹配与标定业务的精度一致性；约束运行参数可配置、可观测、可调优。</w:t>
            </w:r>
          </w:p>
        </w:tc>
      </w:tr>
      <w:tr>
        <w:trPr>
          <w:trHeight w:val="420" w:hRule="atLeast"/>
        </w:trPr>
        <w:tc>
          <w:tcPr>
            <w:tcW w:w="1400" w:type="dxa"/>
            <w:vAlign w:val="center"/>
          </w:tcPr>
          <w:p>
            <w:pPr>
              <w:widowControl w:val="false"/>
              <w:jc w:val="left"/>
            </w:pPr>
            <w:r>
              <w:t>dnn（推理前后处理子模块）</w:t>
            </w:r>
          </w:p>
        </w:tc>
        <w:tc>
          <w:tcPr>
            <w:tcW w:w="1800" w:type="dxa"/>
            <w:vAlign w:val="center"/>
          </w:tcPr>
          <w:p>
            <w:pPr>
              <w:widowControl w:val="false"/>
              <w:jc w:val="left"/>
            </w:pPr>
            <w:r>
              <w:t>张量前后处理运行设计</w:t>
            </w:r>
          </w:p>
        </w:tc>
        <w:tc>
          <w:tcPr>
            <w:tcW w:w="3600" w:type="dxa"/>
            <w:vAlign w:val="center"/>
          </w:tcPr>
          <w:p>
            <w:pPr>
              <w:widowControl w:val="false"/>
              <w:jc w:val="left"/>
            </w:pPr>
            <w:r>
              <w:t>图像到张量转换、归一化与后处理逻辑在启动期完成能力探测和上下文初始化，运行期依据RVV 张量搬运与 cache 友好分块选择执行路径并实施资源调度。</w:t>
            </w:r>
          </w:p>
        </w:tc>
        <w:tc>
          <w:tcPr>
            <w:tcW w:w="2000" w:type="dxa"/>
            <w:vAlign w:val="center"/>
          </w:tcPr>
          <w:p>
            <w:pPr>
              <w:widowControl w:val="false"/>
              <w:jc w:val="left"/>
            </w:pPr>
            <w:r>
              <w:t>与推理框架协同决定端到端推理时延；约束运行参数可配置、可观测、可调优。</w:t>
            </w:r>
          </w:p>
        </w:tc>
      </w:tr>
      <w:tr>
        <w:trPr>
          <w:trHeight w:val="420" w:hRule="atLeast"/>
        </w:trPr>
        <w:tc>
          <w:tcPr>
            <w:tcW w:w="1400" w:type="dxa"/>
            <w:vAlign w:val="center"/>
          </w:tcPr>
          <w:p>
            <w:pPr>
              <w:widowControl w:val="false"/>
              <w:jc w:val="left"/>
            </w:pPr>
            <w:r>
              <w:t>videoio（视频编解码子模块）</w:t>
            </w:r>
          </w:p>
        </w:tc>
        <w:tc>
          <w:tcPr>
            <w:tcW w:w="1800" w:type="dxa"/>
            <w:vAlign w:val="center"/>
          </w:tcPr>
          <w:p>
            <w:pPr>
              <w:widowControl w:val="false"/>
              <w:jc w:val="left"/>
            </w:pPr>
            <w:r>
              <w:t>帧流与编解码缓冲运行设计</w:t>
            </w:r>
          </w:p>
        </w:tc>
        <w:tc>
          <w:tcPr>
            <w:tcW w:w="3600" w:type="dxa"/>
            <w:vAlign w:val="center"/>
          </w:tcPr>
          <w:p>
            <w:pPr>
              <w:widowControl w:val="false"/>
              <w:jc w:val="left"/>
            </w:pPr>
            <w:r>
              <w:t>视频帧采集、解码、缓存与时间戳管理在启动期完成能力探测和上下文初始化，运行期依据RISC-V 平台 I/O 带宽与 DMA 对齐选择执行路径并实施资源调度。</w:t>
            </w:r>
          </w:p>
        </w:tc>
        <w:tc>
          <w:tcPr>
            <w:tcW w:w="2000" w:type="dxa"/>
            <w:vAlign w:val="center"/>
          </w:tcPr>
          <w:p>
            <w:pPr>
              <w:widowControl w:val="false"/>
              <w:jc w:val="left"/>
            </w:pPr>
            <w:r>
              <w:t>连接外设输入与视觉算法流水线；约束运行参数可配置、可观测、可调优。</w:t>
            </w:r>
          </w:p>
        </w:tc>
      </w:tr>
      <w:tr>
        <w:trPr>
          <w:trHeight w:val="420" w:hRule="atLeast"/>
        </w:trPr>
        <w:tc>
          <w:tcPr>
            <w:tcW w:w="1400" w:type="dxa"/>
            <w:vAlign w:val="center"/>
          </w:tcPr>
          <w:p>
            <w:pPr>
              <w:widowControl w:val="false"/>
              <w:jc w:val="left"/>
            </w:pPr>
            <w:r>
              <w:t>dispatch（能力探测与派发子模块）</w:t>
            </w:r>
          </w:p>
        </w:tc>
        <w:tc>
          <w:tcPr>
            <w:tcW w:w="1800" w:type="dxa"/>
            <w:vAlign w:val="center"/>
          </w:tcPr>
          <w:p>
            <w:pPr>
              <w:widowControl w:val="false"/>
              <w:jc w:val="left"/>
            </w:pPr>
            <w:r>
              <w:t>能力探测与路径派发运行设计</w:t>
            </w:r>
          </w:p>
        </w:tc>
        <w:tc>
          <w:tcPr>
            <w:tcW w:w="3600" w:type="dxa"/>
            <w:vAlign w:val="center"/>
          </w:tcPr>
          <w:p>
            <w:pPr>
              <w:widowControl w:val="false"/>
              <w:jc w:val="left"/>
            </w:pPr>
            <w:r>
              <w:t>CPU 能力探测、标量/RVV 路径选择和参数分派在启动期完成能力探测和上下文初始化，运行期依据RV64GC/RVV 扩展开关与运行时探测结果选择执行路径并实施资源调度。</w:t>
            </w:r>
          </w:p>
        </w:tc>
        <w:tc>
          <w:tcPr>
            <w:tcW w:w="2000" w:type="dxa"/>
            <w:vAlign w:val="center"/>
          </w:tcPr>
          <w:p>
            <w:pPr>
              <w:widowControl w:val="false"/>
              <w:jc w:val="left"/>
            </w:pPr>
            <w:r>
              <w:t>控制不同硬件配置下功能一致与性能可预期；约束运行参数可配置、可观测、可调优。</w:t>
            </w:r>
          </w:p>
        </w:tc>
      </w:tr>
      <w:tr>
        <w:trPr>
          <w:trHeight w:val="420" w:hRule="atLeast"/>
        </w:trPr>
        <w:tc>
          <w:tcPr>
            <w:tcW w:w="1400" w:type="dxa"/>
            <w:vAlign w:val="center"/>
          </w:tcPr>
          <w:p>
            <w:pPr>
              <w:widowControl w:val="false"/>
              <w:jc w:val="left"/>
            </w:pPr>
            <w:r>
              <w:t>diagnostics（性能与诊断子模块）</w:t>
            </w:r>
          </w:p>
        </w:tc>
        <w:tc>
          <w:tcPr>
            <w:tcW w:w="1800" w:type="dxa"/>
            <w:vAlign w:val="center"/>
          </w:tcPr>
          <w:p>
            <w:pPr>
              <w:widowControl w:val="false"/>
              <w:jc w:val="left"/>
            </w:pPr>
            <w:r>
              <w:t>性能计数与诊断日志运行设计</w:t>
            </w:r>
          </w:p>
        </w:tc>
        <w:tc>
          <w:tcPr>
            <w:tcW w:w="3600" w:type="dxa"/>
            <w:vAlign w:val="center"/>
          </w:tcPr>
          <w:p>
            <w:pPr>
              <w:widowControl w:val="false"/>
              <w:jc w:val="left"/>
            </w:pPr>
            <w:r>
              <w:t>算子级计时、事件统计和异常追踪在启动期完成能力探测和上下文初始化，运行期依据RISC-V PMU 计数器与时间源差异选择执行路径并实施资源调度。</w:t>
            </w:r>
          </w:p>
        </w:tc>
        <w:tc>
          <w:tcPr>
            <w:tcW w:w="2000" w:type="dxa"/>
            <w:vAlign w:val="center"/>
          </w:tcPr>
          <w:p>
            <w:pPr>
              <w:widowControl w:val="false"/>
              <w:jc w:val="left"/>
            </w:pPr>
            <w:r>
              <w:t>为调优、回归和问题闭环提供证据链；约束运行参数可配置、可观测、可调优。</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5.1.2 OpenSSL</w:t>
      </w:r>
    </w:p>
    <w:p>
      <w:pPr>
        <w:pStyle w:val="Normal"/>
        <w:ind w:firstLine="560"/>
        <w:rPr>
          <w:rFonts w:ascii="仿宋" w:hAnsi="仿宋" w:eastAsia="仿宋"/>
        </w:rPr>
      </w:pPr>
      <w:r>
        <w:rPr>
          <w:rFonts w:ascii="仿宋" w:hAnsi="仿宋" w:eastAsia="仿宋"/>
        </w:rPr>
        <w:t>启动流程：加载</w:t>
      </w:r>
      <w:r>
        <w:rPr>
          <w:rFonts w:eastAsia="仿宋" w:ascii="仿宋" w:hAnsi="仿宋"/>
        </w:rPr>
        <w:t>Provider</w:t>
      </w:r>
      <w:r>
        <w:rPr>
          <w:rFonts w:ascii="仿宋" w:hAnsi="仿宋" w:eastAsia="仿宋"/>
        </w:rPr>
        <w:t>、读取证书与策略配置、初始化随机源与会话缓存。</w:t>
      </w:r>
    </w:p>
    <w:p>
      <w:pPr>
        <w:pStyle w:val="Normal"/>
        <w:ind w:firstLine="560"/>
        <w:rPr>
          <w:rFonts w:ascii="仿宋" w:hAnsi="仿宋" w:eastAsia="仿宋"/>
        </w:rPr>
      </w:pPr>
      <w:r>
        <w:rPr>
          <w:rFonts w:ascii="仿宋" w:hAnsi="仿宋" w:eastAsia="仿宋"/>
        </w:rPr>
        <w:t>执行流程：握手阶段完成协商与鉴权，数据阶段按记录层处理加解密并周期刷新密钥材料。</w:t>
      </w:r>
    </w:p>
    <w:p>
      <w:pPr>
        <w:pStyle w:val="Normal"/>
        <w:ind w:firstLine="560"/>
        <w:rPr>
          <w:rFonts w:ascii="仿宋" w:hAnsi="仿宋" w:eastAsia="仿宋"/>
        </w:rPr>
      </w:pPr>
      <w:r>
        <w:rPr>
          <w:rFonts w:ascii="仿宋" w:hAnsi="仿宋" w:eastAsia="仿宋"/>
        </w:rPr>
        <w:t>资源调度：连接按线程模型分配到工作池，热点会话状态采用缓存复用降低握手开销。</w:t>
      </w:r>
    </w:p>
    <w:p>
      <w:pPr>
        <w:pStyle w:val="Normal"/>
        <w:ind w:firstLine="560"/>
        <w:rPr>
          <w:rFonts w:ascii="仿宋" w:hAnsi="仿宋" w:eastAsia="仿宋"/>
        </w:rPr>
      </w:pPr>
      <w:r>
        <w:rPr>
          <w:rFonts w:ascii="仿宋" w:hAnsi="仿宋" w:eastAsia="仿宋"/>
        </w:rPr>
        <w:t>观测与停机：记录握手成功率、算法分布、告警事件；停机时清理密钥上下文并安全释放会话对象。</w:t>
      </w:r>
    </w:p>
    <w:p>
      <w:pPr>
        <w:widowControl w:val="false"/>
      </w:pPr>
    </w:p>
    <w:p>
      <w:pPr>
        <w:widowControl w:val="false"/>
        <w:jc w:val="center"/>
      </w:pPr>
      <w:r>
        <w:t>表 20 OpenSSL 运行设计表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libssl（握手状态机子模块）</w:t>
            </w:r>
          </w:p>
        </w:tc>
        <w:tc>
          <w:tcPr>
            <w:tcW w:w="1800" w:type="dxa"/>
            <w:vAlign w:val="center"/>
          </w:tcPr>
          <w:p>
            <w:pPr>
              <w:widowControl w:val="false"/>
              <w:jc w:val="left"/>
            </w:pPr>
            <w:r>
              <w:t>握手状态机与会话上下文运行设计</w:t>
            </w:r>
          </w:p>
        </w:tc>
        <w:tc>
          <w:tcPr>
            <w:tcW w:w="3600" w:type="dxa"/>
            <w:vAlign w:val="center"/>
          </w:tcPr>
          <w:p>
            <w:pPr>
              <w:widowControl w:val="false"/>
              <w:jc w:val="left"/>
            </w:pPr>
            <w:r>
              <w:t>TLS/DTLS 握手流程与连接状态管理在启动期完成能力探测和上下文初始化，运行期依据RV64 平台网络字节序与定时行为选择执行路径并实施资源调度。</w:t>
            </w:r>
          </w:p>
        </w:tc>
        <w:tc>
          <w:tcPr>
            <w:tcW w:w="2000" w:type="dxa"/>
            <w:vAlign w:val="center"/>
          </w:tcPr>
          <w:p>
            <w:pPr>
              <w:widowControl w:val="false"/>
              <w:jc w:val="left"/>
            </w:pPr>
            <w:r>
              <w:t>构成安全通信入口并向业务提供加密通道；约束运行参数可配置、可观测、可调优。</w:t>
            </w:r>
          </w:p>
        </w:tc>
      </w:tr>
      <w:tr>
        <w:trPr>
          <w:trHeight w:val="420" w:hRule="atLeast"/>
        </w:trPr>
        <w:tc>
          <w:tcPr>
            <w:tcW w:w="1400" w:type="dxa"/>
            <w:vAlign w:val="center"/>
          </w:tcPr>
          <w:p>
            <w:pPr>
              <w:widowControl w:val="false"/>
              <w:jc w:val="left"/>
            </w:pPr>
            <w:r>
              <w:t>libcrypto-EVP（算法抽象子模块）</w:t>
            </w:r>
          </w:p>
        </w:tc>
        <w:tc>
          <w:tcPr>
            <w:tcW w:w="1800" w:type="dxa"/>
            <w:vAlign w:val="center"/>
          </w:tcPr>
          <w:p>
            <w:pPr>
              <w:widowControl w:val="false"/>
              <w:jc w:val="left"/>
            </w:pPr>
            <w:r>
              <w:t>算法抽象与调用分层运行设计</w:t>
            </w:r>
          </w:p>
        </w:tc>
        <w:tc>
          <w:tcPr>
            <w:tcW w:w="3600" w:type="dxa"/>
            <w:vAlign w:val="center"/>
          </w:tcPr>
          <w:p>
            <w:pPr>
              <w:widowControl w:val="false"/>
              <w:jc w:val="left"/>
            </w:pPr>
            <w:r>
              <w:t>EVP 统一封装对称/非对称/摘要算法在启动期完成能力探测和上下文初始化，运行期依据RISC-V 指令扩展可用性与软件回退选择执行路径并实施资源调度。</w:t>
            </w:r>
          </w:p>
        </w:tc>
        <w:tc>
          <w:tcPr>
            <w:tcW w:w="2000" w:type="dxa"/>
            <w:vAlign w:val="center"/>
          </w:tcPr>
          <w:p>
            <w:pPr>
              <w:widowControl w:val="false"/>
              <w:jc w:val="left"/>
            </w:pPr>
            <w:r>
              <w:t>为上层协议与应用提供统一密码接口；约束运行参数可配置、可观测、可调优。</w:t>
            </w:r>
          </w:p>
        </w:tc>
      </w:tr>
      <w:tr>
        <w:trPr>
          <w:trHeight w:val="420" w:hRule="atLeast"/>
        </w:trPr>
        <w:tc>
          <w:tcPr>
            <w:tcW w:w="1400" w:type="dxa"/>
            <w:vAlign w:val="center"/>
          </w:tcPr>
          <w:p>
            <w:pPr>
              <w:widowControl w:val="false"/>
              <w:jc w:val="left"/>
            </w:pPr>
            <w:r>
              <w:t>providers/engine（实现提供子模块）</w:t>
            </w:r>
          </w:p>
        </w:tc>
        <w:tc>
          <w:tcPr>
            <w:tcW w:w="1800" w:type="dxa"/>
            <w:vAlign w:val="center"/>
          </w:tcPr>
          <w:p>
            <w:pPr>
              <w:widowControl w:val="false"/>
              <w:jc w:val="left"/>
            </w:pPr>
            <w:r>
              <w:t>硬件加速与软件回退运行设计</w:t>
            </w:r>
          </w:p>
        </w:tc>
        <w:tc>
          <w:tcPr>
            <w:tcW w:w="3600" w:type="dxa"/>
            <w:vAlign w:val="center"/>
          </w:tcPr>
          <w:p>
            <w:pPr>
              <w:widowControl w:val="false"/>
              <w:jc w:val="left"/>
            </w:pPr>
            <w:r>
              <w:t>Provider/Engine 插件装配与实现选择在启动期完成能力探测和上下文初始化，运行期依据Zk/Zkn/Zks 等密码扩展能力探测选择执行路径并实施资源调度。</w:t>
            </w:r>
          </w:p>
        </w:tc>
        <w:tc>
          <w:tcPr>
            <w:tcW w:w="2000" w:type="dxa"/>
            <w:vAlign w:val="center"/>
          </w:tcPr>
          <w:p>
            <w:pPr>
              <w:widowControl w:val="false"/>
              <w:jc w:val="left"/>
            </w:pPr>
            <w:r>
              <w:t>决定加解密吞吐与平台兼容边界；约束运行参数可配置、可观测、可调优。</w:t>
            </w:r>
          </w:p>
        </w:tc>
      </w:tr>
      <w:tr>
        <w:trPr>
          <w:trHeight w:val="420" w:hRule="atLeast"/>
        </w:trPr>
        <w:tc>
          <w:tcPr>
            <w:tcW w:w="1400" w:type="dxa"/>
            <w:vAlign w:val="center"/>
          </w:tcPr>
          <w:p>
            <w:pPr>
              <w:widowControl w:val="false"/>
              <w:jc w:val="left"/>
            </w:pPr>
            <w:r>
              <w:t>x509（证书链子模块）</w:t>
            </w:r>
          </w:p>
        </w:tc>
        <w:tc>
          <w:tcPr>
            <w:tcW w:w="1800" w:type="dxa"/>
            <w:vAlign w:val="center"/>
          </w:tcPr>
          <w:p>
            <w:pPr>
              <w:widowControl w:val="false"/>
              <w:jc w:val="left"/>
            </w:pPr>
            <w:r>
              <w:t>证书链与策略校验运行设计</w:t>
            </w:r>
          </w:p>
        </w:tc>
        <w:tc>
          <w:tcPr>
            <w:tcW w:w="3600" w:type="dxa"/>
            <w:vAlign w:val="center"/>
          </w:tcPr>
          <w:p>
            <w:pPr>
              <w:widowControl w:val="false"/>
              <w:jc w:val="left"/>
            </w:pPr>
            <w:r>
              <w:t>证书解析、链构建、CRL/OCSP 校验在启动期完成能力探测和上下文初始化，运行期依据RISC-V 长时钟漂移与证书时间校验选择执行路径并实施资源调度。</w:t>
            </w:r>
          </w:p>
        </w:tc>
        <w:tc>
          <w:tcPr>
            <w:tcW w:w="2000" w:type="dxa"/>
            <w:vAlign w:val="center"/>
          </w:tcPr>
          <w:p>
            <w:pPr>
              <w:widowControl w:val="false"/>
              <w:jc w:val="left"/>
            </w:pPr>
            <w:r>
              <w:t>保障身份信任与接入控制正确性；约束运行参数可配置、可观测、可调优。</w:t>
            </w:r>
          </w:p>
        </w:tc>
      </w:tr>
      <w:tr>
        <w:trPr>
          <w:trHeight w:val="420" w:hRule="atLeast"/>
        </w:trPr>
        <w:tc>
          <w:tcPr>
            <w:tcW w:w="1400" w:type="dxa"/>
            <w:vAlign w:val="center"/>
          </w:tcPr>
          <w:p>
            <w:pPr>
              <w:widowControl w:val="false"/>
              <w:jc w:val="left"/>
            </w:pPr>
            <w:r>
              <w:t>rand/DRBG（随机数子模块）</w:t>
            </w:r>
          </w:p>
        </w:tc>
        <w:tc>
          <w:tcPr>
            <w:tcW w:w="1800" w:type="dxa"/>
            <w:vAlign w:val="center"/>
          </w:tcPr>
          <w:p>
            <w:pPr>
              <w:widowControl w:val="false"/>
              <w:jc w:val="left"/>
            </w:pPr>
            <w:r>
              <w:t>熵源与随机状态运行设计</w:t>
            </w:r>
          </w:p>
        </w:tc>
        <w:tc>
          <w:tcPr>
            <w:tcW w:w="3600" w:type="dxa"/>
            <w:vAlign w:val="center"/>
          </w:tcPr>
          <w:p>
            <w:pPr>
              <w:widowControl w:val="false"/>
              <w:jc w:val="left"/>
            </w:pPr>
            <w:r>
              <w:t>系统熵采集、DRBG 状态与随机输出在启动期完成能力探测和上下文初始化，运行期依据RISC-V 平台熵源设备差异选择执行路径并实施资源调度。</w:t>
            </w:r>
          </w:p>
        </w:tc>
        <w:tc>
          <w:tcPr>
            <w:tcW w:w="2000" w:type="dxa"/>
            <w:vAlign w:val="center"/>
          </w:tcPr>
          <w:p>
            <w:pPr>
              <w:widowControl w:val="false"/>
              <w:jc w:val="left"/>
            </w:pPr>
            <w:r>
              <w:t>直接影响密钥质量与会话安全性；约束运行参数可配置、可观测、可调优。</w:t>
            </w:r>
          </w:p>
        </w:tc>
      </w:tr>
      <w:tr>
        <w:trPr>
          <w:trHeight w:val="420" w:hRule="atLeast"/>
        </w:trPr>
        <w:tc>
          <w:tcPr>
            <w:tcW w:w="1400" w:type="dxa"/>
            <w:vAlign w:val="center"/>
          </w:tcPr>
          <w:p>
            <w:pPr>
              <w:widowControl w:val="false"/>
              <w:jc w:val="left"/>
            </w:pPr>
            <w:r>
              <w:t>record layer（记录层子模块）</w:t>
            </w:r>
          </w:p>
        </w:tc>
        <w:tc>
          <w:tcPr>
            <w:tcW w:w="1800" w:type="dxa"/>
            <w:vAlign w:val="center"/>
          </w:tcPr>
          <w:p>
            <w:pPr>
              <w:widowControl w:val="false"/>
              <w:jc w:val="left"/>
            </w:pPr>
            <w:r>
              <w:t>记录层分片与加解密运行设计</w:t>
            </w:r>
          </w:p>
        </w:tc>
        <w:tc>
          <w:tcPr>
            <w:tcW w:w="3600" w:type="dxa"/>
            <w:vAlign w:val="center"/>
          </w:tcPr>
          <w:p>
            <w:pPr>
              <w:widowControl w:val="false"/>
              <w:jc w:val="left"/>
            </w:pPr>
            <w:r>
              <w:t>TLS 记录封装、分片、MAC/AEAD 处理在启动期完成能力探测和上下文初始化，运行期依据RV64 内存对齐与拷贝优化选择执行路径并实施资源调度。</w:t>
            </w:r>
          </w:p>
        </w:tc>
        <w:tc>
          <w:tcPr>
            <w:tcW w:w="2000" w:type="dxa"/>
            <w:vAlign w:val="center"/>
          </w:tcPr>
          <w:p>
            <w:pPr>
              <w:widowControl w:val="false"/>
              <w:jc w:val="left"/>
            </w:pPr>
            <w:r>
              <w:t>位于网络传输热点路径；约束运行参数可配置、可观测、可调优。</w:t>
            </w:r>
          </w:p>
        </w:tc>
      </w:tr>
      <w:tr>
        <w:trPr>
          <w:trHeight w:val="420" w:hRule="atLeast"/>
        </w:trPr>
        <w:tc>
          <w:tcPr>
            <w:tcW w:w="1400" w:type="dxa"/>
            <w:vAlign w:val="center"/>
          </w:tcPr>
          <w:p>
            <w:pPr>
              <w:widowControl w:val="false"/>
              <w:jc w:val="left"/>
            </w:pPr>
            <w:r>
              <w:t>session cache/ticket（会话复用子模块）</w:t>
            </w:r>
          </w:p>
        </w:tc>
        <w:tc>
          <w:tcPr>
            <w:tcW w:w="1800" w:type="dxa"/>
            <w:vAlign w:val="center"/>
          </w:tcPr>
          <w:p>
            <w:pPr>
              <w:widowControl w:val="false"/>
              <w:jc w:val="left"/>
            </w:pPr>
            <w:r>
              <w:t>会话复用与生命周期运行设计</w:t>
            </w:r>
          </w:p>
        </w:tc>
        <w:tc>
          <w:tcPr>
            <w:tcW w:w="3600" w:type="dxa"/>
            <w:vAlign w:val="center"/>
          </w:tcPr>
          <w:p>
            <w:pPr>
              <w:widowControl w:val="false"/>
              <w:jc w:val="left"/>
            </w:pPr>
            <w:r>
              <w:t>Session ID/Ticket 缓存、轮换与失效管理在启动期完成能力探测和上下文初始化，运行期依据RISC-V 多核并发与锁竞争行为选择执行路径并实施资源调度。</w:t>
            </w:r>
          </w:p>
        </w:tc>
        <w:tc>
          <w:tcPr>
            <w:tcW w:w="2000" w:type="dxa"/>
            <w:vAlign w:val="center"/>
          </w:tcPr>
          <w:p>
            <w:pPr>
              <w:widowControl w:val="false"/>
              <w:jc w:val="left"/>
            </w:pPr>
            <w:r>
              <w:t>影响高并发场景握手开销与资源占用；约束运行参数可配置、可观测、可调优。</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5.1.3 OpenBLAS</w:t>
      </w:r>
    </w:p>
    <w:p>
      <w:pPr>
        <w:pStyle w:val="Normal"/>
        <w:ind w:firstLine="560"/>
        <w:rPr>
          <w:rFonts w:ascii="仿宋" w:hAnsi="仿宋" w:eastAsia="仿宋"/>
        </w:rPr>
      </w:pPr>
      <w:r>
        <w:rPr>
          <w:rFonts w:ascii="仿宋" w:hAnsi="仿宋" w:eastAsia="仿宋"/>
        </w:rPr>
        <w:t>启动流程：根据</w:t>
      </w:r>
      <w:r>
        <w:rPr>
          <w:rFonts w:eastAsia="仿宋" w:ascii="仿宋" w:hAnsi="仿宋"/>
        </w:rPr>
        <w:t>CPU</w:t>
      </w:r>
      <w:r>
        <w:rPr>
          <w:rFonts w:ascii="仿宋" w:hAnsi="仿宋" w:eastAsia="仿宋"/>
        </w:rPr>
        <w:t>特征选择内核实现并初始化线程运行时、工作队列与分块参数。</w:t>
      </w:r>
    </w:p>
    <w:p>
      <w:pPr>
        <w:pStyle w:val="Normal"/>
        <w:ind w:firstLine="560"/>
        <w:rPr>
          <w:rFonts w:ascii="仿宋" w:hAnsi="仿宋" w:eastAsia="仿宋"/>
        </w:rPr>
      </w:pPr>
      <w:r>
        <w:rPr>
          <w:rFonts w:ascii="仿宋" w:hAnsi="仿宋" w:eastAsia="仿宋"/>
        </w:rPr>
        <w:t>执行流程：矩阵任务进入后由调度器切分块任务，线程并行调用</w:t>
      </w:r>
      <w:r>
        <w:rPr>
          <w:rFonts w:eastAsia="仿宋" w:ascii="仿宋" w:hAnsi="仿宋"/>
        </w:rPr>
        <w:t>GEMM/AXPY</w:t>
      </w:r>
      <w:r>
        <w:rPr>
          <w:rFonts w:ascii="仿宋" w:hAnsi="仿宋" w:eastAsia="仿宋"/>
        </w:rPr>
        <w:t>等核心内核完成计算。</w:t>
      </w:r>
    </w:p>
    <w:p>
      <w:pPr>
        <w:pStyle w:val="Normal"/>
        <w:ind w:firstLine="560"/>
        <w:rPr>
          <w:rFonts w:ascii="仿宋" w:hAnsi="仿宋" w:eastAsia="仿宋"/>
        </w:rPr>
      </w:pPr>
      <w:r>
        <w:rPr>
          <w:rFonts w:ascii="仿宋" w:hAnsi="仿宋" w:eastAsia="仿宋"/>
        </w:rPr>
        <w:t>资源调度：根据矩阵规模动态调整线程数与缓存块大小，平衡吞吐与内存带宽占用。</w:t>
      </w:r>
    </w:p>
    <w:p>
      <w:pPr>
        <w:pStyle w:val="Normal"/>
        <w:ind w:firstLine="560"/>
        <w:rPr>
          <w:rFonts w:ascii="仿宋" w:hAnsi="仿宋" w:eastAsia="仿宋"/>
        </w:rPr>
      </w:pPr>
      <w:r>
        <w:rPr>
          <w:rFonts w:ascii="仿宋" w:hAnsi="仿宋" w:eastAsia="仿宋"/>
        </w:rPr>
        <w:t>观测与停机：输出算子耗时、并行效率与降频信息，退出时回收线程资源与临时对齐缓冲区。</w:t>
      </w:r>
    </w:p>
    <w:p>
      <w:pPr>
        <w:widowControl w:val="false"/>
      </w:pPr>
    </w:p>
    <w:p>
      <w:pPr>
        <w:widowControl w:val="false"/>
        <w:jc w:val="center"/>
      </w:pPr>
      <w:r>
        <w:t>表 21 OpenBLAS 运行设计表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interface（BLAS接口子模块）</w:t>
            </w:r>
          </w:p>
        </w:tc>
        <w:tc>
          <w:tcPr>
            <w:tcW w:w="1800" w:type="dxa"/>
            <w:vAlign w:val="center"/>
          </w:tcPr>
          <w:p>
            <w:pPr>
              <w:widowControl w:val="false"/>
              <w:jc w:val="left"/>
            </w:pPr>
            <w:r>
              <w:t>BLAS/CBLAS 调用约定运行设计</w:t>
            </w:r>
          </w:p>
        </w:tc>
        <w:tc>
          <w:tcPr>
            <w:tcW w:w="3600" w:type="dxa"/>
            <w:vAlign w:val="center"/>
          </w:tcPr>
          <w:p>
            <w:pPr>
              <w:widowControl w:val="false"/>
              <w:jc w:val="left"/>
            </w:pPr>
            <w:r>
              <w:t>Level1/2/3 接口参数解析与入口封装在启动期完成能力探测和上下文初始化，运行期依据RV64 ABI 与 Fortran/C 互操作选择执行路径并实施资源调度。</w:t>
            </w:r>
          </w:p>
        </w:tc>
        <w:tc>
          <w:tcPr>
            <w:tcW w:w="2000" w:type="dxa"/>
            <w:vAlign w:val="center"/>
          </w:tcPr>
          <w:p>
            <w:pPr>
              <w:widowControl w:val="false"/>
              <w:jc w:val="left"/>
            </w:pPr>
            <w:r>
              <w:t>对上提供稳定数值计算接口；约束运行参数可配置、可观测、可调优。</w:t>
            </w:r>
          </w:p>
        </w:tc>
      </w:tr>
      <w:tr>
        <w:trPr>
          <w:trHeight w:val="420" w:hRule="atLeast"/>
        </w:trPr>
        <w:tc>
          <w:tcPr>
            <w:tcW w:w="1400" w:type="dxa"/>
            <w:vAlign w:val="center"/>
          </w:tcPr>
          <w:p>
            <w:pPr>
              <w:widowControl w:val="false"/>
              <w:jc w:val="left"/>
            </w:pPr>
            <w:r>
              <w:t>dispatcher（算子派发子模块）</w:t>
            </w:r>
          </w:p>
        </w:tc>
        <w:tc>
          <w:tcPr>
            <w:tcW w:w="1800" w:type="dxa"/>
            <w:vAlign w:val="center"/>
          </w:tcPr>
          <w:p>
            <w:pPr>
              <w:widowControl w:val="false"/>
              <w:jc w:val="left"/>
            </w:pPr>
            <w:r>
              <w:t>算子与内核派发运行设计</w:t>
            </w:r>
          </w:p>
        </w:tc>
        <w:tc>
          <w:tcPr>
            <w:tcW w:w="3600" w:type="dxa"/>
            <w:vAlign w:val="center"/>
          </w:tcPr>
          <w:p>
            <w:pPr>
              <w:widowControl w:val="false"/>
              <w:jc w:val="left"/>
            </w:pPr>
            <w:r>
              <w:t>按算子类型、数据规模与硬件能力选择执行内核在启动期完成能力探测和上下文初始化，运行期依据RVV 向量长度与扩展检测结果选择执行路径并实施资源调度。</w:t>
            </w:r>
          </w:p>
        </w:tc>
        <w:tc>
          <w:tcPr>
            <w:tcW w:w="2000" w:type="dxa"/>
            <w:vAlign w:val="center"/>
          </w:tcPr>
          <w:p>
            <w:pPr>
              <w:widowControl w:val="false"/>
              <w:jc w:val="left"/>
            </w:pPr>
            <w:r>
              <w:t>连接接口层与核心内核层；约束运行参数可配置、可观测、可调优。</w:t>
            </w:r>
          </w:p>
        </w:tc>
      </w:tr>
      <w:tr>
        <w:trPr>
          <w:trHeight w:val="420" w:hRule="atLeast"/>
        </w:trPr>
        <w:tc>
          <w:tcPr>
            <w:tcW w:w="1400" w:type="dxa"/>
            <w:vAlign w:val="center"/>
          </w:tcPr>
          <w:p>
            <w:pPr>
              <w:widowControl w:val="false"/>
              <w:jc w:val="left"/>
            </w:pPr>
            <w:r>
              <w:t>kernel-GEMM（矩阵乘内核子模块）</w:t>
            </w:r>
          </w:p>
        </w:tc>
        <w:tc>
          <w:tcPr>
            <w:tcW w:w="1800" w:type="dxa"/>
            <w:vAlign w:val="center"/>
          </w:tcPr>
          <w:p>
            <w:pPr>
              <w:widowControl w:val="false"/>
              <w:jc w:val="left"/>
            </w:pPr>
            <w:r>
              <w:t>GEMM 微内核与分块运行设计</w:t>
            </w:r>
          </w:p>
        </w:tc>
        <w:tc>
          <w:tcPr>
            <w:tcW w:w="3600" w:type="dxa"/>
            <w:vAlign w:val="center"/>
          </w:tcPr>
          <w:p>
            <w:pPr>
              <w:widowControl w:val="false"/>
              <w:jc w:val="left"/>
            </w:pPr>
            <w:r>
              <w:t>矩阵乘微内核、寄存器阻塞与 cache 分块在启动期完成能力探测和上下文初始化，运行期依据RVV 寄存器组与 LMUL 配置选择执行路径并实施资源调度。</w:t>
            </w:r>
          </w:p>
        </w:tc>
        <w:tc>
          <w:tcPr>
            <w:tcW w:w="2000" w:type="dxa"/>
            <w:vAlign w:val="center"/>
          </w:tcPr>
          <w:p>
            <w:pPr>
              <w:widowControl w:val="false"/>
              <w:jc w:val="left"/>
            </w:pPr>
            <w:r>
              <w:t>决定 AI/科学计算主性能上限；约束运行参数可配置、可观测、可调优。</w:t>
            </w:r>
          </w:p>
        </w:tc>
      </w:tr>
      <w:tr>
        <w:trPr>
          <w:trHeight w:val="420" w:hRule="atLeast"/>
        </w:trPr>
        <w:tc>
          <w:tcPr>
            <w:tcW w:w="1400" w:type="dxa"/>
            <w:vAlign w:val="center"/>
          </w:tcPr>
          <w:p>
            <w:pPr>
              <w:widowControl w:val="false"/>
              <w:jc w:val="left"/>
            </w:pPr>
            <w:r>
              <w:t>kernel-Level1/2（向量算子子模块）</w:t>
            </w:r>
          </w:p>
        </w:tc>
        <w:tc>
          <w:tcPr>
            <w:tcW w:w="1800" w:type="dxa"/>
            <w:vAlign w:val="center"/>
          </w:tcPr>
          <w:p>
            <w:pPr>
              <w:widowControl w:val="false"/>
              <w:jc w:val="left"/>
            </w:pPr>
            <w:r>
              <w:t>Level1/2 核心算子运行设计</w:t>
            </w:r>
          </w:p>
        </w:tc>
        <w:tc>
          <w:tcPr>
            <w:tcW w:w="3600" w:type="dxa"/>
            <w:vAlign w:val="center"/>
          </w:tcPr>
          <w:p>
            <w:pPr>
              <w:widowControl w:val="false"/>
              <w:jc w:val="left"/>
            </w:pPr>
            <w:r>
              <w:t>AXPY/DOT/GEMV 等向量与矩阵向量算子在启动期完成能力探测和上下文初始化，运行期依据RISC-V 向量-标量混合执行选择执行路径并实施资源调度。</w:t>
            </w:r>
          </w:p>
        </w:tc>
        <w:tc>
          <w:tcPr>
            <w:tcW w:w="2000" w:type="dxa"/>
            <w:vAlign w:val="center"/>
          </w:tcPr>
          <w:p>
            <w:pPr>
              <w:widowControl w:val="false"/>
              <w:jc w:val="left"/>
            </w:pPr>
            <w:r>
              <w:t>覆盖大量中小规模基础运算；约束运行参数可配置、可观测、可调优。</w:t>
            </w:r>
          </w:p>
        </w:tc>
      </w:tr>
      <w:tr>
        <w:trPr>
          <w:trHeight w:val="420" w:hRule="atLeast"/>
        </w:trPr>
        <w:tc>
          <w:tcPr>
            <w:tcW w:w="1400" w:type="dxa"/>
            <w:vAlign w:val="center"/>
          </w:tcPr>
          <w:p>
            <w:pPr>
              <w:widowControl w:val="false"/>
              <w:jc w:val="left"/>
            </w:pPr>
            <w:r>
              <w:t>thread runtime（并行运行时子模块）</w:t>
            </w:r>
          </w:p>
        </w:tc>
        <w:tc>
          <w:tcPr>
            <w:tcW w:w="1800" w:type="dxa"/>
            <w:vAlign w:val="center"/>
          </w:tcPr>
          <w:p>
            <w:pPr>
              <w:widowControl w:val="false"/>
              <w:jc w:val="left"/>
            </w:pPr>
            <w:r>
              <w:t>线程池与任务队列运行设计</w:t>
            </w:r>
          </w:p>
        </w:tc>
        <w:tc>
          <w:tcPr>
            <w:tcW w:w="3600" w:type="dxa"/>
            <w:vAlign w:val="center"/>
          </w:tcPr>
          <w:p>
            <w:pPr>
              <w:widowControl w:val="false"/>
              <w:jc w:val="left"/>
            </w:pPr>
            <w:r>
              <w:t>并行任务切分、工作窃取与线程绑定策略在启动期完成能力探测和上下文初始化，运行期依据RISC-V 多核拓扑与 NUMA 感知选择执行路径并实施资源调度。</w:t>
            </w:r>
          </w:p>
        </w:tc>
        <w:tc>
          <w:tcPr>
            <w:tcW w:w="2000" w:type="dxa"/>
            <w:vAlign w:val="center"/>
          </w:tcPr>
          <w:p>
            <w:pPr>
              <w:widowControl w:val="false"/>
              <w:jc w:val="left"/>
            </w:pPr>
            <w:r>
              <w:t>影响吞吐、延迟与资源利用率；约束运行参数可配置、可观测、可调优。</w:t>
            </w:r>
          </w:p>
        </w:tc>
      </w:tr>
      <w:tr>
        <w:trPr>
          <w:trHeight w:val="420" w:hRule="atLeast"/>
        </w:trPr>
        <w:tc>
          <w:tcPr>
            <w:tcW w:w="1400" w:type="dxa"/>
            <w:vAlign w:val="center"/>
          </w:tcPr>
          <w:p>
            <w:pPr>
              <w:widowControl w:val="false"/>
              <w:jc w:val="left"/>
            </w:pPr>
            <w:r>
              <w:t>memory manager（访存优化子模块）</w:t>
            </w:r>
          </w:p>
        </w:tc>
        <w:tc>
          <w:tcPr>
            <w:tcW w:w="1800" w:type="dxa"/>
            <w:vAlign w:val="center"/>
          </w:tcPr>
          <w:p>
            <w:pPr>
              <w:widowControl w:val="false"/>
              <w:jc w:val="left"/>
            </w:pPr>
            <w:r>
              <w:t>对齐缓冲与访存策略运行设计</w:t>
            </w:r>
          </w:p>
        </w:tc>
        <w:tc>
          <w:tcPr>
            <w:tcW w:w="3600" w:type="dxa"/>
            <w:vAlign w:val="center"/>
          </w:tcPr>
          <w:p>
            <w:pPr>
              <w:widowControl w:val="false"/>
              <w:jc w:val="left"/>
            </w:pPr>
            <w:r>
              <w:t>临时缓冲区分配、数据重排和预取策略在启动期完成能力探测和上下文初始化，运行期依据RV64 cache line 对齐与内存带宽约束选择执行路径并实施资源调度。</w:t>
            </w:r>
          </w:p>
        </w:tc>
        <w:tc>
          <w:tcPr>
            <w:tcW w:w="2000" w:type="dxa"/>
            <w:vAlign w:val="center"/>
          </w:tcPr>
          <w:p>
            <w:pPr>
              <w:widowControl w:val="false"/>
              <w:jc w:val="left"/>
            </w:pPr>
            <w:r>
              <w:t>减少访存瓶颈并提升缓存命中；约束运行参数可配置、可观测、可调优。</w:t>
            </w:r>
          </w:p>
        </w:tc>
      </w:tr>
      <w:tr>
        <w:trPr>
          <w:trHeight w:val="420" w:hRule="atLeast"/>
        </w:trPr>
        <w:tc>
          <w:tcPr>
            <w:tcW w:w="1400" w:type="dxa"/>
            <w:vAlign w:val="center"/>
          </w:tcPr>
          <w:p>
            <w:pPr>
              <w:widowControl w:val="false"/>
              <w:jc w:val="left"/>
            </w:pPr>
            <w:r>
              <w:t>benchmark/validation（评测校验子模块）</w:t>
            </w:r>
          </w:p>
        </w:tc>
        <w:tc>
          <w:tcPr>
            <w:tcW w:w="1800" w:type="dxa"/>
            <w:vAlign w:val="center"/>
          </w:tcPr>
          <w:p>
            <w:pPr>
              <w:widowControl w:val="false"/>
              <w:jc w:val="left"/>
            </w:pPr>
            <w:r>
              <w:t>精度回归与性能基线运行设计</w:t>
            </w:r>
          </w:p>
        </w:tc>
        <w:tc>
          <w:tcPr>
            <w:tcW w:w="3600" w:type="dxa"/>
            <w:vAlign w:val="center"/>
          </w:tcPr>
          <w:p>
            <w:pPr>
              <w:widowControl w:val="false"/>
              <w:jc w:val="left"/>
            </w:pPr>
            <w:r>
              <w:t>结果一致性校验、基准测试与回归判定在启动期完成能力探测和上下文初始化，运行期依据不同 RISC-V 核型性能波动控制选择执行路径并实施资源调度。</w:t>
            </w:r>
          </w:p>
        </w:tc>
        <w:tc>
          <w:tcPr>
            <w:tcW w:w="2000" w:type="dxa"/>
            <w:vAlign w:val="center"/>
          </w:tcPr>
          <w:p>
            <w:pPr>
              <w:widowControl w:val="false"/>
              <w:jc w:val="left"/>
            </w:pPr>
            <w:r>
              <w:t>支撑发布验收与持续优化闭环；约束运行参数可配置、可观测、可调优。</w:t>
            </w:r>
          </w:p>
        </w:tc>
      </w:tr>
    </w:tbl>
    <w:p>
      <w:pPr>
        <w:widowControl w:val="false"/>
      </w:pPr>
    </w:p>
    <w:p>
      <w:pPr>
        <w:pStyle w:val="Heading2"/>
        <w:rPr/>
      </w:pPr>
      <w:r>
        <w:rPr/>
        <w:t xml:space="preserve">5.2 </w:t>
      </w:r>
      <w:r>
        <w:rPr/>
        <w:t>服务器语言运行时环境支持</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5.2.1 Java</w:t>
      </w:r>
    </w:p>
    <w:p>
      <w:pPr>
        <w:pStyle w:val="Normal"/>
        <w:ind w:firstLine="560"/>
        <w:rPr>
          <w:rFonts w:ascii="仿宋" w:hAnsi="仿宋" w:eastAsia="仿宋"/>
        </w:rPr>
      </w:pPr>
      <w:r>
        <w:rPr>
          <w:rFonts w:ascii="仿宋" w:hAnsi="仿宋" w:eastAsia="仿宋"/>
        </w:rPr>
        <w:t>启动流程：</w:t>
      </w:r>
      <w:r>
        <w:rPr>
          <w:rFonts w:eastAsia="仿宋" w:ascii="仿宋" w:hAnsi="仿宋"/>
        </w:rPr>
        <w:t>JVM</w:t>
      </w:r>
      <w:r>
        <w:rPr>
          <w:rFonts w:ascii="仿宋" w:hAnsi="仿宋" w:eastAsia="仿宋"/>
        </w:rPr>
        <w:t>读取参数后初始化类加载器、堆区、</w:t>
      </w:r>
      <w:r>
        <w:rPr>
          <w:rFonts w:eastAsia="仿宋" w:ascii="仿宋" w:hAnsi="仿宋"/>
        </w:rPr>
        <w:t>JIT</w:t>
      </w:r>
      <w:r>
        <w:rPr>
          <w:rFonts w:ascii="仿宋" w:hAnsi="仿宋" w:eastAsia="仿宋"/>
        </w:rPr>
        <w:t>编译器和</w:t>
      </w:r>
      <w:r>
        <w:rPr>
          <w:rFonts w:eastAsia="仿宋" w:ascii="仿宋" w:hAnsi="仿宋"/>
        </w:rPr>
        <w:t>GC</w:t>
      </w:r>
      <w:r>
        <w:rPr>
          <w:rFonts w:ascii="仿宋" w:hAnsi="仿宋" w:eastAsia="仿宋"/>
        </w:rPr>
        <w:t>线程。</w:t>
      </w:r>
    </w:p>
    <w:p>
      <w:pPr>
        <w:pStyle w:val="Normal"/>
        <w:ind w:firstLine="560"/>
        <w:rPr>
          <w:rFonts w:ascii="仿宋" w:hAnsi="仿宋" w:eastAsia="仿宋"/>
        </w:rPr>
      </w:pPr>
      <w:r>
        <w:rPr>
          <w:rFonts w:ascii="仿宋" w:hAnsi="仿宋" w:eastAsia="仿宋"/>
        </w:rPr>
        <w:t>执行流程：应用线程进入请求处理循环，热点方法由解释执行逐步升级为</w:t>
      </w:r>
      <w:r>
        <w:rPr>
          <w:rFonts w:eastAsia="仿宋" w:ascii="仿宋" w:hAnsi="仿宋"/>
        </w:rPr>
        <w:t>JIT</w:t>
      </w:r>
      <w:r>
        <w:rPr>
          <w:rFonts w:ascii="仿宋" w:hAnsi="仿宋" w:eastAsia="仿宋"/>
        </w:rPr>
        <w:t>编译执行。</w:t>
      </w:r>
    </w:p>
    <w:p>
      <w:pPr>
        <w:pStyle w:val="Normal"/>
        <w:ind w:firstLine="560"/>
        <w:rPr>
          <w:rFonts w:ascii="仿宋" w:hAnsi="仿宋" w:eastAsia="仿宋"/>
        </w:rPr>
      </w:pPr>
      <w:r>
        <w:rPr>
          <w:rFonts w:ascii="仿宋" w:hAnsi="仿宋" w:eastAsia="仿宋"/>
        </w:rPr>
        <w:t>资源调度：</w:t>
      </w:r>
      <w:r>
        <w:rPr>
          <w:rFonts w:eastAsia="仿宋" w:ascii="仿宋" w:hAnsi="仿宋"/>
        </w:rPr>
        <w:t>GC</w:t>
      </w:r>
      <w:r>
        <w:rPr>
          <w:rFonts w:ascii="仿宋" w:hAnsi="仿宋" w:eastAsia="仿宋"/>
        </w:rPr>
        <w:t>线程与业务线程并发协作，依据堆压力触发回收与晋升策略调整。</w:t>
      </w:r>
    </w:p>
    <w:p>
      <w:pPr>
        <w:pStyle w:val="Normal"/>
        <w:ind w:firstLine="560"/>
        <w:rPr>
          <w:rFonts w:ascii="仿宋" w:hAnsi="仿宋" w:eastAsia="仿宋"/>
        </w:rPr>
      </w:pPr>
      <w:r>
        <w:rPr>
          <w:rFonts w:ascii="仿宋" w:hAnsi="仿宋" w:eastAsia="仿宋"/>
        </w:rPr>
        <w:t>观测与停机：通过</w:t>
      </w:r>
      <w:r>
        <w:rPr>
          <w:rFonts w:eastAsia="仿宋" w:ascii="仿宋" w:hAnsi="仿宋"/>
        </w:rPr>
        <w:t>JFR/JMX</w:t>
      </w:r>
      <w:r>
        <w:rPr>
          <w:rFonts w:ascii="仿宋" w:hAnsi="仿宋" w:eastAsia="仿宋"/>
        </w:rPr>
        <w:t>导出运行指标，优雅停机阶段完成线程收敛、资源释放与状态落盘。</w:t>
      </w:r>
    </w:p>
    <w:p>
      <w:pPr>
        <w:widowControl w:val="false"/>
      </w:pPr>
    </w:p>
    <w:p>
      <w:pPr>
        <w:widowControl w:val="false"/>
        <w:jc w:val="center"/>
      </w:pPr>
      <w:r>
        <w:t>表 22 Java 运行设计表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launcher/config（启动配置子模块）</w:t>
            </w:r>
          </w:p>
        </w:tc>
        <w:tc>
          <w:tcPr>
            <w:tcW w:w="1800" w:type="dxa"/>
            <w:vAlign w:val="center"/>
          </w:tcPr>
          <w:p>
            <w:pPr>
              <w:widowControl w:val="false"/>
              <w:jc w:val="left"/>
            </w:pPr>
            <w:r>
              <w:t>启动参数与运行配置运行设计</w:t>
            </w:r>
          </w:p>
        </w:tc>
        <w:tc>
          <w:tcPr>
            <w:tcW w:w="3600" w:type="dxa"/>
            <w:vAlign w:val="center"/>
          </w:tcPr>
          <w:p>
            <w:pPr>
              <w:widowControl w:val="false"/>
              <w:jc w:val="left"/>
            </w:pPr>
            <w:r>
              <w:t>JVM 启动器、参数模板与环境探测在启动期完成能力探测和上下文初始化，运行期依据riscv64gc 平台参数基线选择执行路径并实施资源调度。</w:t>
            </w:r>
          </w:p>
        </w:tc>
        <w:tc>
          <w:tcPr>
            <w:tcW w:w="2000" w:type="dxa"/>
            <w:vAlign w:val="center"/>
          </w:tcPr>
          <w:p>
            <w:pPr>
              <w:widowControl w:val="false"/>
              <w:jc w:val="left"/>
            </w:pPr>
            <w:r>
              <w:t>定义 Java 服务在目标平台的启动边界；约束运行参数可配置、可观测、可调优。</w:t>
            </w:r>
          </w:p>
        </w:tc>
      </w:tr>
      <w:tr>
        <w:trPr>
          <w:trHeight w:val="420" w:hRule="atLeast"/>
        </w:trPr>
        <w:tc>
          <w:tcPr>
            <w:tcW w:w="1400" w:type="dxa"/>
            <w:vAlign w:val="center"/>
          </w:tcPr>
          <w:p>
            <w:pPr>
              <w:widowControl w:val="false"/>
              <w:jc w:val="left"/>
            </w:pPr>
            <w:r>
              <w:t>classloader/metadata（类元数据子模块）</w:t>
            </w:r>
          </w:p>
        </w:tc>
        <w:tc>
          <w:tcPr>
            <w:tcW w:w="1800" w:type="dxa"/>
            <w:vAlign w:val="center"/>
          </w:tcPr>
          <w:p>
            <w:pPr>
              <w:widowControl w:val="false"/>
              <w:jc w:val="left"/>
            </w:pPr>
            <w:r>
              <w:t>类加载与元数据组织运行设计</w:t>
            </w:r>
          </w:p>
        </w:tc>
        <w:tc>
          <w:tcPr>
            <w:tcW w:w="3600" w:type="dxa"/>
            <w:vAlign w:val="center"/>
          </w:tcPr>
          <w:p>
            <w:pPr>
              <w:widowControl w:val="false"/>
              <w:jc w:val="left"/>
            </w:pPr>
            <w:r>
              <w:t>类加载器层次、常量池与方法区元数据管理在启动期完成能力探测和上下文初始化，运行期依据RV64 指针宽度与对象头布局选择执行路径并实施资源调度。</w:t>
            </w:r>
          </w:p>
        </w:tc>
        <w:tc>
          <w:tcPr>
            <w:tcW w:w="2000" w:type="dxa"/>
            <w:vAlign w:val="center"/>
          </w:tcPr>
          <w:p>
            <w:pPr>
              <w:widowControl w:val="false"/>
              <w:jc w:val="left"/>
            </w:pPr>
            <w:r>
              <w:t>保障框架兼容与类隔离能力；约束运行参数可配置、可观测、可调优。</w:t>
            </w:r>
          </w:p>
        </w:tc>
      </w:tr>
      <w:tr>
        <w:trPr>
          <w:trHeight w:val="420" w:hRule="atLeast"/>
        </w:trPr>
        <w:tc>
          <w:tcPr>
            <w:tcW w:w="1400" w:type="dxa"/>
            <w:vAlign w:val="center"/>
          </w:tcPr>
          <w:p>
            <w:pPr>
              <w:widowControl w:val="false"/>
              <w:jc w:val="left"/>
            </w:pPr>
            <w:r>
              <w:t>interpreter/JIT（执行编译子模块）</w:t>
            </w:r>
          </w:p>
        </w:tc>
        <w:tc>
          <w:tcPr>
            <w:tcW w:w="1800" w:type="dxa"/>
            <w:vAlign w:val="center"/>
          </w:tcPr>
          <w:p>
            <w:pPr>
              <w:widowControl w:val="false"/>
              <w:jc w:val="left"/>
            </w:pPr>
            <w:r>
              <w:t>解释执行与分层编译运行设计</w:t>
            </w:r>
          </w:p>
        </w:tc>
        <w:tc>
          <w:tcPr>
            <w:tcW w:w="3600" w:type="dxa"/>
            <w:vAlign w:val="center"/>
          </w:tcPr>
          <w:p>
            <w:pPr>
              <w:widowControl w:val="false"/>
              <w:jc w:val="left"/>
            </w:pPr>
            <w:r>
              <w:t>字节码解释、热点探测与 C1/C2 编译策略在启动期完成能力探测和上下文初始化，运行期依据RISC-V HotSpot 后端指令选择选择执行路径并实施资源调度。</w:t>
            </w:r>
          </w:p>
        </w:tc>
        <w:tc>
          <w:tcPr>
            <w:tcW w:w="2000" w:type="dxa"/>
            <w:vAlign w:val="center"/>
          </w:tcPr>
          <w:p>
            <w:pPr>
              <w:widowControl w:val="false"/>
              <w:jc w:val="left"/>
            </w:pPr>
            <w:r>
              <w:t>主导吞吐与延迟性能表现；约束运行参数可配置、可观测、可调优。</w:t>
            </w:r>
          </w:p>
        </w:tc>
      </w:tr>
      <w:tr>
        <w:trPr>
          <w:trHeight w:val="420" w:hRule="atLeast"/>
        </w:trPr>
        <w:tc>
          <w:tcPr>
            <w:tcW w:w="1400" w:type="dxa"/>
            <w:vAlign w:val="center"/>
          </w:tcPr>
          <w:p>
            <w:pPr>
              <w:widowControl w:val="false"/>
              <w:jc w:val="left"/>
            </w:pPr>
            <w:r>
              <w:t>GC/heap（内存回收子模块）</w:t>
            </w:r>
          </w:p>
        </w:tc>
        <w:tc>
          <w:tcPr>
            <w:tcW w:w="1800" w:type="dxa"/>
            <w:vAlign w:val="center"/>
          </w:tcPr>
          <w:p>
            <w:pPr>
              <w:widowControl w:val="false"/>
              <w:jc w:val="left"/>
            </w:pPr>
            <w:r>
              <w:t>堆分代与回收策略运行设计</w:t>
            </w:r>
          </w:p>
        </w:tc>
        <w:tc>
          <w:tcPr>
            <w:tcW w:w="3600" w:type="dxa"/>
            <w:vAlign w:val="center"/>
          </w:tcPr>
          <w:p>
            <w:pPr>
              <w:widowControl w:val="false"/>
              <w:jc w:val="left"/>
            </w:pPr>
            <w:r>
              <w:t>堆区划分、对象晋升、GC 并发回收在启动期完成能力探测和上下文初始化，运行期依据RISC-V 内存模型与屏障实现选择执行路径并实施资源调度。</w:t>
            </w:r>
          </w:p>
        </w:tc>
        <w:tc>
          <w:tcPr>
            <w:tcW w:w="2000" w:type="dxa"/>
            <w:vAlign w:val="center"/>
          </w:tcPr>
          <w:p>
            <w:pPr>
              <w:widowControl w:val="false"/>
              <w:jc w:val="left"/>
            </w:pPr>
            <w:r>
              <w:t>决定长时运行稳定性与停顿；约束运行参数可配置、可观测、可调优。</w:t>
            </w:r>
          </w:p>
        </w:tc>
      </w:tr>
      <w:tr>
        <w:trPr>
          <w:trHeight w:val="420" w:hRule="atLeast"/>
        </w:trPr>
        <w:tc>
          <w:tcPr>
            <w:tcW w:w="1400" w:type="dxa"/>
            <w:vAlign w:val="center"/>
          </w:tcPr>
          <w:p>
            <w:pPr>
              <w:widowControl w:val="false"/>
              <w:jc w:val="left"/>
            </w:pPr>
            <w:r>
              <w:t>JNI bridge（本地桥接子模块）</w:t>
            </w:r>
          </w:p>
        </w:tc>
        <w:tc>
          <w:tcPr>
            <w:tcW w:w="1800" w:type="dxa"/>
            <w:vAlign w:val="center"/>
          </w:tcPr>
          <w:p>
            <w:pPr>
              <w:widowControl w:val="false"/>
              <w:jc w:val="left"/>
            </w:pPr>
            <w:r>
              <w:t>本地桥接与边界管理运行设计</w:t>
            </w:r>
          </w:p>
        </w:tc>
        <w:tc>
          <w:tcPr>
            <w:tcW w:w="3600" w:type="dxa"/>
            <w:vAlign w:val="center"/>
          </w:tcPr>
          <w:p>
            <w:pPr>
              <w:widowControl w:val="false"/>
              <w:jc w:val="left"/>
            </w:pPr>
            <w:r>
              <w:t>JNI 调用、内存交换与异常跨边界处理在启动期完成能力探测和上下文初始化，运行期依据RISC-V 调用约定与寄存器传参选择执行路径并实施资源调度。</w:t>
            </w:r>
          </w:p>
        </w:tc>
        <w:tc>
          <w:tcPr>
            <w:tcW w:w="2000" w:type="dxa"/>
            <w:vAlign w:val="center"/>
          </w:tcPr>
          <w:p>
            <w:pPr>
              <w:widowControl w:val="false"/>
              <w:jc w:val="left"/>
            </w:pPr>
            <w:r>
              <w:t>连接 Java 与本地库能力；约束运行参数可配置、可观测、可调优。</w:t>
            </w:r>
          </w:p>
        </w:tc>
      </w:tr>
      <w:tr>
        <w:trPr>
          <w:trHeight w:val="420" w:hRule="atLeast"/>
        </w:trPr>
        <w:tc>
          <w:tcPr>
            <w:tcW w:w="1400" w:type="dxa"/>
            <w:vAlign w:val="center"/>
          </w:tcPr>
          <w:p>
            <w:pPr>
              <w:widowControl w:val="false"/>
              <w:jc w:val="left"/>
            </w:pPr>
            <w:r>
              <w:t>thread/IO runtime（线程IO子模块）</w:t>
            </w:r>
          </w:p>
        </w:tc>
        <w:tc>
          <w:tcPr>
            <w:tcW w:w="1800" w:type="dxa"/>
            <w:vAlign w:val="center"/>
          </w:tcPr>
          <w:p>
            <w:pPr>
              <w:widowControl w:val="false"/>
              <w:jc w:val="left"/>
            </w:pPr>
            <w:r>
              <w:t>线程调度与I/O协同运行设计</w:t>
            </w:r>
          </w:p>
        </w:tc>
        <w:tc>
          <w:tcPr>
            <w:tcW w:w="3600" w:type="dxa"/>
            <w:vAlign w:val="center"/>
          </w:tcPr>
          <w:p>
            <w:pPr>
              <w:widowControl w:val="false"/>
              <w:jc w:val="left"/>
            </w:pPr>
            <w:r>
              <w:t>业务线程池、定时器与网络 I/O 协同执行在启动期完成能力探测和上下文初始化，运行期依据多核调度亲和与上下文切换成本选择执行路径并实施资源调度。</w:t>
            </w:r>
          </w:p>
        </w:tc>
        <w:tc>
          <w:tcPr>
            <w:tcW w:w="2000" w:type="dxa"/>
            <w:vAlign w:val="center"/>
          </w:tcPr>
          <w:p>
            <w:pPr>
              <w:widowControl w:val="false"/>
              <w:jc w:val="left"/>
            </w:pPr>
            <w:r>
              <w:t>影响高并发服务资源效率；约束运行参数可配置、可观测、可调优。</w:t>
            </w:r>
          </w:p>
        </w:tc>
      </w:tr>
      <w:tr>
        <w:trPr>
          <w:trHeight w:val="420" w:hRule="atLeast"/>
        </w:trPr>
        <w:tc>
          <w:tcPr>
            <w:tcW w:w="1400" w:type="dxa"/>
            <w:vAlign w:val="center"/>
          </w:tcPr>
          <w:p>
            <w:pPr>
              <w:widowControl w:val="false"/>
              <w:jc w:val="left"/>
            </w:pPr>
            <w:r>
              <w:t>observability（诊断观测子模块）</w:t>
            </w:r>
          </w:p>
        </w:tc>
        <w:tc>
          <w:tcPr>
            <w:tcW w:w="1800" w:type="dxa"/>
            <w:vAlign w:val="center"/>
          </w:tcPr>
          <w:p>
            <w:pPr>
              <w:widowControl w:val="false"/>
              <w:jc w:val="left"/>
            </w:pPr>
            <w:r>
              <w:t>诊断观测与性能画像运行设计</w:t>
            </w:r>
          </w:p>
        </w:tc>
        <w:tc>
          <w:tcPr>
            <w:tcW w:w="3600" w:type="dxa"/>
            <w:vAlign w:val="center"/>
          </w:tcPr>
          <w:p>
            <w:pPr>
              <w:widowControl w:val="false"/>
              <w:jc w:val="left"/>
            </w:pPr>
            <w:r>
              <w:t>JFR/JMX/jcmd 事件采集与故障快照在启动期完成能力探测和上下文初始化，运行期依据RISC-V 性能计数器与时钟源适配选择执行路径并实施资源调度。</w:t>
            </w:r>
          </w:p>
        </w:tc>
        <w:tc>
          <w:tcPr>
            <w:tcW w:w="2000" w:type="dxa"/>
            <w:vAlign w:val="center"/>
          </w:tcPr>
          <w:p>
            <w:pPr>
              <w:widowControl w:val="false"/>
              <w:jc w:val="left"/>
            </w:pPr>
            <w:r>
              <w:t>提供运行诊断与回归评估依据；约束运行参数可配置、可观测、可调优。</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5.2.2 Rust</w:t>
      </w:r>
    </w:p>
    <w:p>
      <w:pPr>
        <w:pStyle w:val="Normal"/>
        <w:ind w:firstLine="560"/>
        <w:rPr>
          <w:rFonts w:ascii="仿宋" w:hAnsi="仿宋" w:eastAsia="仿宋"/>
        </w:rPr>
      </w:pPr>
      <w:r>
        <w:rPr>
          <w:rFonts w:ascii="仿宋" w:hAnsi="仿宋" w:eastAsia="仿宋"/>
        </w:rPr>
        <w:t>启动流程：可执行文件加载后初始化日志、配置、线程运行时及异步执行器。</w:t>
      </w:r>
    </w:p>
    <w:p>
      <w:pPr>
        <w:pStyle w:val="Normal"/>
        <w:ind w:firstLine="560"/>
        <w:rPr>
          <w:rFonts w:ascii="仿宋" w:hAnsi="仿宋" w:eastAsia="仿宋"/>
        </w:rPr>
      </w:pPr>
      <w:r>
        <w:rPr>
          <w:rFonts w:ascii="仿宋" w:hAnsi="仿宋" w:eastAsia="仿宋"/>
        </w:rPr>
        <w:t>执行流程：同步任务按调用栈执行，异步任务由调度器轮询推进</w:t>
      </w:r>
      <w:r>
        <w:rPr>
          <w:rFonts w:eastAsia="仿宋" w:ascii="仿宋" w:hAnsi="仿宋"/>
        </w:rPr>
        <w:t>Future</w:t>
      </w:r>
      <w:r>
        <w:rPr>
          <w:rFonts w:ascii="仿宋" w:hAnsi="仿宋" w:eastAsia="仿宋"/>
        </w:rPr>
        <w:t>状态机。</w:t>
      </w:r>
    </w:p>
    <w:p>
      <w:pPr>
        <w:pStyle w:val="Normal"/>
        <w:ind w:firstLine="560"/>
        <w:rPr>
          <w:rFonts w:ascii="仿宋" w:hAnsi="仿宋" w:eastAsia="仿宋"/>
        </w:rPr>
      </w:pPr>
      <w:r>
        <w:rPr>
          <w:rFonts w:ascii="仿宋" w:hAnsi="仿宋" w:eastAsia="仿宋"/>
        </w:rPr>
        <w:t>资源调度：依据任务类型与负载分布进行工作窃取与背压控制，避免单队列拥塞。</w:t>
      </w:r>
    </w:p>
    <w:p>
      <w:pPr>
        <w:pStyle w:val="Normal"/>
        <w:ind w:firstLine="560"/>
        <w:rPr>
          <w:rFonts w:ascii="仿宋" w:hAnsi="仿宋" w:eastAsia="仿宋"/>
        </w:rPr>
      </w:pPr>
      <w:r>
        <w:rPr>
          <w:rFonts w:ascii="仿宋" w:hAnsi="仿宋" w:eastAsia="仿宋"/>
        </w:rPr>
        <w:t>观测与停机：运行期输出结构化日志与指标，停机时完成任务排空、连接关闭与资源回收。</w:t>
      </w:r>
    </w:p>
    <w:p>
      <w:pPr>
        <w:widowControl w:val="false"/>
      </w:pPr>
    </w:p>
    <w:p>
      <w:pPr>
        <w:widowControl w:val="false"/>
        <w:jc w:val="center"/>
      </w:pPr>
      <w:r>
        <w:t>表 23 Rust 运行设计表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toolchain/target（工具链目标子模块）</w:t>
            </w:r>
          </w:p>
        </w:tc>
        <w:tc>
          <w:tcPr>
            <w:tcW w:w="1800" w:type="dxa"/>
            <w:vAlign w:val="center"/>
          </w:tcPr>
          <w:p>
            <w:pPr>
              <w:widowControl w:val="false"/>
              <w:jc w:val="left"/>
            </w:pPr>
            <w:r>
              <w:t>工具链与目标规范运行设计</w:t>
            </w:r>
          </w:p>
        </w:tc>
        <w:tc>
          <w:tcPr>
            <w:tcW w:w="3600" w:type="dxa"/>
            <w:vAlign w:val="center"/>
          </w:tcPr>
          <w:p>
            <w:pPr>
              <w:widowControl w:val="false"/>
              <w:jc w:val="left"/>
            </w:pPr>
            <w:r>
              <w:t>rustup 工具链、target json 与编译配置管理在启动期完成能力探测和上下文初始化，运行期依据riscv64gc-unknown-linux-gnu ABI选择执行路径并实施资源调度。</w:t>
            </w:r>
          </w:p>
        </w:tc>
        <w:tc>
          <w:tcPr>
            <w:tcW w:w="2000" w:type="dxa"/>
            <w:vAlign w:val="center"/>
          </w:tcPr>
          <w:p>
            <w:pPr>
              <w:widowControl w:val="false"/>
              <w:jc w:val="left"/>
            </w:pPr>
            <w:r>
              <w:t>建立可复现构建基础；约束运行参数可配置、可观测、可调优。</w:t>
            </w:r>
          </w:p>
        </w:tc>
      </w:tr>
      <w:tr>
        <w:trPr>
          <w:trHeight w:val="420" w:hRule="atLeast"/>
        </w:trPr>
        <w:tc>
          <w:tcPr>
            <w:tcW w:w="1400" w:type="dxa"/>
            <w:vAlign w:val="center"/>
          </w:tcPr>
          <w:p>
            <w:pPr>
              <w:widowControl w:val="false"/>
              <w:jc w:val="left"/>
            </w:pPr>
            <w:r>
              <w:t>Cargo graph（构建编排子模块）</w:t>
            </w:r>
          </w:p>
        </w:tc>
        <w:tc>
          <w:tcPr>
            <w:tcW w:w="1800" w:type="dxa"/>
            <w:vAlign w:val="center"/>
          </w:tcPr>
          <w:p>
            <w:pPr>
              <w:widowControl w:val="false"/>
              <w:jc w:val="left"/>
            </w:pPr>
            <w:r>
              <w:t>依赖图与构建编排运行设计</w:t>
            </w:r>
          </w:p>
        </w:tc>
        <w:tc>
          <w:tcPr>
            <w:tcW w:w="3600" w:type="dxa"/>
            <w:vAlign w:val="center"/>
          </w:tcPr>
          <w:p>
            <w:pPr>
              <w:widowControl w:val="false"/>
              <w:jc w:val="left"/>
            </w:pPr>
            <w:r>
              <w:t>Cargo 依赖解析、特性组合与构建流水在启动期完成能力探测和上下文初始化，运行期依据跨编译链接参数与目标特性开关选择执行路径并实施资源调度。</w:t>
            </w:r>
          </w:p>
        </w:tc>
        <w:tc>
          <w:tcPr>
            <w:tcW w:w="2000" w:type="dxa"/>
            <w:vAlign w:val="center"/>
          </w:tcPr>
          <w:p>
            <w:pPr>
              <w:widowControl w:val="false"/>
              <w:jc w:val="left"/>
            </w:pPr>
            <w:r>
              <w:t>连接源码、依赖与编译产物；约束运行参数可配置、可观测、可调优。</w:t>
            </w:r>
          </w:p>
        </w:tc>
      </w:tr>
      <w:tr>
        <w:trPr>
          <w:trHeight w:val="420" w:hRule="atLeast"/>
        </w:trPr>
        <w:tc>
          <w:tcPr>
            <w:tcW w:w="1400" w:type="dxa"/>
            <w:vAlign w:val="center"/>
          </w:tcPr>
          <w:p>
            <w:pPr>
              <w:widowControl w:val="false"/>
              <w:jc w:val="left"/>
            </w:pPr>
            <w:r>
              <w:t>rustc front（语义检查子模块）</w:t>
            </w:r>
          </w:p>
        </w:tc>
        <w:tc>
          <w:tcPr>
            <w:tcW w:w="1800" w:type="dxa"/>
            <w:vAlign w:val="center"/>
          </w:tcPr>
          <w:p>
            <w:pPr>
              <w:widowControl w:val="false"/>
              <w:jc w:val="left"/>
            </w:pPr>
            <w:r>
              <w:t>语义检查与所有权模型运行设计</w:t>
            </w:r>
          </w:p>
        </w:tc>
        <w:tc>
          <w:tcPr>
            <w:tcW w:w="3600" w:type="dxa"/>
            <w:vAlign w:val="center"/>
          </w:tcPr>
          <w:p>
            <w:pPr>
              <w:widowControl w:val="false"/>
              <w:jc w:val="left"/>
            </w:pPr>
            <w:r>
              <w:t>类型系统、借用检查与 MIR 生成在启动期完成能力探测和上下文初始化，运行期依据字长相关整数/指针语义一致性选择执行路径并实施资源调度。</w:t>
            </w:r>
          </w:p>
        </w:tc>
        <w:tc>
          <w:tcPr>
            <w:tcW w:w="2000" w:type="dxa"/>
            <w:vAlign w:val="center"/>
          </w:tcPr>
          <w:p>
            <w:pPr>
              <w:widowControl w:val="false"/>
              <w:jc w:val="left"/>
            </w:pPr>
            <w:r>
              <w:t>保障内存安全与并发正确性；约束运行参数可配置、可观测、可调优。</w:t>
            </w:r>
          </w:p>
        </w:tc>
      </w:tr>
      <w:tr>
        <w:trPr>
          <w:trHeight w:val="420" w:hRule="atLeast"/>
        </w:trPr>
        <w:tc>
          <w:tcPr>
            <w:tcW w:w="1400" w:type="dxa"/>
            <w:vAlign w:val="center"/>
          </w:tcPr>
          <w:p>
            <w:pPr>
              <w:widowControl w:val="false"/>
              <w:jc w:val="left"/>
            </w:pPr>
            <w:r>
              <w:t>LLVM codegen（代码生成子模块）</w:t>
            </w:r>
          </w:p>
        </w:tc>
        <w:tc>
          <w:tcPr>
            <w:tcW w:w="1800" w:type="dxa"/>
            <w:vAlign w:val="center"/>
          </w:tcPr>
          <w:p>
            <w:pPr>
              <w:widowControl w:val="false"/>
              <w:jc w:val="left"/>
            </w:pPr>
            <w:r>
              <w:t>代码生成与优化通道运行设计</w:t>
            </w:r>
          </w:p>
        </w:tc>
        <w:tc>
          <w:tcPr>
            <w:tcW w:w="3600" w:type="dxa"/>
            <w:vAlign w:val="center"/>
          </w:tcPr>
          <w:p>
            <w:pPr>
              <w:widowControl w:val="false"/>
              <w:jc w:val="left"/>
            </w:pPr>
            <w:r>
              <w:t>LLVM 后端指令选择、寄存器分配与优化在启动期完成能力探测和上下文初始化，运行期依据RISC-V 扩展指令与调度模型选择执行路径并实施资源调度。</w:t>
            </w:r>
          </w:p>
        </w:tc>
        <w:tc>
          <w:tcPr>
            <w:tcW w:w="2000" w:type="dxa"/>
            <w:vAlign w:val="center"/>
          </w:tcPr>
          <w:p>
            <w:pPr>
              <w:widowControl w:val="false"/>
              <w:jc w:val="left"/>
            </w:pPr>
            <w:r>
              <w:t>决定最终二进制性能与体积；约束运行参数可配置、可观测、可调优。</w:t>
            </w:r>
          </w:p>
        </w:tc>
      </w:tr>
      <w:tr>
        <w:trPr>
          <w:trHeight w:val="420" w:hRule="atLeast"/>
        </w:trPr>
        <w:tc>
          <w:tcPr>
            <w:tcW w:w="1400" w:type="dxa"/>
            <w:vAlign w:val="center"/>
          </w:tcPr>
          <w:p>
            <w:pPr>
              <w:widowControl w:val="false"/>
              <w:jc w:val="left"/>
            </w:pPr>
            <w:r>
              <w:t>linker/ABI（链接ABI子模块）</w:t>
            </w:r>
          </w:p>
        </w:tc>
        <w:tc>
          <w:tcPr>
            <w:tcW w:w="1800" w:type="dxa"/>
            <w:vAlign w:val="center"/>
          </w:tcPr>
          <w:p>
            <w:pPr>
              <w:widowControl w:val="false"/>
              <w:jc w:val="left"/>
            </w:pPr>
            <w:r>
              <w:t>链接布局与ABI兼容运行设计</w:t>
            </w:r>
          </w:p>
        </w:tc>
        <w:tc>
          <w:tcPr>
            <w:tcW w:w="3600" w:type="dxa"/>
            <w:vAlign w:val="center"/>
          </w:tcPr>
          <w:p>
            <w:pPr>
              <w:widowControl w:val="false"/>
              <w:jc w:val="left"/>
            </w:pPr>
            <w:r>
              <w:t>ELF 链接、符号可见性和启动对象装配在启动期完成能力探测和上下文初始化，运行期依据RISC-V psABI 与重定位规则选择执行路径并实施资源调度。</w:t>
            </w:r>
          </w:p>
        </w:tc>
        <w:tc>
          <w:tcPr>
            <w:tcW w:w="2000" w:type="dxa"/>
            <w:vAlign w:val="center"/>
          </w:tcPr>
          <w:p>
            <w:pPr>
              <w:widowControl w:val="false"/>
              <w:jc w:val="left"/>
            </w:pPr>
            <w:r>
              <w:t>确保运行时加载与跨组件互操作；约束运行参数可配置、可观测、可调优。</w:t>
            </w:r>
          </w:p>
        </w:tc>
      </w:tr>
      <w:tr>
        <w:trPr>
          <w:trHeight w:val="420" w:hRule="atLeast"/>
        </w:trPr>
        <w:tc>
          <w:tcPr>
            <w:tcW w:w="1400" w:type="dxa"/>
            <w:vAlign w:val="center"/>
          </w:tcPr>
          <w:p>
            <w:pPr>
              <w:widowControl w:val="false"/>
              <w:jc w:val="left"/>
            </w:pPr>
            <w:r>
              <w:t>async runtime（异步执行子模块）</w:t>
            </w:r>
          </w:p>
        </w:tc>
        <w:tc>
          <w:tcPr>
            <w:tcW w:w="1800" w:type="dxa"/>
            <w:vAlign w:val="center"/>
          </w:tcPr>
          <w:p>
            <w:pPr>
              <w:widowControl w:val="false"/>
              <w:jc w:val="left"/>
            </w:pPr>
            <w:r>
              <w:t>异步任务与执行器协同运行设计</w:t>
            </w:r>
          </w:p>
        </w:tc>
        <w:tc>
          <w:tcPr>
            <w:tcW w:w="3600" w:type="dxa"/>
            <w:vAlign w:val="center"/>
          </w:tcPr>
          <w:p>
            <w:pPr>
              <w:widowControl w:val="false"/>
              <w:jc w:val="left"/>
            </w:pPr>
            <w:r>
              <w:t>tokio/async-std 任务调度、背压与 I/O 协同在启动期完成能力探测和上下文初始化，运行期依据多核 RISC-V 原子指令与锁实现选择执行路径并实施资源调度。</w:t>
            </w:r>
          </w:p>
        </w:tc>
        <w:tc>
          <w:tcPr>
            <w:tcW w:w="2000" w:type="dxa"/>
            <w:vAlign w:val="center"/>
          </w:tcPr>
          <w:p>
            <w:pPr>
              <w:widowControl w:val="false"/>
              <w:jc w:val="left"/>
            </w:pPr>
            <w:r>
              <w:t>影响服务并发吞吐和尾延迟；约束运行参数可配置、可观测、可调优。</w:t>
            </w:r>
          </w:p>
        </w:tc>
      </w:tr>
      <w:tr>
        <w:trPr>
          <w:trHeight w:val="420" w:hRule="atLeast"/>
        </w:trPr>
        <w:tc>
          <w:tcPr>
            <w:tcW w:w="1400" w:type="dxa"/>
            <w:vAlign w:val="center"/>
          </w:tcPr>
          <w:p>
            <w:pPr>
              <w:widowControl w:val="false"/>
              <w:jc w:val="left"/>
            </w:pPr>
            <w:r>
              <w:t>diagnostics quality（质量诊断子模块）</w:t>
            </w:r>
          </w:p>
        </w:tc>
        <w:tc>
          <w:tcPr>
            <w:tcW w:w="1800" w:type="dxa"/>
            <w:vAlign w:val="center"/>
          </w:tcPr>
          <w:p>
            <w:pPr>
              <w:widowControl w:val="false"/>
              <w:jc w:val="left"/>
            </w:pPr>
            <w:r>
              <w:t>测试回归与错误诊断运行设计</w:t>
            </w:r>
          </w:p>
        </w:tc>
        <w:tc>
          <w:tcPr>
            <w:tcW w:w="3600" w:type="dxa"/>
            <w:vAlign w:val="center"/>
          </w:tcPr>
          <w:p>
            <w:pPr>
              <w:widowControl w:val="false"/>
              <w:jc w:val="left"/>
            </w:pPr>
            <w:r>
              <w:t>test、clippy、backtrace 与崩溃转储链路在启动期完成能力探测和上下文初始化，运行期依据RISC-V DWARF 符号与回溯解析选择执行路径并实施资源调度。</w:t>
            </w:r>
          </w:p>
        </w:tc>
        <w:tc>
          <w:tcPr>
            <w:tcW w:w="2000" w:type="dxa"/>
            <w:vAlign w:val="center"/>
          </w:tcPr>
          <w:p>
            <w:pPr>
              <w:widowControl w:val="false"/>
              <w:jc w:val="left"/>
            </w:pPr>
            <w:r>
              <w:t>支撑质量门禁与故障闭环；约束运行参数可配置、可观测、可调优。</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5.2.3 JavaScript</w:t>
      </w:r>
    </w:p>
    <w:p>
      <w:pPr>
        <w:pStyle w:val="Normal"/>
        <w:ind w:firstLine="560"/>
        <w:rPr>
          <w:rFonts w:ascii="仿宋" w:hAnsi="仿宋" w:eastAsia="仿宋"/>
        </w:rPr>
      </w:pPr>
      <w:r>
        <w:rPr>
          <w:rFonts w:ascii="仿宋" w:hAnsi="仿宋" w:eastAsia="仿宋"/>
        </w:rPr>
        <w:t>启动流程：</w:t>
      </w:r>
      <w:r>
        <w:rPr>
          <w:rFonts w:eastAsia="仿宋" w:ascii="仿宋" w:hAnsi="仿宋"/>
        </w:rPr>
        <w:t>Node.js</w:t>
      </w:r>
      <w:r>
        <w:rPr>
          <w:rFonts w:ascii="仿宋" w:hAnsi="仿宋" w:eastAsia="仿宋"/>
        </w:rPr>
        <w:t>初始化</w:t>
      </w:r>
      <w:r>
        <w:rPr>
          <w:rFonts w:eastAsia="仿宋" w:ascii="仿宋" w:hAnsi="仿宋"/>
        </w:rPr>
        <w:t>V8 Isolate</w:t>
      </w:r>
      <w:r>
        <w:rPr>
          <w:rFonts w:ascii="仿宋" w:hAnsi="仿宋" w:eastAsia="仿宋"/>
        </w:rPr>
        <w:t>、</w:t>
      </w:r>
      <w:r>
        <w:rPr>
          <w:rFonts w:eastAsia="仿宋" w:ascii="仿宋" w:hAnsi="仿宋"/>
        </w:rPr>
        <w:t>libuv</w:t>
      </w:r>
      <w:r>
        <w:rPr>
          <w:rFonts w:ascii="仿宋" w:hAnsi="仿宋" w:eastAsia="仿宋"/>
        </w:rPr>
        <w:t>事件循环、模块加载器和运行参数。</w:t>
      </w:r>
    </w:p>
    <w:p>
      <w:pPr>
        <w:pStyle w:val="Normal"/>
        <w:ind w:firstLine="560"/>
        <w:rPr>
          <w:rFonts w:ascii="仿宋" w:hAnsi="仿宋" w:eastAsia="仿宋"/>
        </w:rPr>
      </w:pPr>
      <w:r>
        <w:rPr>
          <w:rFonts w:ascii="仿宋" w:hAnsi="仿宋" w:eastAsia="仿宋"/>
        </w:rPr>
        <w:t>执行流程：请求在事件循环阶段推进，同步逻辑直接执行，异步逻辑通过回调或</w:t>
      </w:r>
      <w:r>
        <w:rPr>
          <w:rFonts w:eastAsia="仿宋" w:ascii="仿宋" w:hAnsi="仿宋"/>
        </w:rPr>
        <w:t>Promise</w:t>
      </w:r>
      <w:r>
        <w:rPr>
          <w:rFonts w:ascii="仿宋" w:hAnsi="仿宋" w:eastAsia="仿宋"/>
        </w:rPr>
        <w:t>进入任务队列。</w:t>
      </w:r>
    </w:p>
    <w:p>
      <w:pPr>
        <w:pStyle w:val="Normal"/>
        <w:ind w:firstLine="560"/>
        <w:rPr>
          <w:rFonts w:ascii="仿宋" w:hAnsi="仿宋" w:eastAsia="仿宋"/>
        </w:rPr>
      </w:pPr>
      <w:r>
        <w:rPr>
          <w:rFonts w:ascii="仿宋" w:hAnsi="仿宋" w:eastAsia="仿宋"/>
        </w:rPr>
        <w:t>资源调度：</w:t>
      </w:r>
      <w:r>
        <w:rPr>
          <w:rFonts w:eastAsia="仿宋" w:ascii="仿宋" w:hAnsi="仿宋"/>
        </w:rPr>
        <w:t>I/O</w:t>
      </w:r>
      <w:r>
        <w:rPr>
          <w:rFonts w:ascii="仿宋" w:hAnsi="仿宋" w:eastAsia="仿宋"/>
        </w:rPr>
        <w:t>任务交由线程池处理，</w:t>
      </w:r>
      <w:r>
        <w:rPr>
          <w:rFonts w:eastAsia="仿宋" w:ascii="仿宋" w:hAnsi="仿宋"/>
        </w:rPr>
        <w:t>CPU</w:t>
      </w:r>
      <w:r>
        <w:rPr>
          <w:rFonts w:ascii="仿宋" w:hAnsi="仿宋" w:eastAsia="仿宋"/>
        </w:rPr>
        <w:t>密集任务通过</w:t>
      </w:r>
      <w:r>
        <w:rPr>
          <w:rFonts w:eastAsia="仿宋" w:ascii="仿宋" w:hAnsi="仿宋"/>
        </w:rPr>
        <w:t>worker_threads</w:t>
      </w:r>
      <w:r>
        <w:rPr>
          <w:rFonts w:ascii="仿宋" w:hAnsi="仿宋" w:eastAsia="仿宋"/>
        </w:rPr>
        <w:t>隔离并发执行。</w:t>
      </w:r>
    </w:p>
    <w:p>
      <w:pPr>
        <w:pStyle w:val="Normal"/>
        <w:ind w:firstLine="560"/>
        <w:rPr>
          <w:rFonts w:ascii="仿宋" w:hAnsi="仿宋" w:eastAsia="仿宋"/>
        </w:rPr>
      </w:pPr>
      <w:r>
        <w:rPr>
          <w:rFonts w:ascii="仿宋" w:hAnsi="仿宋" w:eastAsia="仿宋"/>
        </w:rPr>
        <w:t>观测与停机：暴露事件循环延迟、堆使用率与异常事件，停机时执行钩子函数并清理未完成句柄。</w:t>
      </w:r>
    </w:p>
    <w:p>
      <w:pPr>
        <w:widowControl w:val="false"/>
      </w:pPr>
    </w:p>
    <w:p>
      <w:pPr>
        <w:widowControl w:val="false"/>
        <w:jc w:val="center"/>
      </w:pPr>
      <w:r>
        <w:t>表 24 JavaScript 运行设计表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bootstrap/config（启动配置子模块）</w:t>
            </w:r>
          </w:p>
        </w:tc>
        <w:tc>
          <w:tcPr>
            <w:tcW w:w="1800" w:type="dxa"/>
            <w:vAlign w:val="center"/>
          </w:tcPr>
          <w:p>
            <w:pPr>
              <w:widowControl w:val="false"/>
              <w:jc w:val="left"/>
            </w:pPr>
            <w:r>
              <w:t>进程启动与配置装配运行设计</w:t>
            </w:r>
          </w:p>
        </w:tc>
        <w:tc>
          <w:tcPr>
            <w:tcW w:w="3600" w:type="dxa"/>
            <w:vAlign w:val="center"/>
          </w:tcPr>
          <w:p>
            <w:pPr>
              <w:widowControl w:val="false"/>
              <w:jc w:val="left"/>
            </w:pPr>
            <w:r>
              <w:t>Node.js 启动参数、环境变量与初始化序列在启动期完成能力探测和上下文初始化，运行期依据riscv64 平台启动选项与指令特性选择执行路径并实施资源调度。</w:t>
            </w:r>
          </w:p>
        </w:tc>
        <w:tc>
          <w:tcPr>
            <w:tcW w:w="2000" w:type="dxa"/>
            <w:vAlign w:val="center"/>
          </w:tcPr>
          <w:p>
            <w:pPr>
              <w:widowControl w:val="false"/>
              <w:jc w:val="left"/>
            </w:pPr>
            <w:r>
              <w:t>定义服务进程的运行基线；约束运行参数可配置、可观测、可调优。</w:t>
            </w:r>
          </w:p>
        </w:tc>
      </w:tr>
      <w:tr>
        <w:trPr>
          <w:trHeight w:val="420" w:hRule="atLeast"/>
        </w:trPr>
        <w:tc>
          <w:tcPr>
            <w:tcW w:w="1400" w:type="dxa"/>
            <w:vAlign w:val="center"/>
          </w:tcPr>
          <w:p>
            <w:pPr>
              <w:widowControl w:val="false"/>
              <w:jc w:val="left"/>
            </w:pPr>
            <w:r>
              <w:t>V8 engine（执行引擎子模块）</w:t>
            </w:r>
          </w:p>
        </w:tc>
        <w:tc>
          <w:tcPr>
            <w:tcW w:w="1800" w:type="dxa"/>
            <w:vAlign w:val="center"/>
          </w:tcPr>
          <w:p>
            <w:pPr>
              <w:widowControl w:val="false"/>
              <w:jc w:val="left"/>
            </w:pPr>
            <w:r>
              <w:t>执行引擎与对象模型运行设计</w:t>
            </w:r>
          </w:p>
        </w:tc>
        <w:tc>
          <w:tcPr>
            <w:tcW w:w="3600" w:type="dxa"/>
            <w:vAlign w:val="center"/>
          </w:tcPr>
          <w:p>
            <w:pPr>
              <w:widowControl w:val="false"/>
              <w:jc w:val="left"/>
            </w:pPr>
            <w:r>
              <w:t>V8 Isolate、堆管理、JIT 与隐藏类机制在启动期完成能力探测和上下文初始化，运行期依据RISC-V V8 后端与指令语义选择执行路径并实施资源调度。</w:t>
            </w:r>
          </w:p>
        </w:tc>
        <w:tc>
          <w:tcPr>
            <w:tcW w:w="2000" w:type="dxa"/>
            <w:vAlign w:val="center"/>
          </w:tcPr>
          <w:p>
            <w:pPr>
              <w:widowControl w:val="false"/>
              <w:jc w:val="left"/>
            </w:pPr>
            <w:r>
              <w:t>决定脚本执行效率与兼容性；约束运行参数可配置、可观测、可调优。</w:t>
            </w:r>
          </w:p>
        </w:tc>
      </w:tr>
      <w:tr>
        <w:trPr>
          <w:trHeight w:val="420" w:hRule="atLeast"/>
        </w:trPr>
        <w:tc>
          <w:tcPr>
            <w:tcW w:w="1400" w:type="dxa"/>
            <w:vAlign w:val="center"/>
          </w:tcPr>
          <w:p>
            <w:pPr>
              <w:widowControl w:val="false"/>
              <w:jc w:val="left"/>
            </w:pPr>
            <w:r>
              <w:t>libuv loop（事件循环子模块）</w:t>
            </w:r>
          </w:p>
        </w:tc>
        <w:tc>
          <w:tcPr>
            <w:tcW w:w="1800" w:type="dxa"/>
            <w:vAlign w:val="center"/>
          </w:tcPr>
          <w:p>
            <w:pPr>
              <w:widowControl w:val="false"/>
              <w:jc w:val="left"/>
            </w:pPr>
            <w:r>
              <w:t>事件循环与异步I/O运行设计</w:t>
            </w:r>
          </w:p>
        </w:tc>
        <w:tc>
          <w:tcPr>
            <w:tcW w:w="3600" w:type="dxa"/>
            <w:vAlign w:val="center"/>
          </w:tcPr>
          <w:p>
            <w:pPr>
              <w:widowControl w:val="false"/>
              <w:jc w:val="left"/>
            </w:pPr>
            <w:r>
              <w:t>事件循环阶段、I/O 回调与线程池任务管理在启动期完成能力探测和上下文初始化，运行期依据RISC-V 多核调度与系统调用开销选择执行路径并实施资源调度。</w:t>
            </w:r>
          </w:p>
        </w:tc>
        <w:tc>
          <w:tcPr>
            <w:tcW w:w="2000" w:type="dxa"/>
            <w:vAlign w:val="center"/>
          </w:tcPr>
          <w:p>
            <w:pPr>
              <w:widowControl w:val="false"/>
              <w:jc w:val="left"/>
            </w:pPr>
            <w:r>
              <w:t>支撑高并发网络服务处理；约束运行参数可配置、可观测、可调优。</w:t>
            </w:r>
          </w:p>
        </w:tc>
      </w:tr>
      <w:tr>
        <w:trPr>
          <w:trHeight w:val="420" w:hRule="atLeast"/>
        </w:trPr>
        <w:tc>
          <w:tcPr>
            <w:tcW w:w="1400" w:type="dxa"/>
            <w:vAlign w:val="center"/>
          </w:tcPr>
          <w:p>
            <w:pPr>
              <w:widowControl w:val="false"/>
              <w:jc w:val="left"/>
            </w:pPr>
            <w:r>
              <w:t>module loader（模块装载子模块）</w:t>
            </w:r>
          </w:p>
        </w:tc>
        <w:tc>
          <w:tcPr>
            <w:tcW w:w="1800" w:type="dxa"/>
            <w:vAlign w:val="center"/>
          </w:tcPr>
          <w:p>
            <w:pPr>
              <w:widowControl w:val="false"/>
              <w:jc w:val="left"/>
            </w:pPr>
            <w:r>
              <w:t>模块解析与缓存管理运行设计</w:t>
            </w:r>
          </w:p>
        </w:tc>
        <w:tc>
          <w:tcPr>
            <w:tcW w:w="3600" w:type="dxa"/>
            <w:vAlign w:val="center"/>
          </w:tcPr>
          <w:p>
            <w:pPr>
              <w:widowControl w:val="false"/>
              <w:jc w:val="left"/>
            </w:pPr>
            <w:r>
              <w:t>CommonJS/ESM 依赖解析、加载与缓存策略在启动期完成能力探测和上下文初始化，运行期依据跨架构原生模块路径与装载规则选择执行路径并实施资源调度。</w:t>
            </w:r>
          </w:p>
        </w:tc>
        <w:tc>
          <w:tcPr>
            <w:tcW w:w="2000" w:type="dxa"/>
            <w:vAlign w:val="center"/>
          </w:tcPr>
          <w:p>
            <w:pPr>
              <w:widowControl w:val="false"/>
              <w:jc w:val="left"/>
            </w:pPr>
            <w:r>
              <w:t>影响应用装配速度与稳定性；约束运行参数可配置、可观测、可调优。</w:t>
            </w:r>
          </w:p>
        </w:tc>
      </w:tr>
      <w:tr>
        <w:trPr>
          <w:trHeight w:val="420" w:hRule="atLeast"/>
        </w:trPr>
        <w:tc>
          <w:tcPr>
            <w:tcW w:w="1400" w:type="dxa"/>
            <w:vAlign w:val="center"/>
          </w:tcPr>
          <w:p>
            <w:pPr>
              <w:widowControl w:val="false"/>
              <w:jc w:val="left"/>
            </w:pPr>
            <w:r>
              <w:t>N-API addon（原生扩展子模块）</w:t>
            </w:r>
          </w:p>
        </w:tc>
        <w:tc>
          <w:tcPr>
            <w:tcW w:w="1800" w:type="dxa"/>
            <w:vAlign w:val="center"/>
          </w:tcPr>
          <w:p>
            <w:pPr>
              <w:widowControl w:val="false"/>
              <w:jc w:val="left"/>
            </w:pPr>
            <w:r>
              <w:t>原生扩展桥接运行设计</w:t>
            </w:r>
          </w:p>
        </w:tc>
        <w:tc>
          <w:tcPr>
            <w:tcW w:w="3600" w:type="dxa"/>
            <w:vAlign w:val="center"/>
          </w:tcPr>
          <w:p>
            <w:pPr>
              <w:widowControl w:val="false"/>
              <w:jc w:val="left"/>
            </w:pPr>
            <w:r>
              <w:t>N-API 调用约定、内存传递与异常封装在启动期完成能力探测和上下文初始化，运行期依据RISC-V ABI 与 C/C++ 互操作选择执行路径并实施资源调度。</w:t>
            </w:r>
          </w:p>
        </w:tc>
        <w:tc>
          <w:tcPr>
            <w:tcW w:w="2000" w:type="dxa"/>
            <w:vAlign w:val="center"/>
          </w:tcPr>
          <w:p>
            <w:pPr>
              <w:widowControl w:val="false"/>
              <w:jc w:val="left"/>
            </w:pPr>
            <w:r>
              <w:t>连接 JS 层与高性能本地组件；约束运行参数可配置、可观测、可调优。</w:t>
            </w:r>
          </w:p>
        </w:tc>
      </w:tr>
      <w:tr>
        <w:trPr>
          <w:trHeight w:val="420" w:hRule="atLeast"/>
        </w:trPr>
        <w:tc>
          <w:tcPr>
            <w:tcW w:w="1400" w:type="dxa"/>
            <w:vAlign w:val="center"/>
          </w:tcPr>
          <w:p>
            <w:pPr>
              <w:widowControl w:val="false"/>
              <w:jc w:val="left"/>
            </w:pPr>
            <w:r>
              <w:t>worker/cluster（并行执行子模块）</w:t>
            </w:r>
          </w:p>
        </w:tc>
        <w:tc>
          <w:tcPr>
            <w:tcW w:w="1800" w:type="dxa"/>
            <w:vAlign w:val="center"/>
          </w:tcPr>
          <w:p>
            <w:pPr>
              <w:widowControl w:val="false"/>
              <w:jc w:val="left"/>
            </w:pPr>
            <w:r>
              <w:t>并行执行与隔离模型运行设计</w:t>
            </w:r>
          </w:p>
        </w:tc>
        <w:tc>
          <w:tcPr>
            <w:tcW w:w="3600" w:type="dxa"/>
            <w:vAlign w:val="center"/>
          </w:tcPr>
          <w:p>
            <w:pPr>
              <w:widowControl w:val="false"/>
              <w:jc w:val="left"/>
            </w:pPr>
            <w:r>
              <w:t>worker_threads/cluster 进程线程协同在启动期完成能力探测和上下文初始化，运行期依据多核 RISC-V 亲和绑定与负载均衡选择执行路径并实施资源调度。</w:t>
            </w:r>
          </w:p>
        </w:tc>
        <w:tc>
          <w:tcPr>
            <w:tcW w:w="2000" w:type="dxa"/>
            <w:vAlign w:val="center"/>
          </w:tcPr>
          <w:p>
            <w:pPr>
              <w:widowControl w:val="false"/>
              <w:jc w:val="left"/>
            </w:pPr>
            <w:r>
              <w:t>影响 CPU 密集场景扩展能力；约束运行参数可配置、可观测、可调优。</w:t>
            </w:r>
          </w:p>
        </w:tc>
      </w:tr>
      <w:tr>
        <w:trPr>
          <w:trHeight w:val="420" w:hRule="atLeast"/>
        </w:trPr>
        <w:tc>
          <w:tcPr>
            <w:tcW w:w="1400" w:type="dxa"/>
            <w:vAlign w:val="center"/>
          </w:tcPr>
          <w:p>
            <w:pPr>
              <w:widowControl w:val="false"/>
              <w:jc w:val="left"/>
            </w:pPr>
            <w:r>
              <w:t>inspector/trace（监控追踪子模块）</w:t>
            </w:r>
          </w:p>
        </w:tc>
        <w:tc>
          <w:tcPr>
            <w:tcW w:w="1800" w:type="dxa"/>
            <w:vAlign w:val="center"/>
          </w:tcPr>
          <w:p>
            <w:pPr>
              <w:widowControl w:val="false"/>
              <w:jc w:val="left"/>
            </w:pPr>
            <w:r>
              <w:t>监控诊断与追踪运行设计</w:t>
            </w:r>
          </w:p>
        </w:tc>
        <w:tc>
          <w:tcPr>
            <w:tcW w:w="3600" w:type="dxa"/>
            <w:vAlign w:val="center"/>
          </w:tcPr>
          <w:p>
            <w:pPr>
              <w:widowControl w:val="false"/>
              <w:jc w:val="left"/>
            </w:pPr>
            <w:r>
              <w:t>Inspector、trace、heap profile 与异常堆栈采集在启动期完成能力探测和上下文初始化，运行期依据RISC-V 时间源精度与性能采样选择执行路径并实施资源调度。</w:t>
            </w:r>
          </w:p>
        </w:tc>
        <w:tc>
          <w:tcPr>
            <w:tcW w:w="2000" w:type="dxa"/>
            <w:vAlign w:val="center"/>
          </w:tcPr>
          <w:p>
            <w:pPr>
              <w:widowControl w:val="false"/>
              <w:jc w:val="left"/>
            </w:pPr>
            <w:r>
              <w:t>支撑线上排障与性能调优闭环；约束运行参数可配置、可观测、可调优。</w:t>
            </w:r>
          </w:p>
        </w:tc>
      </w:tr>
    </w:tbl>
    <w:p>
      <w:pPr>
        <w:widowControl w:val="false"/>
      </w:pPr>
    </w:p>
    <w:p>
      <w:pPr>
        <w:pStyle w:val="Heading1"/>
        <w:spacing w:lineRule="auto" w:line="360" w:before="0" w:after="0"/>
        <w:ind w:left="432" w:firstLine="200"/>
        <w:jc w:val="left"/>
        <w:rPr>
          <w:rFonts w:eastAsia="黑体" w:cs="" w:cstheme="minorBidi"/>
          <w:b w:val="false"/>
          <w:b w:val="false"/>
          <w:sz w:val="32"/>
        </w:rPr>
      </w:pPr>
      <w:r>
        <w:rPr>
          <w:rFonts w:cs="" w:eastAsia="黑体" w:cstheme="minorBidi"/>
          <w:b w:val="false"/>
          <w:sz w:val="32"/>
        </w:rPr>
        <w:t>六、 容错设计</w:t>
      </w:r>
    </w:p>
    <w:p>
      <w:pPr>
        <w:pStyle w:val="Heading2"/>
        <w:rPr/>
      </w:pPr>
      <w:r>
        <w:rPr/>
        <w:t xml:space="preserve">6.1 </w:t>
      </w:r>
      <w:r>
        <w:rPr/>
        <w:t>基础库适配与优化</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6.1.1 OpenCV</w:t>
      </w:r>
    </w:p>
    <w:p>
      <w:pPr>
        <w:pStyle w:val="Normal"/>
        <w:ind w:firstLine="560"/>
        <w:rPr>
          <w:rFonts w:ascii="仿宋" w:hAnsi="仿宋" w:eastAsia="仿宋"/>
        </w:rPr>
      </w:pPr>
      <w:r>
        <w:rPr>
          <w:rFonts w:ascii="仿宋" w:hAnsi="仿宋" w:eastAsia="仿宋"/>
        </w:rPr>
        <w:t>故障检测：对输入尺寸、步长、像素格式和内存边界执行前置校验，运行期监控算子异常与线程超时。</w:t>
      </w:r>
    </w:p>
    <w:p>
      <w:pPr>
        <w:pStyle w:val="Normal"/>
        <w:ind w:firstLine="560"/>
        <w:rPr>
          <w:rFonts w:ascii="仿宋" w:hAnsi="仿宋" w:eastAsia="仿宋"/>
        </w:rPr>
      </w:pPr>
      <w:r>
        <w:rPr>
          <w:rFonts w:ascii="仿宋" w:hAnsi="仿宋" w:eastAsia="仿宋"/>
        </w:rPr>
        <w:t>降级策略：</w:t>
      </w:r>
      <w:r>
        <w:rPr>
          <w:rFonts w:eastAsia="仿宋" w:ascii="仿宋" w:hAnsi="仿宋"/>
        </w:rPr>
        <w:t>RVV</w:t>
      </w:r>
      <w:r>
        <w:rPr>
          <w:rFonts w:ascii="仿宋" w:hAnsi="仿宋" w:eastAsia="仿宋"/>
        </w:rPr>
        <w:t>路径失败或硬件能力不满足时自动回退标量实现，确保功能连续性。</w:t>
      </w:r>
    </w:p>
    <w:p>
      <w:pPr>
        <w:pStyle w:val="Normal"/>
        <w:ind w:firstLine="560"/>
        <w:rPr>
          <w:rFonts w:ascii="仿宋" w:hAnsi="仿宋" w:eastAsia="仿宋"/>
        </w:rPr>
      </w:pPr>
      <w:r>
        <w:rPr>
          <w:rFonts w:ascii="仿宋" w:hAnsi="仿宋" w:eastAsia="仿宋"/>
        </w:rPr>
        <w:t>恢复策略：短暂故障通过重试与任务重分片恢复，持续故障进入保护模式并限制并发。</w:t>
      </w:r>
    </w:p>
    <w:p>
      <w:pPr>
        <w:pStyle w:val="Normal"/>
        <w:ind w:firstLine="560"/>
        <w:rPr>
          <w:rFonts w:ascii="仿宋" w:hAnsi="仿宋" w:eastAsia="仿宋"/>
        </w:rPr>
      </w:pPr>
      <w:r>
        <w:rPr>
          <w:rFonts w:ascii="仿宋" w:hAnsi="仿宋" w:eastAsia="仿宋"/>
        </w:rPr>
        <w:t>日志告警：记录算子名称、输入摘要、错误码与降级标记，支持按请求</w:t>
      </w:r>
      <w:r>
        <w:rPr>
          <w:rFonts w:eastAsia="仿宋" w:ascii="仿宋" w:hAnsi="仿宋"/>
        </w:rPr>
        <w:t>ID</w:t>
      </w:r>
      <w:r>
        <w:rPr>
          <w:rFonts w:ascii="仿宋" w:hAnsi="仿宋" w:eastAsia="仿宋"/>
        </w:rPr>
        <w:t>回溯。</w:t>
      </w:r>
    </w:p>
    <w:p>
      <w:pPr>
        <w:widowControl w:val="false"/>
      </w:pPr>
    </w:p>
    <w:p>
      <w:pPr>
        <w:widowControl w:val="false"/>
        <w:jc w:val="center"/>
      </w:pPr>
      <w:r>
        <w:t>表 25 OpenCV 容错设计表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core（矩阵与内存子模块）</w:t>
            </w:r>
          </w:p>
        </w:tc>
        <w:tc>
          <w:tcPr>
            <w:tcW w:w="1800" w:type="dxa"/>
            <w:vAlign w:val="center"/>
          </w:tcPr>
          <w:p>
            <w:pPr>
              <w:widowControl w:val="false"/>
              <w:jc w:val="left"/>
            </w:pPr>
            <w:r>
              <w:t>矩阵元数据与缓冲布局容错设计</w:t>
            </w:r>
          </w:p>
        </w:tc>
        <w:tc>
          <w:tcPr>
            <w:tcW w:w="3600" w:type="dxa"/>
            <w:vAlign w:val="center"/>
          </w:tcPr>
          <w:p>
            <w:pPr>
              <w:widowControl w:val="false"/>
              <w:jc w:val="left"/>
            </w:pPr>
            <w:r>
              <w:t>对cv::Mat/UMat 核心数据与内存生命周期管理建立故障检测、降级与恢复流程；当RV64 地址宽度与 RVV 向量对齐能力不足或运行异常时自动回退并保留诊断证据。</w:t>
            </w:r>
          </w:p>
        </w:tc>
        <w:tc>
          <w:tcPr>
            <w:tcW w:w="2000" w:type="dxa"/>
            <w:vAlign w:val="center"/>
          </w:tcPr>
          <w:p>
            <w:pPr>
              <w:widowControl w:val="false"/>
              <w:jc w:val="left"/>
            </w:pPr>
            <w:r>
              <w:t>为 imgproc、dnn 等上层算子提供统一数据底座；约束故障处置可自动化并可追踪。</w:t>
            </w:r>
          </w:p>
        </w:tc>
      </w:tr>
      <w:tr>
        <w:trPr>
          <w:trHeight w:val="420" w:hRule="atLeast"/>
        </w:trPr>
        <w:tc>
          <w:tcPr>
            <w:tcW w:w="1400" w:type="dxa"/>
            <w:vAlign w:val="center"/>
          </w:tcPr>
          <w:p>
            <w:pPr>
              <w:widowControl w:val="false"/>
              <w:jc w:val="left"/>
            </w:pPr>
            <w:r>
              <w:t>imgproc（像素算子子模块）</w:t>
            </w:r>
          </w:p>
        </w:tc>
        <w:tc>
          <w:tcPr>
            <w:tcW w:w="1800" w:type="dxa"/>
            <w:vAlign w:val="center"/>
          </w:tcPr>
          <w:p>
            <w:pPr>
              <w:widowControl w:val="false"/>
              <w:jc w:val="left"/>
            </w:pPr>
            <w:r>
              <w:t>像素与几何算子容错设计</w:t>
            </w:r>
          </w:p>
        </w:tc>
        <w:tc>
          <w:tcPr>
            <w:tcW w:w="3600" w:type="dxa"/>
            <w:vAlign w:val="center"/>
          </w:tcPr>
          <w:p>
            <w:pPr>
              <w:widowControl w:val="false"/>
              <w:jc w:val="left"/>
            </w:pPr>
            <w:r>
              <w:t>对滤波、颜色转换、几何变换等高频图像算子执行建立故障检测、降级与恢复流程；当RVV 可变长向量与掩码尾处理能力不足或运行异常时自动回退并保留诊断证据。</w:t>
            </w:r>
          </w:p>
        </w:tc>
        <w:tc>
          <w:tcPr>
            <w:tcW w:w="2000" w:type="dxa"/>
            <w:vAlign w:val="center"/>
          </w:tcPr>
          <w:p>
            <w:pPr>
              <w:widowControl w:val="false"/>
              <w:jc w:val="left"/>
            </w:pPr>
            <w:r>
              <w:t>直接支撑视觉预处理链路的吞吐与时延；约束故障处置可自动化并可追踪。</w:t>
            </w:r>
          </w:p>
        </w:tc>
      </w:tr>
      <w:tr>
        <w:trPr>
          <w:trHeight w:val="420" w:hRule="atLeast"/>
        </w:trPr>
        <w:tc>
          <w:tcPr>
            <w:tcW w:w="1400" w:type="dxa"/>
            <w:vAlign w:val="center"/>
          </w:tcPr>
          <w:p>
            <w:pPr>
              <w:widowControl w:val="false"/>
              <w:jc w:val="left"/>
            </w:pPr>
            <w:r>
              <w:t>features2d/calib3d（特征几何子模块）</w:t>
            </w:r>
          </w:p>
        </w:tc>
        <w:tc>
          <w:tcPr>
            <w:tcW w:w="1800" w:type="dxa"/>
            <w:vAlign w:val="center"/>
          </w:tcPr>
          <w:p>
            <w:pPr>
              <w:widowControl w:val="false"/>
              <w:jc w:val="left"/>
            </w:pPr>
            <w:r>
              <w:t>特征点与几何求解容错设计</w:t>
            </w:r>
          </w:p>
        </w:tc>
        <w:tc>
          <w:tcPr>
            <w:tcW w:w="3600" w:type="dxa"/>
            <w:vAlign w:val="center"/>
          </w:tcPr>
          <w:p>
            <w:pPr>
              <w:widowControl w:val="false"/>
              <w:jc w:val="left"/>
            </w:pPr>
            <w:r>
              <w:t>对特征提取、匹配与标定求解流程建立故障检测、降级与恢复流程；当RISC-V 浮点/向量混合计算路径能力不足或运行异常时自动回退并保留诊断证据。</w:t>
            </w:r>
          </w:p>
        </w:tc>
        <w:tc>
          <w:tcPr>
            <w:tcW w:w="2000" w:type="dxa"/>
            <w:vAlign w:val="center"/>
          </w:tcPr>
          <w:p>
            <w:pPr>
              <w:widowControl w:val="false"/>
              <w:jc w:val="left"/>
            </w:pPr>
            <w:r>
              <w:t>服务定位、匹配与标定业务的精度一致性；约束故障处置可自动化并可追踪。</w:t>
            </w:r>
          </w:p>
        </w:tc>
      </w:tr>
      <w:tr>
        <w:trPr>
          <w:trHeight w:val="420" w:hRule="atLeast"/>
        </w:trPr>
        <w:tc>
          <w:tcPr>
            <w:tcW w:w="1400" w:type="dxa"/>
            <w:vAlign w:val="center"/>
          </w:tcPr>
          <w:p>
            <w:pPr>
              <w:widowControl w:val="false"/>
              <w:jc w:val="left"/>
            </w:pPr>
            <w:r>
              <w:t>dnn（推理前后处理子模块）</w:t>
            </w:r>
          </w:p>
        </w:tc>
        <w:tc>
          <w:tcPr>
            <w:tcW w:w="1800" w:type="dxa"/>
            <w:vAlign w:val="center"/>
          </w:tcPr>
          <w:p>
            <w:pPr>
              <w:widowControl w:val="false"/>
              <w:jc w:val="left"/>
            </w:pPr>
            <w:r>
              <w:t>张量前后处理容错设计</w:t>
            </w:r>
          </w:p>
        </w:tc>
        <w:tc>
          <w:tcPr>
            <w:tcW w:w="3600" w:type="dxa"/>
            <w:vAlign w:val="center"/>
          </w:tcPr>
          <w:p>
            <w:pPr>
              <w:widowControl w:val="false"/>
              <w:jc w:val="left"/>
            </w:pPr>
            <w:r>
              <w:t>对图像到张量转换、归一化与后处理逻辑建立故障检测、降级与恢复流程；当RVV 张量搬运与 cache 友好分块能力不足或运行异常时自动回退并保留诊断证据。</w:t>
            </w:r>
          </w:p>
        </w:tc>
        <w:tc>
          <w:tcPr>
            <w:tcW w:w="2000" w:type="dxa"/>
            <w:vAlign w:val="center"/>
          </w:tcPr>
          <w:p>
            <w:pPr>
              <w:widowControl w:val="false"/>
              <w:jc w:val="left"/>
            </w:pPr>
            <w:r>
              <w:t>与推理框架协同决定端到端推理时延；约束故障处置可自动化并可追踪。</w:t>
            </w:r>
          </w:p>
        </w:tc>
      </w:tr>
      <w:tr>
        <w:trPr>
          <w:trHeight w:val="420" w:hRule="atLeast"/>
        </w:trPr>
        <w:tc>
          <w:tcPr>
            <w:tcW w:w="1400" w:type="dxa"/>
            <w:vAlign w:val="center"/>
          </w:tcPr>
          <w:p>
            <w:pPr>
              <w:widowControl w:val="false"/>
              <w:jc w:val="left"/>
            </w:pPr>
            <w:r>
              <w:t>videoio（视频编解码子模块）</w:t>
            </w:r>
          </w:p>
        </w:tc>
        <w:tc>
          <w:tcPr>
            <w:tcW w:w="1800" w:type="dxa"/>
            <w:vAlign w:val="center"/>
          </w:tcPr>
          <w:p>
            <w:pPr>
              <w:widowControl w:val="false"/>
              <w:jc w:val="left"/>
            </w:pPr>
            <w:r>
              <w:t>帧流与编解码缓冲容错设计</w:t>
            </w:r>
          </w:p>
        </w:tc>
        <w:tc>
          <w:tcPr>
            <w:tcW w:w="3600" w:type="dxa"/>
            <w:vAlign w:val="center"/>
          </w:tcPr>
          <w:p>
            <w:pPr>
              <w:widowControl w:val="false"/>
              <w:jc w:val="left"/>
            </w:pPr>
            <w:r>
              <w:t>对视频帧采集、解码、缓存与时间戳管理建立故障检测、降级与恢复流程；当RISC-V 平台 I/O 带宽与 DMA 对齐能力不足或运行异常时自动回退并保留诊断证据。</w:t>
            </w:r>
          </w:p>
        </w:tc>
        <w:tc>
          <w:tcPr>
            <w:tcW w:w="2000" w:type="dxa"/>
            <w:vAlign w:val="center"/>
          </w:tcPr>
          <w:p>
            <w:pPr>
              <w:widowControl w:val="false"/>
              <w:jc w:val="left"/>
            </w:pPr>
            <w:r>
              <w:t>连接外设输入与视觉算法流水线；约束故障处置可自动化并可追踪。</w:t>
            </w:r>
          </w:p>
        </w:tc>
      </w:tr>
      <w:tr>
        <w:trPr>
          <w:trHeight w:val="420" w:hRule="atLeast"/>
        </w:trPr>
        <w:tc>
          <w:tcPr>
            <w:tcW w:w="1400" w:type="dxa"/>
            <w:vAlign w:val="center"/>
          </w:tcPr>
          <w:p>
            <w:pPr>
              <w:widowControl w:val="false"/>
              <w:jc w:val="left"/>
            </w:pPr>
            <w:r>
              <w:t>dispatch（能力探测与派发子模块）</w:t>
            </w:r>
          </w:p>
        </w:tc>
        <w:tc>
          <w:tcPr>
            <w:tcW w:w="1800" w:type="dxa"/>
            <w:vAlign w:val="center"/>
          </w:tcPr>
          <w:p>
            <w:pPr>
              <w:widowControl w:val="false"/>
              <w:jc w:val="left"/>
            </w:pPr>
            <w:r>
              <w:t>能力探测与路径派发容错设计</w:t>
            </w:r>
          </w:p>
        </w:tc>
        <w:tc>
          <w:tcPr>
            <w:tcW w:w="3600" w:type="dxa"/>
            <w:vAlign w:val="center"/>
          </w:tcPr>
          <w:p>
            <w:pPr>
              <w:widowControl w:val="false"/>
              <w:jc w:val="left"/>
            </w:pPr>
            <w:r>
              <w:t>对CPU 能力探测、标量/RVV 路径选择和参数分派建立故障检测、降级与恢复流程；当RV64GC/RVV 扩展开关与运行时探测结果能力不足或运行异常时自动回退并保留诊断证据。</w:t>
            </w:r>
          </w:p>
        </w:tc>
        <w:tc>
          <w:tcPr>
            <w:tcW w:w="2000" w:type="dxa"/>
            <w:vAlign w:val="center"/>
          </w:tcPr>
          <w:p>
            <w:pPr>
              <w:widowControl w:val="false"/>
              <w:jc w:val="left"/>
            </w:pPr>
            <w:r>
              <w:t>控制不同硬件配置下功能一致与性能可预期；约束故障处置可自动化并可追踪。</w:t>
            </w:r>
          </w:p>
        </w:tc>
      </w:tr>
      <w:tr>
        <w:trPr>
          <w:trHeight w:val="420" w:hRule="atLeast"/>
        </w:trPr>
        <w:tc>
          <w:tcPr>
            <w:tcW w:w="1400" w:type="dxa"/>
            <w:vAlign w:val="center"/>
          </w:tcPr>
          <w:p>
            <w:pPr>
              <w:widowControl w:val="false"/>
              <w:jc w:val="left"/>
            </w:pPr>
            <w:r>
              <w:t>diagnostics（性能与诊断子模块）</w:t>
            </w:r>
          </w:p>
        </w:tc>
        <w:tc>
          <w:tcPr>
            <w:tcW w:w="1800" w:type="dxa"/>
            <w:vAlign w:val="center"/>
          </w:tcPr>
          <w:p>
            <w:pPr>
              <w:widowControl w:val="false"/>
              <w:jc w:val="left"/>
            </w:pPr>
            <w:r>
              <w:t>性能计数与诊断日志容错设计</w:t>
            </w:r>
          </w:p>
        </w:tc>
        <w:tc>
          <w:tcPr>
            <w:tcW w:w="3600" w:type="dxa"/>
            <w:vAlign w:val="center"/>
          </w:tcPr>
          <w:p>
            <w:pPr>
              <w:widowControl w:val="false"/>
              <w:jc w:val="left"/>
            </w:pPr>
            <w:r>
              <w:t>对算子级计时、事件统计和异常追踪建立故障检测、降级与恢复流程；当RISC-V PMU 计数器与时间源差异能力不足或运行异常时自动回退并保留诊断证据。</w:t>
            </w:r>
          </w:p>
        </w:tc>
        <w:tc>
          <w:tcPr>
            <w:tcW w:w="2000" w:type="dxa"/>
            <w:vAlign w:val="center"/>
          </w:tcPr>
          <w:p>
            <w:pPr>
              <w:widowControl w:val="false"/>
              <w:jc w:val="left"/>
            </w:pPr>
            <w:r>
              <w:t>为调优、回归和问题闭环提供证据链；约束故障处置可自动化并可追踪。</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6.1.2 OpenSSL</w:t>
      </w:r>
    </w:p>
    <w:p>
      <w:pPr>
        <w:pStyle w:val="Normal"/>
        <w:ind w:firstLine="560"/>
        <w:rPr>
          <w:rFonts w:ascii="仿宋" w:hAnsi="仿宋" w:eastAsia="仿宋"/>
        </w:rPr>
      </w:pPr>
      <w:r>
        <w:rPr>
          <w:rFonts w:ascii="仿宋" w:hAnsi="仿宋" w:eastAsia="仿宋"/>
        </w:rPr>
        <w:t>故障检测：实时检查证书有效期、链路完整性、握手超时和算法可用性。</w:t>
      </w:r>
    </w:p>
    <w:p>
      <w:pPr>
        <w:pStyle w:val="Normal"/>
        <w:ind w:firstLine="560"/>
        <w:rPr>
          <w:rFonts w:ascii="仿宋" w:hAnsi="仿宋" w:eastAsia="仿宋"/>
        </w:rPr>
      </w:pPr>
      <w:r>
        <w:rPr>
          <w:rFonts w:ascii="仿宋" w:hAnsi="仿宋" w:eastAsia="仿宋"/>
        </w:rPr>
        <w:t>降级策略：优先切换至可用安全套件，禁止回退到不满足策略要求的弱算法。</w:t>
      </w:r>
    </w:p>
    <w:p>
      <w:pPr>
        <w:pStyle w:val="Normal"/>
        <w:ind w:firstLine="560"/>
        <w:rPr>
          <w:rFonts w:ascii="仿宋" w:hAnsi="仿宋" w:eastAsia="仿宋"/>
        </w:rPr>
      </w:pPr>
      <w:r>
        <w:rPr>
          <w:rFonts w:ascii="仿宋" w:hAnsi="仿宋" w:eastAsia="仿宋"/>
        </w:rPr>
        <w:t>恢复策略：连接级故障通过会话重建恢复，节点级故障通过证书热更新与进程滚动重启恢复。</w:t>
      </w:r>
    </w:p>
    <w:p>
      <w:pPr>
        <w:pStyle w:val="Normal"/>
        <w:ind w:firstLine="560"/>
        <w:rPr>
          <w:rFonts w:ascii="仿宋" w:hAnsi="仿宋" w:eastAsia="仿宋"/>
        </w:rPr>
      </w:pPr>
      <w:r>
        <w:rPr>
          <w:rFonts w:ascii="仿宋" w:hAnsi="仿宋" w:eastAsia="仿宋"/>
        </w:rPr>
        <w:t>日志告警：输出连接</w:t>
      </w:r>
      <w:r>
        <w:rPr>
          <w:rFonts w:eastAsia="仿宋" w:ascii="仿宋" w:hAnsi="仿宋"/>
        </w:rPr>
        <w:t>ID</w:t>
      </w:r>
      <w:r>
        <w:rPr>
          <w:rFonts w:ascii="仿宋" w:hAnsi="仿宋" w:eastAsia="仿宋"/>
        </w:rPr>
        <w:t>、证书指纹、告警级别与失败阶段，满足安全审计追踪。</w:t>
      </w:r>
    </w:p>
    <w:p>
      <w:pPr>
        <w:widowControl w:val="false"/>
      </w:pPr>
    </w:p>
    <w:p>
      <w:pPr>
        <w:widowControl w:val="false"/>
        <w:jc w:val="center"/>
      </w:pPr>
      <w:r>
        <w:t>表 26 OpenSSL 容错设计表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libssl（握手状态机子模块）</w:t>
            </w:r>
          </w:p>
        </w:tc>
        <w:tc>
          <w:tcPr>
            <w:tcW w:w="1800" w:type="dxa"/>
            <w:vAlign w:val="center"/>
          </w:tcPr>
          <w:p>
            <w:pPr>
              <w:widowControl w:val="false"/>
              <w:jc w:val="left"/>
            </w:pPr>
            <w:r>
              <w:t>握手状态机与会话上下文容错设计</w:t>
            </w:r>
          </w:p>
        </w:tc>
        <w:tc>
          <w:tcPr>
            <w:tcW w:w="3600" w:type="dxa"/>
            <w:vAlign w:val="center"/>
          </w:tcPr>
          <w:p>
            <w:pPr>
              <w:widowControl w:val="false"/>
              <w:jc w:val="left"/>
            </w:pPr>
            <w:r>
              <w:t>对TLS/DTLS 握手流程与连接状态管理建立故障检测、降级与恢复流程；当RV64 平台网络字节序与定时行为能力不足或运行异常时自动回退并保留诊断证据。</w:t>
            </w:r>
          </w:p>
        </w:tc>
        <w:tc>
          <w:tcPr>
            <w:tcW w:w="2000" w:type="dxa"/>
            <w:vAlign w:val="center"/>
          </w:tcPr>
          <w:p>
            <w:pPr>
              <w:widowControl w:val="false"/>
              <w:jc w:val="left"/>
            </w:pPr>
            <w:r>
              <w:t>构成安全通信入口并向业务提供加密通道；约束故障处置可自动化并可追踪。</w:t>
            </w:r>
          </w:p>
        </w:tc>
      </w:tr>
      <w:tr>
        <w:trPr>
          <w:trHeight w:val="420" w:hRule="atLeast"/>
        </w:trPr>
        <w:tc>
          <w:tcPr>
            <w:tcW w:w="1400" w:type="dxa"/>
            <w:vAlign w:val="center"/>
          </w:tcPr>
          <w:p>
            <w:pPr>
              <w:widowControl w:val="false"/>
              <w:jc w:val="left"/>
            </w:pPr>
            <w:r>
              <w:t>libcrypto-EVP（算法抽象子模块）</w:t>
            </w:r>
          </w:p>
        </w:tc>
        <w:tc>
          <w:tcPr>
            <w:tcW w:w="1800" w:type="dxa"/>
            <w:vAlign w:val="center"/>
          </w:tcPr>
          <w:p>
            <w:pPr>
              <w:widowControl w:val="false"/>
              <w:jc w:val="left"/>
            </w:pPr>
            <w:r>
              <w:t>算法抽象与调用分层容错设计</w:t>
            </w:r>
          </w:p>
        </w:tc>
        <w:tc>
          <w:tcPr>
            <w:tcW w:w="3600" w:type="dxa"/>
            <w:vAlign w:val="center"/>
          </w:tcPr>
          <w:p>
            <w:pPr>
              <w:widowControl w:val="false"/>
              <w:jc w:val="left"/>
            </w:pPr>
            <w:r>
              <w:t>对EVP 统一封装对称/非对称/摘要算法建立故障检测、降级与恢复流程；当RISC-V 指令扩展可用性与软件回退能力不足或运行异常时自动回退并保留诊断证据。</w:t>
            </w:r>
          </w:p>
        </w:tc>
        <w:tc>
          <w:tcPr>
            <w:tcW w:w="2000" w:type="dxa"/>
            <w:vAlign w:val="center"/>
          </w:tcPr>
          <w:p>
            <w:pPr>
              <w:widowControl w:val="false"/>
              <w:jc w:val="left"/>
            </w:pPr>
            <w:r>
              <w:t>为上层协议与应用提供统一密码接口；约束故障处置可自动化并可追踪。</w:t>
            </w:r>
          </w:p>
        </w:tc>
      </w:tr>
      <w:tr>
        <w:trPr>
          <w:trHeight w:val="420" w:hRule="atLeast"/>
        </w:trPr>
        <w:tc>
          <w:tcPr>
            <w:tcW w:w="1400" w:type="dxa"/>
            <w:vAlign w:val="center"/>
          </w:tcPr>
          <w:p>
            <w:pPr>
              <w:widowControl w:val="false"/>
              <w:jc w:val="left"/>
            </w:pPr>
            <w:r>
              <w:t>providers/engine（实现提供子模块）</w:t>
            </w:r>
          </w:p>
        </w:tc>
        <w:tc>
          <w:tcPr>
            <w:tcW w:w="1800" w:type="dxa"/>
            <w:vAlign w:val="center"/>
          </w:tcPr>
          <w:p>
            <w:pPr>
              <w:widowControl w:val="false"/>
              <w:jc w:val="left"/>
            </w:pPr>
            <w:r>
              <w:t>硬件加速与软件回退容错设计</w:t>
            </w:r>
          </w:p>
        </w:tc>
        <w:tc>
          <w:tcPr>
            <w:tcW w:w="3600" w:type="dxa"/>
            <w:vAlign w:val="center"/>
          </w:tcPr>
          <w:p>
            <w:pPr>
              <w:widowControl w:val="false"/>
              <w:jc w:val="left"/>
            </w:pPr>
            <w:r>
              <w:t>对Provider/Engine 插件装配与实现选择建立故障检测、降级与恢复流程；当Zk/Zkn/Zks 等密码扩展能力探测能力不足或运行异常时自动回退并保留诊断证据。</w:t>
            </w:r>
          </w:p>
        </w:tc>
        <w:tc>
          <w:tcPr>
            <w:tcW w:w="2000" w:type="dxa"/>
            <w:vAlign w:val="center"/>
          </w:tcPr>
          <w:p>
            <w:pPr>
              <w:widowControl w:val="false"/>
              <w:jc w:val="left"/>
            </w:pPr>
            <w:r>
              <w:t>决定加解密吞吐与平台兼容边界；约束故障处置可自动化并可追踪。</w:t>
            </w:r>
          </w:p>
        </w:tc>
      </w:tr>
      <w:tr>
        <w:trPr>
          <w:trHeight w:val="420" w:hRule="atLeast"/>
        </w:trPr>
        <w:tc>
          <w:tcPr>
            <w:tcW w:w="1400" w:type="dxa"/>
            <w:vAlign w:val="center"/>
          </w:tcPr>
          <w:p>
            <w:pPr>
              <w:widowControl w:val="false"/>
              <w:jc w:val="left"/>
            </w:pPr>
            <w:r>
              <w:t>x509（证书链子模块）</w:t>
            </w:r>
          </w:p>
        </w:tc>
        <w:tc>
          <w:tcPr>
            <w:tcW w:w="1800" w:type="dxa"/>
            <w:vAlign w:val="center"/>
          </w:tcPr>
          <w:p>
            <w:pPr>
              <w:widowControl w:val="false"/>
              <w:jc w:val="left"/>
            </w:pPr>
            <w:r>
              <w:t>证书链与策略校验容错设计</w:t>
            </w:r>
          </w:p>
        </w:tc>
        <w:tc>
          <w:tcPr>
            <w:tcW w:w="3600" w:type="dxa"/>
            <w:vAlign w:val="center"/>
          </w:tcPr>
          <w:p>
            <w:pPr>
              <w:widowControl w:val="false"/>
              <w:jc w:val="left"/>
            </w:pPr>
            <w:r>
              <w:t>对证书解析、链构建、CRL/OCSP 校验建立故障检测、降级与恢复流程；当RISC-V 长时钟漂移与证书时间校验能力不足或运行异常时自动回退并保留诊断证据。</w:t>
            </w:r>
          </w:p>
        </w:tc>
        <w:tc>
          <w:tcPr>
            <w:tcW w:w="2000" w:type="dxa"/>
            <w:vAlign w:val="center"/>
          </w:tcPr>
          <w:p>
            <w:pPr>
              <w:widowControl w:val="false"/>
              <w:jc w:val="left"/>
            </w:pPr>
            <w:r>
              <w:t>保障身份信任与接入控制正确性；约束故障处置可自动化并可追踪。</w:t>
            </w:r>
          </w:p>
        </w:tc>
      </w:tr>
      <w:tr>
        <w:trPr>
          <w:trHeight w:val="420" w:hRule="atLeast"/>
        </w:trPr>
        <w:tc>
          <w:tcPr>
            <w:tcW w:w="1400" w:type="dxa"/>
            <w:vAlign w:val="center"/>
          </w:tcPr>
          <w:p>
            <w:pPr>
              <w:widowControl w:val="false"/>
              <w:jc w:val="left"/>
            </w:pPr>
            <w:r>
              <w:t>rand/DRBG（随机数子模块）</w:t>
            </w:r>
          </w:p>
        </w:tc>
        <w:tc>
          <w:tcPr>
            <w:tcW w:w="1800" w:type="dxa"/>
            <w:vAlign w:val="center"/>
          </w:tcPr>
          <w:p>
            <w:pPr>
              <w:widowControl w:val="false"/>
              <w:jc w:val="left"/>
            </w:pPr>
            <w:r>
              <w:t>熵源与随机状态容错设计</w:t>
            </w:r>
          </w:p>
        </w:tc>
        <w:tc>
          <w:tcPr>
            <w:tcW w:w="3600" w:type="dxa"/>
            <w:vAlign w:val="center"/>
          </w:tcPr>
          <w:p>
            <w:pPr>
              <w:widowControl w:val="false"/>
              <w:jc w:val="left"/>
            </w:pPr>
            <w:r>
              <w:t>对系统熵采集、DRBG 状态与随机输出建立故障检测、降级与恢复流程；当RISC-V 平台熵源设备差异能力不足或运行异常时自动回退并保留诊断证据。</w:t>
            </w:r>
          </w:p>
        </w:tc>
        <w:tc>
          <w:tcPr>
            <w:tcW w:w="2000" w:type="dxa"/>
            <w:vAlign w:val="center"/>
          </w:tcPr>
          <w:p>
            <w:pPr>
              <w:widowControl w:val="false"/>
              <w:jc w:val="left"/>
            </w:pPr>
            <w:r>
              <w:t>直接影响密钥质量与会话安全性；约束故障处置可自动化并可追踪。</w:t>
            </w:r>
          </w:p>
        </w:tc>
      </w:tr>
      <w:tr>
        <w:trPr>
          <w:trHeight w:val="420" w:hRule="atLeast"/>
        </w:trPr>
        <w:tc>
          <w:tcPr>
            <w:tcW w:w="1400" w:type="dxa"/>
            <w:vAlign w:val="center"/>
          </w:tcPr>
          <w:p>
            <w:pPr>
              <w:widowControl w:val="false"/>
              <w:jc w:val="left"/>
            </w:pPr>
            <w:r>
              <w:t>record layer（记录层子模块）</w:t>
            </w:r>
          </w:p>
        </w:tc>
        <w:tc>
          <w:tcPr>
            <w:tcW w:w="1800" w:type="dxa"/>
            <w:vAlign w:val="center"/>
          </w:tcPr>
          <w:p>
            <w:pPr>
              <w:widowControl w:val="false"/>
              <w:jc w:val="left"/>
            </w:pPr>
            <w:r>
              <w:t>记录层分片与加解密容错设计</w:t>
            </w:r>
          </w:p>
        </w:tc>
        <w:tc>
          <w:tcPr>
            <w:tcW w:w="3600" w:type="dxa"/>
            <w:vAlign w:val="center"/>
          </w:tcPr>
          <w:p>
            <w:pPr>
              <w:widowControl w:val="false"/>
              <w:jc w:val="left"/>
            </w:pPr>
            <w:r>
              <w:t>对TLS 记录封装、分片、MAC/AEAD 处理建立故障检测、降级与恢复流程；当RV64 内存对齐与拷贝优化能力不足或运行异常时自动回退并保留诊断证据。</w:t>
            </w:r>
          </w:p>
        </w:tc>
        <w:tc>
          <w:tcPr>
            <w:tcW w:w="2000" w:type="dxa"/>
            <w:vAlign w:val="center"/>
          </w:tcPr>
          <w:p>
            <w:pPr>
              <w:widowControl w:val="false"/>
              <w:jc w:val="left"/>
            </w:pPr>
            <w:r>
              <w:t>位于网络传输热点路径；约束故障处置可自动化并可追踪。</w:t>
            </w:r>
          </w:p>
        </w:tc>
      </w:tr>
      <w:tr>
        <w:trPr>
          <w:trHeight w:val="420" w:hRule="atLeast"/>
        </w:trPr>
        <w:tc>
          <w:tcPr>
            <w:tcW w:w="1400" w:type="dxa"/>
            <w:vAlign w:val="center"/>
          </w:tcPr>
          <w:p>
            <w:pPr>
              <w:widowControl w:val="false"/>
              <w:jc w:val="left"/>
            </w:pPr>
            <w:r>
              <w:t>session cache/ticket（会话复用子模块）</w:t>
            </w:r>
          </w:p>
        </w:tc>
        <w:tc>
          <w:tcPr>
            <w:tcW w:w="1800" w:type="dxa"/>
            <w:vAlign w:val="center"/>
          </w:tcPr>
          <w:p>
            <w:pPr>
              <w:widowControl w:val="false"/>
              <w:jc w:val="left"/>
            </w:pPr>
            <w:r>
              <w:t>会话复用与生命周期容错设计</w:t>
            </w:r>
          </w:p>
        </w:tc>
        <w:tc>
          <w:tcPr>
            <w:tcW w:w="3600" w:type="dxa"/>
            <w:vAlign w:val="center"/>
          </w:tcPr>
          <w:p>
            <w:pPr>
              <w:widowControl w:val="false"/>
              <w:jc w:val="left"/>
            </w:pPr>
            <w:r>
              <w:t>对Session ID/Ticket 缓存、轮换与失效管理建立故障检测、降级与恢复流程；当RISC-V 多核并发与锁竞争行为能力不足或运行异常时自动回退并保留诊断证据。</w:t>
            </w:r>
          </w:p>
        </w:tc>
        <w:tc>
          <w:tcPr>
            <w:tcW w:w="2000" w:type="dxa"/>
            <w:vAlign w:val="center"/>
          </w:tcPr>
          <w:p>
            <w:pPr>
              <w:widowControl w:val="false"/>
              <w:jc w:val="left"/>
            </w:pPr>
            <w:r>
              <w:t>影响高并发场景握手开销与资源占用；约束故障处置可自动化并可追踪。</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6.1.3 OpenBLAS</w:t>
      </w:r>
    </w:p>
    <w:p>
      <w:pPr>
        <w:pStyle w:val="Normal"/>
        <w:ind w:firstLine="560"/>
        <w:rPr>
          <w:rFonts w:ascii="仿宋" w:hAnsi="仿宋" w:eastAsia="仿宋"/>
        </w:rPr>
      </w:pPr>
      <w:r>
        <w:rPr>
          <w:rFonts w:ascii="仿宋" w:hAnsi="仿宋" w:eastAsia="仿宋"/>
        </w:rPr>
        <w:t>故障检测：校验矩阵维度一致性、内存可访问性与线程池状态，捕获浮点异常与计算溢出风险。</w:t>
      </w:r>
    </w:p>
    <w:p>
      <w:pPr>
        <w:pStyle w:val="Normal"/>
        <w:ind w:firstLine="560"/>
        <w:rPr>
          <w:rFonts w:ascii="仿宋" w:hAnsi="仿宋" w:eastAsia="仿宋"/>
        </w:rPr>
      </w:pPr>
      <w:r>
        <w:rPr>
          <w:rFonts w:ascii="仿宋" w:hAnsi="仿宋" w:eastAsia="仿宋"/>
        </w:rPr>
        <w:t>降级策略：并行执行异常时降级为单线程路径，向量内核异常时回退参考实现。</w:t>
      </w:r>
    </w:p>
    <w:p>
      <w:pPr>
        <w:pStyle w:val="Normal"/>
        <w:ind w:firstLine="560"/>
        <w:rPr>
          <w:rFonts w:ascii="仿宋" w:hAnsi="仿宋" w:eastAsia="仿宋"/>
        </w:rPr>
      </w:pPr>
      <w:r>
        <w:rPr>
          <w:rFonts w:ascii="仿宋" w:hAnsi="仿宋" w:eastAsia="仿宋"/>
        </w:rPr>
        <w:t>恢复策略：短时资源不足通过任务排队恢复，持续失败触发隔离并返回可诊断状态。</w:t>
      </w:r>
    </w:p>
    <w:p>
      <w:pPr>
        <w:pStyle w:val="Normal"/>
        <w:ind w:firstLine="560"/>
        <w:rPr>
          <w:rFonts w:ascii="仿宋" w:hAnsi="仿宋" w:eastAsia="仿宋"/>
        </w:rPr>
      </w:pPr>
      <w:r>
        <w:rPr>
          <w:rFonts w:ascii="仿宋" w:hAnsi="仿宋" w:eastAsia="仿宋"/>
        </w:rPr>
        <w:t>日志告警：记录算子类型、矩阵规模、线程配置、错误码和恢复动作。</w:t>
      </w:r>
    </w:p>
    <w:p>
      <w:pPr>
        <w:widowControl w:val="false"/>
      </w:pPr>
    </w:p>
    <w:p>
      <w:pPr>
        <w:widowControl w:val="false"/>
        <w:jc w:val="center"/>
      </w:pPr>
      <w:r>
        <w:t>表 27 OpenBLAS 容错设计表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interface（BLAS接口子模块）</w:t>
            </w:r>
          </w:p>
        </w:tc>
        <w:tc>
          <w:tcPr>
            <w:tcW w:w="1800" w:type="dxa"/>
            <w:vAlign w:val="center"/>
          </w:tcPr>
          <w:p>
            <w:pPr>
              <w:widowControl w:val="false"/>
              <w:jc w:val="left"/>
            </w:pPr>
            <w:r>
              <w:t>BLAS/CBLAS 调用约定容错设计</w:t>
            </w:r>
          </w:p>
        </w:tc>
        <w:tc>
          <w:tcPr>
            <w:tcW w:w="3600" w:type="dxa"/>
            <w:vAlign w:val="center"/>
          </w:tcPr>
          <w:p>
            <w:pPr>
              <w:widowControl w:val="false"/>
              <w:jc w:val="left"/>
            </w:pPr>
            <w:r>
              <w:t>对Level1/2/3 接口参数解析与入口封装建立故障检测、降级与恢复流程；当RV64 ABI 与 Fortran/C 互操作能力不足或运行异常时自动回退并保留诊断证据。</w:t>
            </w:r>
          </w:p>
        </w:tc>
        <w:tc>
          <w:tcPr>
            <w:tcW w:w="2000" w:type="dxa"/>
            <w:vAlign w:val="center"/>
          </w:tcPr>
          <w:p>
            <w:pPr>
              <w:widowControl w:val="false"/>
              <w:jc w:val="left"/>
            </w:pPr>
            <w:r>
              <w:t>对上提供稳定数值计算接口；约束故障处置可自动化并可追踪。</w:t>
            </w:r>
          </w:p>
        </w:tc>
      </w:tr>
      <w:tr>
        <w:trPr>
          <w:trHeight w:val="420" w:hRule="atLeast"/>
        </w:trPr>
        <w:tc>
          <w:tcPr>
            <w:tcW w:w="1400" w:type="dxa"/>
            <w:vAlign w:val="center"/>
          </w:tcPr>
          <w:p>
            <w:pPr>
              <w:widowControl w:val="false"/>
              <w:jc w:val="left"/>
            </w:pPr>
            <w:r>
              <w:t>dispatcher（算子派发子模块）</w:t>
            </w:r>
          </w:p>
        </w:tc>
        <w:tc>
          <w:tcPr>
            <w:tcW w:w="1800" w:type="dxa"/>
            <w:vAlign w:val="center"/>
          </w:tcPr>
          <w:p>
            <w:pPr>
              <w:widowControl w:val="false"/>
              <w:jc w:val="left"/>
            </w:pPr>
            <w:r>
              <w:t>算子与内核派发容错设计</w:t>
            </w:r>
          </w:p>
        </w:tc>
        <w:tc>
          <w:tcPr>
            <w:tcW w:w="3600" w:type="dxa"/>
            <w:vAlign w:val="center"/>
          </w:tcPr>
          <w:p>
            <w:pPr>
              <w:widowControl w:val="false"/>
              <w:jc w:val="left"/>
            </w:pPr>
            <w:r>
              <w:t>对按算子类型、数据规模与硬件能力选择执行内核建立故障检测、降级与恢复流程；当RVV 向量长度与扩展检测结果能力不足或运行异常时自动回退并保留诊断证据。</w:t>
            </w:r>
          </w:p>
        </w:tc>
        <w:tc>
          <w:tcPr>
            <w:tcW w:w="2000" w:type="dxa"/>
            <w:vAlign w:val="center"/>
          </w:tcPr>
          <w:p>
            <w:pPr>
              <w:widowControl w:val="false"/>
              <w:jc w:val="left"/>
            </w:pPr>
            <w:r>
              <w:t>连接接口层与核心内核层；约束故障处置可自动化并可追踪。</w:t>
            </w:r>
          </w:p>
        </w:tc>
      </w:tr>
      <w:tr>
        <w:trPr>
          <w:trHeight w:val="420" w:hRule="atLeast"/>
        </w:trPr>
        <w:tc>
          <w:tcPr>
            <w:tcW w:w="1400" w:type="dxa"/>
            <w:vAlign w:val="center"/>
          </w:tcPr>
          <w:p>
            <w:pPr>
              <w:widowControl w:val="false"/>
              <w:jc w:val="left"/>
            </w:pPr>
            <w:r>
              <w:t>kernel-GEMM（矩阵乘内核子模块）</w:t>
            </w:r>
          </w:p>
        </w:tc>
        <w:tc>
          <w:tcPr>
            <w:tcW w:w="1800" w:type="dxa"/>
            <w:vAlign w:val="center"/>
          </w:tcPr>
          <w:p>
            <w:pPr>
              <w:widowControl w:val="false"/>
              <w:jc w:val="left"/>
            </w:pPr>
            <w:r>
              <w:t>GEMM 微内核与分块容错设计</w:t>
            </w:r>
          </w:p>
        </w:tc>
        <w:tc>
          <w:tcPr>
            <w:tcW w:w="3600" w:type="dxa"/>
            <w:vAlign w:val="center"/>
          </w:tcPr>
          <w:p>
            <w:pPr>
              <w:widowControl w:val="false"/>
              <w:jc w:val="left"/>
            </w:pPr>
            <w:r>
              <w:t>对矩阵乘微内核、寄存器阻塞与 cache 分块建立故障检测、降级与恢复流程；当RVV 寄存器组与 LMUL 配置能力不足或运行异常时自动回退并保留诊断证据。</w:t>
            </w:r>
          </w:p>
        </w:tc>
        <w:tc>
          <w:tcPr>
            <w:tcW w:w="2000" w:type="dxa"/>
            <w:vAlign w:val="center"/>
          </w:tcPr>
          <w:p>
            <w:pPr>
              <w:widowControl w:val="false"/>
              <w:jc w:val="left"/>
            </w:pPr>
            <w:r>
              <w:t>决定 AI/科学计算主性能上限；约束故障处置可自动化并可追踪。</w:t>
            </w:r>
          </w:p>
        </w:tc>
      </w:tr>
      <w:tr>
        <w:trPr>
          <w:trHeight w:val="420" w:hRule="atLeast"/>
        </w:trPr>
        <w:tc>
          <w:tcPr>
            <w:tcW w:w="1400" w:type="dxa"/>
            <w:vAlign w:val="center"/>
          </w:tcPr>
          <w:p>
            <w:pPr>
              <w:widowControl w:val="false"/>
              <w:jc w:val="left"/>
            </w:pPr>
            <w:r>
              <w:t>kernel-Level1/2（向量算子子模块）</w:t>
            </w:r>
          </w:p>
        </w:tc>
        <w:tc>
          <w:tcPr>
            <w:tcW w:w="1800" w:type="dxa"/>
            <w:vAlign w:val="center"/>
          </w:tcPr>
          <w:p>
            <w:pPr>
              <w:widowControl w:val="false"/>
              <w:jc w:val="left"/>
            </w:pPr>
            <w:r>
              <w:t>Level1/2 核心算子容错设计</w:t>
            </w:r>
          </w:p>
        </w:tc>
        <w:tc>
          <w:tcPr>
            <w:tcW w:w="3600" w:type="dxa"/>
            <w:vAlign w:val="center"/>
          </w:tcPr>
          <w:p>
            <w:pPr>
              <w:widowControl w:val="false"/>
              <w:jc w:val="left"/>
            </w:pPr>
            <w:r>
              <w:t>对AXPY/DOT/GEMV 等向量与矩阵向量算子建立故障检测、降级与恢复流程；当RISC-V 向量-标量混合执行能力不足或运行异常时自动回退并保留诊断证据。</w:t>
            </w:r>
          </w:p>
        </w:tc>
        <w:tc>
          <w:tcPr>
            <w:tcW w:w="2000" w:type="dxa"/>
            <w:vAlign w:val="center"/>
          </w:tcPr>
          <w:p>
            <w:pPr>
              <w:widowControl w:val="false"/>
              <w:jc w:val="left"/>
            </w:pPr>
            <w:r>
              <w:t>覆盖大量中小规模基础运算；约束故障处置可自动化并可追踪。</w:t>
            </w:r>
          </w:p>
        </w:tc>
      </w:tr>
      <w:tr>
        <w:trPr>
          <w:trHeight w:val="420" w:hRule="atLeast"/>
        </w:trPr>
        <w:tc>
          <w:tcPr>
            <w:tcW w:w="1400" w:type="dxa"/>
            <w:vAlign w:val="center"/>
          </w:tcPr>
          <w:p>
            <w:pPr>
              <w:widowControl w:val="false"/>
              <w:jc w:val="left"/>
            </w:pPr>
            <w:r>
              <w:t>thread runtime（并行运行时子模块）</w:t>
            </w:r>
          </w:p>
        </w:tc>
        <w:tc>
          <w:tcPr>
            <w:tcW w:w="1800" w:type="dxa"/>
            <w:vAlign w:val="center"/>
          </w:tcPr>
          <w:p>
            <w:pPr>
              <w:widowControl w:val="false"/>
              <w:jc w:val="left"/>
            </w:pPr>
            <w:r>
              <w:t>线程池与任务队列容错设计</w:t>
            </w:r>
          </w:p>
        </w:tc>
        <w:tc>
          <w:tcPr>
            <w:tcW w:w="3600" w:type="dxa"/>
            <w:vAlign w:val="center"/>
          </w:tcPr>
          <w:p>
            <w:pPr>
              <w:widowControl w:val="false"/>
              <w:jc w:val="left"/>
            </w:pPr>
            <w:r>
              <w:t>对并行任务切分、工作窃取与线程绑定策略建立故障检测、降级与恢复流程；当RISC-V 多核拓扑与 NUMA 感知能力不足或运行异常时自动回退并保留诊断证据。</w:t>
            </w:r>
          </w:p>
        </w:tc>
        <w:tc>
          <w:tcPr>
            <w:tcW w:w="2000" w:type="dxa"/>
            <w:vAlign w:val="center"/>
          </w:tcPr>
          <w:p>
            <w:pPr>
              <w:widowControl w:val="false"/>
              <w:jc w:val="left"/>
            </w:pPr>
            <w:r>
              <w:t>影响吞吐、延迟与资源利用率；约束故障处置可自动化并可追踪。</w:t>
            </w:r>
          </w:p>
        </w:tc>
      </w:tr>
      <w:tr>
        <w:trPr>
          <w:trHeight w:val="420" w:hRule="atLeast"/>
        </w:trPr>
        <w:tc>
          <w:tcPr>
            <w:tcW w:w="1400" w:type="dxa"/>
            <w:vAlign w:val="center"/>
          </w:tcPr>
          <w:p>
            <w:pPr>
              <w:widowControl w:val="false"/>
              <w:jc w:val="left"/>
            </w:pPr>
            <w:r>
              <w:t>memory manager（访存优化子模块）</w:t>
            </w:r>
          </w:p>
        </w:tc>
        <w:tc>
          <w:tcPr>
            <w:tcW w:w="1800" w:type="dxa"/>
            <w:vAlign w:val="center"/>
          </w:tcPr>
          <w:p>
            <w:pPr>
              <w:widowControl w:val="false"/>
              <w:jc w:val="left"/>
            </w:pPr>
            <w:r>
              <w:t>对齐缓冲与访存策略容错设计</w:t>
            </w:r>
          </w:p>
        </w:tc>
        <w:tc>
          <w:tcPr>
            <w:tcW w:w="3600" w:type="dxa"/>
            <w:vAlign w:val="center"/>
          </w:tcPr>
          <w:p>
            <w:pPr>
              <w:widowControl w:val="false"/>
              <w:jc w:val="left"/>
            </w:pPr>
            <w:r>
              <w:t>对临时缓冲区分配、数据重排和预取策略建立故障检测、降级与恢复流程；当RV64 cache line 对齐与内存带宽约束能力不足或运行异常时自动回退并保留诊断证据。</w:t>
            </w:r>
          </w:p>
        </w:tc>
        <w:tc>
          <w:tcPr>
            <w:tcW w:w="2000" w:type="dxa"/>
            <w:vAlign w:val="center"/>
          </w:tcPr>
          <w:p>
            <w:pPr>
              <w:widowControl w:val="false"/>
              <w:jc w:val="left"/>
            </w:pPr>
            <w:r>
              <w:t>减少访存瓶颈并提升缓存命中；约束故障处置可自动化并可追踪。</w:t>
            </w:r>
          </w:p>
        </w:tc>
      </w:tr>
      <w:tr>
        <w:trPr>
          <w:trHeight w:val="420" w:hRule="atLeast"/>
        </w:trPr>
        <w:tc>
          <w:tcPr>
            <w:tcW w:w="1400" w:type="dxa"/>
            <w:vAlign w:val="center"/>
          </w:tcPr>
          <w:p>
            <w:pPr>
              <w:widowControl w:val="false"/>
              <w:jc w:val="left"/>
            </w:pPr>
            <w:r>
              <w:t>benchmark/validation（评测校验子模块）</w:t>
            </w:r>
          </w:p>
        </w:tc>
        <w:tc>
          <w:tcPr>
            <w:tcW w:w="1800" w:type="dxa"/>
            <w:vAlign w:val="center"/>
          </w:tcPr>
          <w:p>
            <w:pPr>
              <w:widowControl w:val="false"/>
              <w:jc w:val="left"/>
            </w:pPr>
            <w:r>
              <w:t>精度回归与性能基线容错设计</w:t>
            </w:r>
          </w:p>
        </w:tc>
        <w:tc>
          <w:tcPr>
            <w:tcW w:w="3600" w:type="dxa"/>
            <w:vAlign w:val="center"/>
          </w:tcPr>
          <w:p>
            <w:pPr>
              <w:widowControl w:val="false"/>
              <w:jc w:val="left"/>
            </w:pPr>
            <w:r>
              <w:t>对结果一致性校验、基准测试与回归判定建立故障检测、降级与恢复流程；当不同 RISC-V 核型性能波动控制能力不足或运行异常时自动回退并保留诊断证据。</w:t>
            </w:r>
          </w:p>
        </w:tc>
        <w:tc>
          <w:tcPr>
            <w:tcW w:w="2000" w:type="dxa"/>
            <w:vAlign w:val="center"/>
          </w:tcPr>
          <w:p>
            <w:pPr>
              <w:widowControl w:val="false"/>
              <w:jc w:val="left"/>
            </w:pPr>
            <w:r>
              <w:t>支撑发布验收与持续优化闭环；约束故障处置可自动化并可追踪。</w:t>
            </w:r>
          </w:p>
        </w:tc>
      </w:tr>
    </w:tbl>
    <w:p>
      <w:pPr>
        <w:widowControl w:val="false"/>
      </w:pPr>
    </w:p>
    <w:p>
      <w:pPr>
        <w:pStyle w:val="Heading2"/>
        <w:rPr/>
      </w:pPr>
      <w:r>
        <w:rPr/>
        <w:t xml:space="preserve">6.2 </w:t>
      </w:r>
      <w:r>
        <w:rPr/>
        <w:t>服务器语言运行时环境支持</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6.2.1 Java</w:t>
      </w:r>
    </w:p>
    <w:p>
      <w:pPr>
        <w:pStyle w:val="Normal"/>
        <w:ind w:firstLine="560"/>
        <w:rPr>
          <w:rFonts w:ascii="仿宋" w:hAnsi="仿宋" w:eastAsia="仿宋"/>
        </w:rPr>
      </w:pPr>
      <w:r>
        <w:rPr>
          <w:rFonts w:ascii="仿宋" w:hAnsi="仿宋" w:eastAsia="仿宋"/>
        </w:rPr>
        <w:t>故障检测：通过健康检查、线程转储、</w:t>
      </w:r>
      <w:r>
        <w:rPr>
          <w:rFonts w:eastAsia="仿宋" w:ascii="仿宋" w:hAnsi="仿宋"/>
        </w:rPr>
        <w:t>GC</w:t>
      </w:r>
      <w:r>
        <w:rPr>
          <w:rFonts w:ascii="仿宋" w:hAnsi="仿宋" w:eastAsia="仿宋"/>
        </w:rPr>
        <w:t>异常检测识别死锁、内存泄漏和长停顿问题。</w:t>
      </w:r>
    </w:p>
    <w:p>
      <w:pPr>
        <w:pStyle w:val="Normal"/>
        <w:ind w:firstLine="560"/>
        <w:rPr>
          <w:rFonts w:ascii="仿宋" w:hAnsi="仿宋" w:eastAsia="仿宋"/>
        </w:rPr>
      </w:pPr>
      <w:r>
        <w:rPr>
          <w:rFonts w:ascii="仿宋" w:hAnsi="仿宋" w:eastAsia="仿宋"/>
        </w:rPr>
        <w:t>降级策略：在高压场景下降低</w:t>
      </w:r>
      <w:r>
        <w:rPr>
          <w:rFonts w:eastAsia="仿宋" w:ascii="仿宋" w:hAnsi="仿宋"/>
        </w:rPr>
        <w:t>JIT</w:t>
      </w:r>
      <w:r>
        <w:rPr>
          <w:rFonts w:ascii="仿宋" w:hAnsi="仿宋" w:eastAsia="仿宋"/>
        </w:rPr>
        <w:t>编译级别、限制线程池并启用熔断保护。</w:t>
      </w:r>
    </w:p>
    <w:p>
      <w:pPr>
        <w:pStyle w:val="Normal"/>
        <w:ind w:firstLine="560"/>
        <w:rPr>
          <w:rFonts w:ascii="仿宋" w:hAnsi="仿宋" w:eastAsia="仿宋"/>
        </w:rPr>
      </w:pPr>
      <w:r>
        <w:rPr>
          <w:rFonts w:ascii="仿宋" w:hAnsi="仿宋" w:eastAsia="仿宋"/>
        </w:rPr>
        <w:t>恢复策略：支持进程级重启、故障节点摘除与配置回滚，保证服务快速恢复。</w:t>
      </w:r>
    </w:p>
    <w:p>
      <w:pPr>
        <w:pStyle w:val="Normal"/>
        <w:ind w:firstLine="560"/>
        <w:rPr>
          <w:rFonts w:ascii="仿宋" w:hAnsi="仿宋" w:eastAsia="仿宋"/>
        </w:rPr>
      </w:pPr>
      <w:r>
        <w:rPr>
          <w:rFonts w:ascii="仿宋" w:hAnsi="仿宋" w:eastAsia="仿宋"/>
        </w:rPr>
        <w:t>日志告警：统一输出</w:t>
      </w:r>
      <w:r>
        <w:rPr>
          <w:rFonts w:eastAsia="仿宋" w:ascii="仿宋" w:hAnsi="仿宋"/>
        </w:rPr>
        <w:t>JVM</w:t>
      </w:r>
      <w:r>
        <w:rPr>
          <w:rFonts w:ascii="仿宋" w:hAnsi="仿宋" w:eastAsia="仿宋"/>
        </w:rPr>
        <w:t>错误日志、堆转储索引和告警事件。</w:t>
      </w:r>
    </w:p>
    <w:p>
      <w:pPr>
        <w:widowControl w:val="false"/>
      </w:pPr>
    </w:p>
    <w:p>
      <w:pPr>
        <w:widowControl w:val="false"/>
        <w:jc w:val="center"/>
      </w:pPr>
      <w:r>
        <w:t>表 28 Java 容错设计表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launcher/config（启动配置子模块）</w:t>
            </w:r>
          </w:p>
        </w:tc>
        <w:tc>
          <w:tcPr>
            <w:tcW w:w="1800" w:type="dxa"/>
            <w:vAlign w:val="center"/>
          </w:tcPr>
          <w:p>
            <w:pPr>
              <w:widowControl w:val="false"/>
              <w:jc w:val="left"/>
            </w:pPr>
            <w:r>
              <w:t>启动参数与运行配置容错设计</w:t>
            </w:r>
          </w:p>
        </w:tc>
        <w:tc>
          <w:tcPr>
            <w:tcW w:w="3600" w:type="dxa"/>
            <w:vAlign w:val="center"/>
          </w:tcPr>
          <w:p>
            <w:pPr>
              <w:widowControl w:val="false"/>
              <w:jc w:val="left"/>
            </w:pPr>
            <w:r>
              <w:t>对JVM 启动器、参数模板与环境探测建立故障检测、降级与恢复流程；当riscv64gc 平台参数基线能力不足或运行异常时自动回退并保留诊断证据。</w:t>
            </w:r>
          </w:p>
        </w:tc>
        <w:tc>
          <w:tcPr>
            <w:tcW w:w="2000" w:type="dxa"/>
            <w:vAlign w:val="center"/>
          </w:tcPr>
          <w:p>
            <w:pPr>
              <w:widowControl w:val="false"/>
              <w:jc w:val="left"/>
            </w:pPr>
            <w:r>
              <w:t>定义 Java 服务在目标平台的启动边界；约束故障处置可自动化并可追踪。</w:t>
            </w:r>
          </w:p>
        </w:tc>
      </w:tr>
      <w:tr>
        <w:trPr>
          <w:trHeight w:val="420" w:hRule="atLeast"/>
        </w:trPr>
        <w:tc>
          <w:tcPr>
            <w:tcW w:w="1400" w:type="dxa"/>
            <w:vAlign w:val="center"/>
          </w:tcPr>
          <w:p>
            <w:pPr>
              <w:widowControl w:val="false"/>
              <w:jc w:val="left"/>
            </w:pPr>
            <w:r>
              <w:t>classloader/metadata（类元数据子模块）</w:t>
            </w:r>
          </w:p>
        </w:tc>
        <w:tc>
          <w:tcPr>
            <w:tcW w:w="1800" w:type="dxa"/>
            <w:vAlign w:val="center"/>
          </w:tcPr>
          <w:p>
            <w:pPr>
              <w:widowControl w:val="false"/>
              <w:jc w:val="left"/>
            </w:pPr>
            <w:r>
              <w:t>类加载与元数据组织容错设计</w:t>
            </w:r>
          </w:p>
        </w:tc>
        <w:tc>
          <w:tcPr>
            <w:tcW w:w="3600" w:type="dxa"/>
            <w:vAlign w:val="center"/>
          </w:tcPr>
          <w:p>
            <w:pPr>
              <w:widowControl w:val="false"/>
              <w:jc w:val="left"/>
            </w:pPr>
            <w:r>
              <w:t>对类加载器层次、常量池与方法区元数据管理建立故障检测、降级与恢复流程；当RV64 指针宽度与对象头布局能力不足或运行异常时自动回退并保留诊断证据。</w:t>
            </w:r>
          </w:p>
        </w:tc>
        <w:tc>
          <w:tcPr>
            <w:tcW w:w="2000" w:type="dxa"/>
            <w:vAlign w:val="center"/>
          </w:tcPr>
          <w:p>
            <w:pPr>
              <w:widowControl w:val="false"/>
              <w:jc w:val="left"/>
            </w:pPr>
            <w:r>
              <w:t>保障框架兼容与类隔离能力；约束故障处置可自动化并可追踪。</w:t>
            </w:r>
          </w:p>
        </w:tc>
      </w:tr>
      <w:tr>
        <w:trPr>
          <w:trHeight w:val="420" w:hRule="atLeast"/>
        </w:trPr>
        <w:tc>
          <w:tcPr>
            <w:tcW w:w="1400" w:type="dxa"/>
            <w:vAlign w:val="center"/>
          </w:tcPr>
          <w:p>
            <w:pPr>
              <w:widowControl w:val="false"/>
              <w:jc w:val="left"/>
            </w:pPr>
            <w:r>
              <w:t>interpreter/JIT（执行编译子模块）</w:t>
            </w:r>
          </w:p>
        </w:tc>
        <w:tc>
          <w:tcPr>
            <w:tcW w:w="1800" w:type="dxa"/>
            <w:vAlign w:val="center"/>
          </w:tcPr>
          <w:p>
            <w:pPr>
              <w:widowControl w:val="false"/>
              <w:jc w:val="left"/>
            </w:pPr>
            <w:r>
              <w:t>解释执行与分层编译容错设计</w:t>
            </w:r>
          </w:p>
        </w:tc>
        <w:tc>
          <w:tcPr>
            <w:tcW w:w="3600" w:type="dxa"/>
            <w:vAlign w:val="center"/>
          </w:tcPr>
          <w:p>
            <w:pPr>
              <w:widowControl w:val="false"/>
              <w:jc w:val="left"/>
            </w:pPr>
            <w:r>
              <w:t>对字节码解释、热点探测与 C1/C2 编译策略建立故障检测、降级与恢复流程；当RISC-V HotSpot 后端指令选择能力不足或运行异常时自动回退并保留诊断证据。</w:t>
            </w:r>
          </w:p>
        </w:tc>
        <w:tc>
          <w:tcPr>
            <w:tcW w:w="2000" w:type="dxa"/>
            <w:vAlign w:val="center"/>
          </w:tcPr>
          <w:p>
            <w:pPr>
              <w:widowControl w:val="false"/>
              <w:jc w:val="left"/>
            </w:pPr>
            <w:r>
              <w:t>主导吞吐与延迟性能表现；约束故障处置可自动化并可追踪。</w:t>
            </w:r>
          </w:p>
        </w:tc>
      </w:tr>
      <w:tr>
        <w:trPr>
          <w:trHeight w:val="420" w:hRule="atLeast"/>
        </w:trPr>
        <w:tc>
          <w:tcPr>
            <w:tcW w:w="1400" w:type="dxa"/>
            <w:vAlign w:val="center"/>
          </w:tcPr>
          <w:p>
            <w:pPr>
              <w:widowControl w:val="false"/>
              <w:jc w:val="left"/>
            </w:pPr>
            <w:r>
              <w:t>GC/heap（内存回收子模块）</w:t>
            </w:r>
          </w:p>
        </w:tc>
        <w:tc>
          <w:tcPr>
            <w:tcW w:w="1800" w:type="dxa"/>
            <w:vAlign w:val="center"/>
          </w:tcPr>
          <w:p>
            <w:pPr>
              <w:widowControl w:val="false"/>
              <w:jc w:val="left"/>
            </w:pPr>
            <w:r>
              <w:t>堆分代与回收策略容错设计</w:t>
            </w:r>
          </w:p>
        </w:tc>
        <w:tc>
          <w:tcPr>
            <w:tcW w:w="3600" w:type="dxa"/>
            <w:vAlign w:val="center"/>
          </w:tcPr>
          <w:p>
            <w:pPr>
              <w:widowControl w:val="false"/>
              <w:jc w:val="left"/>
            </w:pPr>
            <w:r>
              <w:t>对堆区划分、对象晋升、GC 并发回收建立故障检测、降级与恢复流程；当RISC-V 内存模型与屏障实现能力不足或运行异常时自动回退并保留诊断证据。</w:t>
            </w:r>
          </w:p>
        </w:tc>
        <w:tc>
          <w:tcPr>
            <w:tcW w:w="2000" w:type="dxa"/>
            <w:vAlign w:val="center"/>
          </w:tcPr>
          <w:p>
            <w:pPr>
              <w:widowControl w:val="false"/>
              <w:jc w:val="left"/>
            </w:pPr>
            <w:r>
              <w:t>决定长时运行稳定性与停顿；约束故障处置可自动化并可追踪。</w:t>
            </w:r>
          </w:p>
        </w:tc>
      </w:tr>
      <w:tr>
        <w:trPr>
          <w:trHeight w:val="420" w:hRule="atLeast"/>
        </w:trPr>
        <w:tc>
          <w:tcPr>
            <w:tcW w:w="1400" w:type="dxa"/>
            <w:vAlign w:val="center"/>
          </w:tcPr>
          <w:p>
            <w:pPr>
              <w:widowControl w:val="false"/>
              <w:jc w:val="left"/>
            </w:pPr>
            <w:r>
              <w:t>JNI bridge（本地桥接子模块）</w:t>
            </w:r>
          </w:p>
        </w:tc>
        <w:tc>
          <w:tcPr>
            <w:tcW w:w="1800" w:type="dxa"/>
            <w:vAlign w:val="center"/>
          </w:tcPr>
          <w:p>
            <w:pPr>
              <w:widowControl w:val="false"/>
              <w:jc w:val="left"/>
            </w:pPr>
            <w:r>
              <w:t>本地桥接与边界管理容错设计</w:t>
            </w:r>
          </w:p>
        </w:tc>
        <w:tc>
          <w:tcPr>
            <w:tcW w:w="3600" w:type="dxa"/>
            <w:vAlign w:val="center"/>
          </w:tcPr>
          <w:p>
            <w:pPr>
              <w:widowControl w:val="false"/>
              <w:jc w:val="left"/>
            </w:pPr>
            <w:r>
              <w:t>对JNI 调用、内存交换与异常跨边界处理建立故障检测、降级与恢复流程；当RISC-V 调用约定与寄存器传参能力不足或运行异常时自动回退并保留诊断证据。</w:t>
            </w:r>
          </w:p>
        </w:tc>
        <w:tc>
          <w:tcPr>
            <w:tcW w:w="2000" w:type="dxa"/>
            <w:vAlign w:val="center"/>
          </w:tcPr>
          <w:p>
            <w:pPr>
              <w:widowControl w:val="false"/>
              <w:jc w:val="left"/>
            </w:pPr>
            <w:r>
              <w:t>连接 Java 与本地库能力；约束故障处置可自动化并可追踪。</w:t>
            </w:r>
          </w:p>
        </w:tc>
      </w:tr>
      <w:tr>
        <w:trPr>
          <w:trHeight w:val="420" w:hRule="atLeast"/>
        </w:trPr>
        <w:tc>
          <w:tcPr>
            <w:tcW w:w="1400" w:type="dxa"/>
            <w:vAlign w:val="center"/>
          </w:tcPr>
          <w:p>
            <w:pPr>
              <w:widowControl w:val="false"/>
              <w:jc w:val="left"/>
            </w:pPr>
            <w:r>
              <w:t>thread/IO runtime（线程IO子模块）</w:t>
            </w:r>
          </w:p>
        </w:tc>
        <w:tc>
          <w:tcPr>
            <w:tcW w:w="1800" w:type="dxa"/>
            <w:vAlign w:val="center"/>
          </w:tcPr>
          <w:p>
            <w:pPr>
              <w:widowControl w:val="false"/>
              <w:jc w:val="left"/>
            </w:pPr>
            <w:r>
              <w:t>线程调度与I/O协同容错设计</w:t>
            </w:r>
          </w:p>
        </w:tc>
        <w:tc>
          <w:tcPr>
            <w:tcW w:w="3600" w:type="dxa"/>
            <w:vAlign w:val="center"/>
          </w:tcPr>
          <w:p>
            <w:pPr>
              <w:widowControl w:val="false"/>
              <w:jc w:val="left"/>
            </w:pPr>
            <w:r>
              <w:t>对业务线程池、定时器与网络 I/O 协同执行建立故障检测、降级与恢复流程；当多核调度亲和与上下文切换成本能力不足或运行异常时自动回退并保留诊断证据。</w:t>
            </w:r>
          </w:p>
        </w:tc>
        <w:tc>
          <w:tcPr>
            <w:tcW w:w="2000" w:type="dxa"/>
            <w:vAlign w:val="center"/>
          </w:tcPr>
          <w:p>
            <w:pPr>
              <w:widowControl w:val="false"/>
              <w:jc w:val="left"/>
            </w:pPr>
            <w:r>
              <w:t>影响高并发服务资源效率；约束故障处置可自动化并可追踪。</w:t>
            </w:r>
          </w:p>
        </w:tc>
      </w:tr>
      <w:tr>
        <w:trPr>
          <w:trHeight w:val="420" w:hRule="atLeast"/>
        </w:trPr>
        <w:tc>
          <w:tcPr>
            <w:tcW w:w="1400" w:type="dxa"/>
            <w:vAlign w:val="center"/>
          </w:tcPr>
          <w:p>
            <w:pPr>
              <w:widowControl w:val="false"/>
              <w:jc w:val="left"/>
            </w:pPr>
            <w:r>
              <w:t>observability（诊断观测子模块）</w:t>
            </w:r>
          </w:p>
        </w:tc>
        <w:tc>
          <w:tcPr>
            <w:tcW w:w="1800" w:type="dxa"/>
            <w:vAlign w:val="center"/>
          </w:tcPr>
          <w:p>
            <w:pPr>
              <w:widowControl w:val="false"/>
              <w:jc w:val="left"/>
            </w:pPr>
            <w:r>
              <w:t>诊断观测与性能画像容错设计</w:t>
            </w:r>
          </w:p>
        </w:tc>
        <w:tc>
          <w:tcPr>
            <w:tcW w:w="3600" w:type="dxa"/>
            <w:vAlign w:val="center"/>
          </w:tcPr>
          <w:p>
            <w:pPr>
              <w:widowControl w:val="false"/>
              <w:jc w:val="left"/>
            </w:pPr>
            <w:r>
              <w:t>对JFR/JMX/jcmd 事件采集与故障快照建立故障检测、降级与恢复流程；当RISC-V 性能计数器与时钟源适配能力不足或运行异常时自动回退并保留诊断证据。</w:t>
            </w:r>
          </w:p>
        </w:tc>
        <w:tc>
          <w:tcPr>
            <w:tcW w:w="2000" w:type="dxa"/>
            <w:vAlign w:val="center"/>
          </w:tcPr>
          <w:p>
            <w:pPr>
              <w:widowControl w:val="false"/>
              <w:jc w:val="left"/>
            </w:pPr>
            <w:r>
              <w:t>提供运行诊断与回归评估依据；约束故障处置可自动化并可追踪。</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6.2.2 Rust</w:t>
      </w:r>
    </w:p>
    <w:p>
      <w:pPr>
        <w:pStyle w:val="Normal"/>
        <w:ind w:firstLine="560"/>
        <w:rPr>
          <w:rFonts w:ascii="仿宋" w:hAnsi="仿宋" w:eastAsia="仿宋"/>
        </w:rPr>
      </w:pPr>
      <w:r>
        <w:rPr>
          <w:rFonts w:ascii="仿宋" w:hAnsi="仿宋" w:eastAsia="仿宋"/>
        </w:rPr>
        <w:t>故障检测：基于</w:t>
      </w:r>
      <w:r>
        <w:rPr>
          <w:rFonts w:eastAsia="仿宋" w:ascii="仿宋" w:hAnsi="仿宋"/>
        </w:rPr>
        <w:t>Result</w:t>
      </w:r>
      <w:r>
        <w:rPr>
          <w:rFonts w:ascii="仿宋" w:hAnsi="仿宋" w:eastAsia="仿宋"/>
        </w:rPr>
        <w:t>链路、</w:t>
      </w:r>
      <w:r>
        <w:rPr>
          <w:rFonts w:eastAsia="仿宋" w:ascii="仿宋" w:hAnsi="仿宋"/>
        </w:rPr>
        <w:t>panic hook</w:t>
      </w:r>
      <w:r>
        <w:rPr>
          <w:rFonts w:ascii="仿宋" w:hAnsi="仿宋" w:eastAsia="仿宋"/>
        </w:rPr>
        <w:t>和指标阈值识别调用失败、资源耗尽与任务阻塞。</w:t>
      </w:r>
    </w:p>
    <w:p>
      <w:pPr>
        <w:pStyle w:val="Normal"/>
        <w:ind w:firstLine="560"/>
        <w:rPr>
          <w:rFonts w:ascii="仿宋" w:hAnsi="仿宋" w:eastAsia="仿宋"/>
        </w:rPr>
      </w:pPr>
      <w:r>
        <w:rPr>
          <w:rFonts w:ascii="仿宋" w:hAnsi="仿宋" w:eastAsia="仿宋"/>
        </w:rPr>
        <w:t>降级策略：触发背压与限流，必要时关闭非关键功能路径并切换只读模式。</w:t>
      </w:r>
    </w:p>
    <w:p>
      <w:pPr>
        <w:pStyle w:val="Normal"/>
        <w:ind w:firstLine="560"/>
        <w:rPr>
          <w:rFonts w:ascii="仿宋" w:hAnsi="仿宋" w:eastAsia="仿宋"/>
        </w:rPr>
      </w:pPr>
      <w:r>
        <w:rPr>
          <w:rFonts w:ascii="仿宋" w:hAnsi="仿宋" w:eastAsia="仿宋"/>
        </w:rPr>
        <w:t>恢复策略：任务级重试结合指数退避，组件级故障通过守护进程拉起与状态恢复完成自愈。</w:t>
      </w:r>
    </w:p>
    <w:p>
      <w:pPr>
        <w:pStyle w:val="Normal"/>
        <w:ind w:firstLine="560"/>
        <w:rPr>
          <w:rFonts w:ascii="仿宋" w:hAnsi="仿宋" w:eastAsia="仿宋"/>
        </w:rPr>
      </w:pPr>
      <w:r>
        <w:rPr>
          <w:rFonts w:ascii="仿宋" w:hAnsi="仿宋" w:eastAsia="仿宋"/>
        </w:rPr>
        <w:t>日志告警：输出错误上下文、回溯信息和关键资源水位，支持自动化告警聚合。</w:t>
      </w:r>
    </w:p>
    <w:p>
      <w:pPr>
        <w:widowControl w:val="false"/>
      </w:pPr>
    </w:p>
    <w:p>
      <w:pPr>
        <w:widowControl w:val="false"/>
        <w:jc w:val="center"/>
      </w:pPr>
      <w:r>
        <w:t>表 29 Rust 容错设计表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toolchain/target（工具链目标子模块）</w:t>
            </w:r>
          </w:p>
        </w:tc>
        <w:tc>
          <w:tcPr>
            <w:tcW w:w="1800" w:type="dxa"/>
            <w:vAlign w:val="center"/>
          </w:tcPr>
          <w:p>
            <w:pPr>
              <w:widowControl w:val="false"/>
              <w:jc w:val="left"/>
            </w:pPr>
            <w:r>
              <w:t>工具链与目标规范容错设计</w:t>
            </w:r>
          </w:p>
        </w:tc>
        <w:tc>
          <w:tcPr>
            <w:tcW w:w="3600" w:type="dxa"/>
            <w:vAlign w:val="center"/>
          </w:tcPr>
          <w:p>
            <w:pPr>
              <w:widowControl w:val="false"/>
              <w:jc w:val="left"/>
            </w:pPr>
            <w:r>
              <w:t>对rustup 工具链、target json 与编译配置管理建立故障检测、降级与恢复流程；当riscv64gc-unknown-linux-gnu ABI能力不足或运行异常时自动回退并保留诊断证据。</w:t>
            </w:r>
          </w:p>
        </w:tc>
        <w:tc>
          <w:tcPr>
            <w:tcW w:w="2000" w:type="dxa"/>
            <w:vAlign w:val="center"/>
          </w:tcPr>
          <w:p>
            <w:pPr>
              <w:widowControl w:val="false"/>
              <w:jc w:val="left"/>
            </w:pPr>
            <w:r>
              <w:t>建立可复现构建基础；约束故障处置可自动化并可追踪。</w:t>
            </w:r>
          </w:p>
        </w:tc>
      </w:tr>
      <w:tr>
        <w:trPr>
          <w:trHeight w:val="420" w:hRule="atLeast"/>
        </w:trPr>
        <w:tc>
          <w:tcPr>
            <w:tcW w:w="1400" w:type="dxa"/>
            <w:vAlign w:val="center"/>
          </w:tcPr>
          <w:p>
            <w:pPr>
              <w:widowControl w:val="false"/>
              <w:jc w:val="left"/>
            </w:pPr>
            <w:r>
              <w:t>Cargo graph（构建编排子模块）</w:t>
            </w:r>
          </w:p>
        </w:tc>
        <w:tc>
          <w:tcPr>
            <w:tcW w:w="1800" w:type="dxa"/>
            <w:vAlign w:val="center"/>
          </w:tcPr>
          <w:p>
            <w:pPr>
              <w:widowControl w:val="false"/>
              <w:jc w:val="left"/>
            </w:pPr>
            <w:r>
              <w:t>依赖图与构建编排容错设计</w:t>
            </w:r>
          </w:p>
        </w:tc>
        <w:tc>
          <w:tcPr>
            <w:tcW w:w="3600" w:type="dxa"/>
            <w:vAlign w:val="center"/>
          </w:tcPr>
          <w:p>
            <w:pPr>
              <w:widowControl w:val="false"/>
              <w:jc w:val="left"/>
            </w:pPr>
            <w:r>
              <w:t>对Cargo 依赖解析、特性组合与构建流水建立故障检测、降级与恢复流程；当跨编译链接参数与目标特性开关能力不足或运行异常时自动回退并保留诊断证据。</w:t>
            </w:r>
          </w:p>
        </w:tc>
        <w:tc>
          <w:tcPr>
            <w:tcW w:w="2000" w:type="dxa"/>
            <w:vAlign w:val="center"/>
          </w:tcPr>
          <w:p>
            <w:pPr>
              <w:widowControl w:val="false"/>
              <w:jc w:val="left"/>
            </w:pPr>
            <w:r>
              <w:t>连接源码、依赖与编译产物；约束故障处置可自动化并可追踪。</w:t>
            </w:r>
          </w:p>
        </w:tc>
      </w:tr>
      <w:tr>
        <w:trPr>
          <w:trHeight w:val="420" w:hRule="atLeast"/>
        </w:trPr>
        <w:tc>
          <w:tcPr>
            <w:tcW w:w="1400" w:type="dxa"/>
            <w:vAlign w:val="center"/>
          </w:tcPr>
          <w:p>
            <w:pPr>
              <w:widowControl w:val="false"/>
              <w:jc w:val="left"/>
            </w:pPr>
            <w:r>
              <w:t>rustc front（语义检查子模块）</w:t>
            </w:r>
          </w:p>
        </w:tc>
        <w:tc>
          <w:tcPr>
            <w:tcW w:w="1800" w:type="dxa"/>
            <w:vAlign w:val="center"/>
          </w:tcPr>
          <w:p>
            <w:pPr>
              <w:widowControl w:val="false"/>
              <w:jc w:val="left"/>
            </w:pPr>
            <w:r>
              <w:t>语义检查与所有权模型容错设计</w:t>
            </w:r>
          </w:p>
        </w:tc>
        <w:tc>
          <w:tcPr>
            <w:tcW w:w="3600" w:type="dxa"/>
            <w:vAlign w:val="center"/>
          </w:tcPr>
          <w:p>
            <w:pPr>
              <w:widowControl w:val="false"/>
              <w:jc w:val="left"/>
            </w:pPr>
            <w:r>
              <w:t>对类型系统、借用检查与 MIR 生成建立故障检测、降级与恢复流程；当字长相关整数/指针语义一致性能力不足或运行异常时自动回退并保留诊断证据。</w:t>
            </w:r>
          </w:p>
        </w:tc>
        <w:tc>
          <w:tcPr>
            <w:tcW w:w="2000" w:type="dxa"/>
            <w:vAlign w:val="center"/>
          </w:tcPr>
          <w:p>
            <w:pPr>
              <w:widowControl w:val="false"/>
              <w:jc w:val="left"/>
            </w:pPr>
            <w:r>
              <w:t>保障内存安全与并发正确性；约束故障处置可自动化并可追踪。</w:t>
            </w:r>
          </w:p>
        </w:tc>
      </w:tr>
      <w:tr>
        <w:trPr>
          <w:trHeight w:val="420" w:hRule="atLeast"/>
        </w:trPr>
        <w:tc>
          <w:tcPr>
            <w:tcW w:w="1400" w:type="dxa"/>
            <w:vAlign w:val="center"/>
          </w:tcPr>
          <w:p>
            <w:pPr>
              <w:widowControl w:val="false"/>
              <w:jc w:val="left"/>
            </w:pPr>
            <w:r>
              <w:t>LLVM codegen（代码生成子模块）</w:t>
            </w:r>
          </w:p>
        </w:tc>
        <w:tc>
          <w:tcPr>
            <w:tcW w:w="1800" w:type="dxa"/>
            <w:vAlign w:val="center"/>
          </w:tcPr>
          <w:p>
            <w:pPr>
              <w:widowControl w:val="false"/>
              <w:jc w:val="left"/>
            </w:pPr>
            <w:r>
              <w:t>代码生成与优化通道容错设计</w:t>
            </w:r>
          </w:p>
        </w:tc>
        <w:tc>
          <w:tcPr>
            <w:tcW w:w="3600" w:type="dxa"/>
            <w:vAlign w:val="center"/>
          </w:tcPr>
          <w:p>
            <w:pPr>
              <w:widowControl w:val="false"/>
              <w:jc w:val="left"/>
            </w:pPr>
            <w:r>
              <w:t>对LLVM 后端指令选择、寄存器分配与优化建立故障检测、降级与恢复流程；当RISC-V 扩展指令与调度模型能力不足或运行异常时自动回退并保留诊断证据。</w:t>
            </w:r>
          </w:p>
        </w:tc>
        <w:tc>
          <w:tcPr>
            <w:tcW w:w="2000" w:type="dxa"/>
            <w:vAlign w:val="center"/>
          </w:tcPr>
          <w:p>
            <w:pPr>
              <w:widowControl w:val="false"/>
              <w:jc w:val="left"/>
            </w:pPr>
            <w:r>
              <w:t>决定最终二进制性能与体积；约束故障处置可自动化并可追踪。</w:t>
            </w:r>
          </w:p>
        </w:tc>
      </w:tr>
      <w:tr>
        <w:trPr>
          <w:trHeight w:val="420" w:hRule="atLeast"/>
        </w:trPr>
        <w:tc>
          <w:tcPr>
            <w:tcW w:w="1400" w:type="dxa"/>
            <w:vAlign w:val="center"/>
          </w:tcPr>
          <w:p>
            <w:pPr>
              <w:widowControl w:val="false"/>
              <w:jc w:val="left"/>
            </w:pPr>
            <w:r>
              <w:t>linker/ABI（链接ABI子模块）</w:t>
            </w:r>
          </w:p>
        </w:tc>
        <w:tc>
          <w:tcPr>
            <w:tcW w:w="1800" w:type="dxa"/>
            <w:vAlign w:val="center"/>
          </w:tcPr>
          <w:p>
            <w:pPr>
              <w:widowControl w:val="false"/>
              <w:jc w:val="left"/>
            </w:pPr>
            <w:r>
              <w:t>链接布局与ABI兼容容错设计</w:t>
            </w:r>
          </w:p>
        </w:tc>
        <w:tc>
          <w:tcPr>
            <w:tcW w:w="3600" w:type="dxa"/>
            <w:vAlign w:val="center"/>
          </w:tcPr>
          <w:p>
            <w:pPr>
              <w:widowControl w:val="false"/>
              <w:jc w:val="left"/>
            </w:pPr>
            <w:r>
              <w:t>对ELF 链接、符号可见性和启动对象装配建立故障检测、降级与恢复流程；当RISC-V psABI 与重定位规则能力不足或运行异常时自动回退并保留诊断证据。</w:t>
            </w:r>
          </w:p>
        </w:tc>
        <w:tc>
          <w:tcPr>
            <w:tcW w:w="2000" w:type="dxa"/>
            <w:vAlign w:val="center"/>
          </w:tcPr>
          <w:p>
            <w:pPr>
              <w:widowControl w:val="false"/>
              <w:jc w:val="left"/>
            </w:pPr>
            <w:r>
              <w:t>确保运行时加载与跨组件互操作；约束故障处置可自动化并可追踪。</w:t>
            </w:r>
          </w:p>
        </w:tc>
      </w:tr>
      <w:tr>
        <w:trPr>
          <w:trHeight w:val="420" w:hRule="atLeast"/>
        </w:trPr>
        <w:tc>
          <w:tcPr>
            <w:tcW w:w="1400" w:type="dxa"/>
            <w:vAlign w:val="center"/>
          </w:tcPr>
          <w:p>
            <w:pPr>
              <w:widowControl w:val="false"/>
              <w:jc w:val="left"/>
            </w:pPr>
            <w:r>
              <w:t>async runtime（异步执行子模块）</w:t>
            </w:r>
          </w:p>
        </w:tc>
        <w:tc>
          <w:tcPr>
            <w:tcW w:w="1800" w:type="dxa"/>
            <w:vAlign w:val="center"/>
          </w:tcPr>
          <w:p>
            <w:pPr>
              <w:widowControl w:val="false"/>
              <w:jc w:val="left"/>
            </w:pPr>
            <w:r>
              <w:t>异步任务与执行器协同容错设计</w:t>
            </w:r>
          </w:p>
        </w:tc>
        <w:tc>
          <w:tcPr>
            <w:tcW w:w="3600" w:type="dxa"/>
            <w:vAlign w:val="center"/>
          </w:tcPr>
          <w:p>
            <w:pPr>
              <w:widowControl w:val="false"/>
              <w:jc w:val="left"/>
            </w:pPr>
            <w:r>
              <w:t>对tokio/async-std 任务调度、背压与 I/O 协同建立故障检测、降级与恢复流程；当多核 RISC-V 原子指令与锁实现能力不足或运行异常时自动回退并保留诊断证据。</w:t>
            </w:r>
          </w:p>
        </w:tc>
        <w:tc>
          <w:tcPr>
            <w:tcW w:w="2000" w:type="dxa"/>
            <w:vAlign w:val="center"/>
          </w:tcPr>
          <w:p>
            <w:pPr>
              <w:widowControl w:val="false"/>
              <w:jc w:val="left"/>
            </w:pPr>
            <w:r>
              <w:t>影响服务并发吞吐和尾延迟；约束故障处置可自动化并可追踪。</w:t>
            </w:r>
          </w:p>
        </w:tc>
      </w:tr>
      <w:tr>
        <w:trPr>
          <w:trHeight w:val="420" w:hRule="atLeast"/>
        </w:trPr>
        <w:tc>
          <w:tcPr>
            <w:tcW w:w="1400" w:type="dxa"/>
            <w:vAlign w:val="center"/>
          </w:tcPr>
          <w:p>
            <w:pPr>
              <w:widowControl w:val="false"/>
              <w:jc w:val="left"/>
            </w:pPr>
            <w:r>
              <w:t>diagnostics quality（质量诊断子模块）</w:t>
            </w:r>
          </w:p>
        </w:tc>
        <w:tc>
          <w:tcPr>
            <w:tcW w:w="1800" w:type="dxa"/>
            <w:vAlign w:val="center"/>
          </w:tcPr>
          <w:p>
            <w:pPr>
              <w:widowControl w:val="false"/>
              <w:jc w:val="left"/>
            </w:pPr>
            <w:r>
              <w:t>测试回归与错误诊断容错设计</w:t>
            </w:r>
          </w:p>
        </w:tc>
        <w:tc>
          <w:tcPr>
            <w:tcW w:w="3600" w:type="dxa"/>
            <w:vAlign w:val="center"/>
          </w:tcPr>
          <w:p>
            <w:pPr>
              <w:widowControl w:val="false"/>
              <w:jc w:val="left"/>
            </w:pPr>
            <w:r>
              <w:t>对test、clippy、backtrace 与崩溃转储链路建立故障检测、降级与恢复流程；当RISC-V DWARF 符号与回溯解析能力不足或运行异常时自动回退并保留诊断证据。</w:t>
            </w:r>
          </w:p>
        </w:tc>
        <w:tc>
          <w:tcPr>
            <w:tcW w:w="2000" w:type="dxa"/>
            <w:vAlign w:val="center"/>
          </w:tcPr>
          <w:p>
            <w:pPr>
              <w:widowControl w:val="false"/>
              <w:jc w:val="left"/>
            </w:pPr>
            <w:r>
              <w:t>支撑质量门禁与故障闭环；约束故障处置可自动化并可追踪。</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6.2.3 JavaScript</w:t>
      </w:r>
    </w:p>
    <w:p>
      <w:pPr>
        <w:pStyle w:val="Normal"/>
        <w:ind w:firstLine="560"/>
        <w:rPr>
          <w:rFonts w:ascii="仿宋" w:hAnsi="仿宋" w:eastAsia="仿宋"/>
        </w:rPr>
      </w:pPr>
      <w:r>
        <w:rPr>
          <w:rFonts w:ascii="仿宋" w:hAnsi="仿宋" w:eastAsia="仿宋"/>
        </w:rPr>
        <w:t>故障检测：监控事件循环延迟、未处理</w:t>
      </w:r>
      <w:r>
        <w:rPr>
          <w:rFonts w:eastAsia="仿宋" w:ascii="仿宋" w:hAnsi="仿宋"/>
        </w:rPr>
        <w:t>Promise</w:t>
      </w:r>
      <w:r>
        <w:rPr>
          <w:rFonts w:ascii="仿宋" w:hAnsi="仿宋" w:eastAsia="仿宋"/>
        </w:rPr>
        <w:t>拒绝、内存飙升和原生扩展崩溃。</w:t>
      </w:r>
    </w:p>
    <w:p>
      <w:pPr>
        <w:pStyle w:val="Normal"/>
        <w:ind w:firstLine="560"/>
        <w:rPr>
          <w:rFonts w:ascii="仿宋" w:hAnsi="仿宋" w:eastAsia="仿宋"/>
        </w:rPr>
      </w:pPr>
      <w:r>
        <w:rPr>
          <w:rFonts w:ascii="仿宋" w:hAnsi="仿宋" w:eastAsia="仿宋"/>
        </w:rPr>
        <w:t>降级策略：流量高峰时启用限流、降采样与缓存兜底，避免事件循环被阻塞。</w:t>
      </w:r>
    </w:p>
    <w:p>
      <w:pPr>
        <w:pStyle w:val="Normal"/>
        <w:ind w:firstLine="560"/>
        <w:rPr>
          <w:rFonts w:ascii="仿宋" w:hAnsi="仿宋" w:eastAsia="仿宋"/>
        </w:rPr>
      </w:pPr>
      <w:r>
        <w:rPr>
          <w:rFonts w:ascii="仿宋" w:hAnsi="仿宋" w:eastAsia="仿宋"/>
        </w:rPr>
        <w:t>恢复策略：进程异常退出由守护策略拉起，结合无状态化部署实现快速切换。</w:t>
      </w:r>
    </w:p>
    <w:p>
      <w:pPr>
        <w:pStyle w:val="Normal"/>
        <w:ind w:firstLine="560"/>
        <w:rPr>
          <w:rFonts w:ascii="仿宋" w:hAnsi="仿宋" w:eastAsia="仿宋"/>
        </w:rPr>
      </w:pPr>
      <w:r>
        <w:rPr>
          <w:rFonts w:ascii="仿宋" w:hAnsi="仿宋" w:eastAsia="仿宋"/>
        </w:rPr>
        <w:t>日志告警：统一采集错误堆栈、请求上下文与性能异常指标，实现端到端定位。</w:t>
      </w:r>
    </w:p>
    <w:p>
      <w:pPr>
        <w:widowControl w:val="false"/>
      </w:pPr>
    </w:p>
    <w:p>
      <w:pPr>
        <w:widowControl w:val="false"/>
        <w:jc w:val="center"/>
      </w:pPr>
      <w:r>
        <w:t>表 30 JavaScript 容错设计表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bootstrap/config（启动配置子模块）</w:t>
            </w:r>
          </w:p>
        </w:tc>
        <w:tc>
          <w:tcPr>
            <w:tcW w:w="1800" w:type="dxa"/>
            <w:vAlign w:val="center"/>
          </w:tcPr>
          <w:p>
            <w:pPr>
              <w:widowControl w:val="false"/>
              <w:jc w:val="left"/>
            </w:pPr>
            <w:r>
              <w:t>进程启动与配置装配容错设计</w:t>
            </w:r>
          </w:p>
        </w:tc>
        <w:tc>
          <w:tcPr>
            <w:tcW w:w="3600" w:type="dxa"/>
            <w:vAlign w:val="center"/>
          </w:tcPr>
          <w:p>
            <w:pPr>
              <w:widowControl w:val="false"/>
              <w:jc w:val="left"/>
            </w:pPr>
            <w:r>
              <w:t>对Node.js 启动参数、环境变量与初始化序列建立故障检测、降级与恢复流程；当riscv64 平台启动选项与指令特性能力不足或运行异常时自动回退并保留诊断证据。</w:t>
            </w:r>
          </w:p>
        </w:tc>
        <w:tc>
          <w:tcPr>
            <w:tcW w:w="2000" w:type="dxa"/>
            <w:vAlign w:val="center"/>
          </w:tcPr>
          <w:p>
            <w:pPr>
              <w:widowControl w:val="false"/>
              <w:jc w:val="left"/>
            </w:pPr>
            <w:r>
              <w:t>定义服务进程的运行基线；约束故障处置可自动化并可追踪。</w:t>
            </w:r>
          </w:p>
        </w:tc>
      </w:tr>
      <w:tr>
        <w:trPr>
          <w:trHeight w:val="420" w:hRule="atLeast"/>
        </w:trPr>
        <w:tc>
          <w:tcPr>
            <w:tcW w:w="1400" w:type="dxa"/>
            <w:vAlign w:val="center"/>
          </w:tcPr>
          <w:p>
            <w:pPr>
              <w:widowControl w:val="false"/>
              <w:jc w:val="left"/>
            </w:pPr>
            <w:r>
              <w:t>V8 engine（执行引擎子模块）</w:t>
            </w:r>
          </w:p>
        </w:tc>
        <w:tc>
          <w:tcPr>
            <w:tcW w:w="1800" w:type="dxa"/>
            <w:vAlign w:val="center"/>
          </w:tcPr>
          <w:p>
            <w:pPr>
              <w:widowControl w:val="false"/>
              <w:jc w:val="left"/>
            </w:pPr>
            <w:r>
              <w:t>执行引擎与对象模型容错设计</w:t>
            </w:r>
          </w:p>
        </w:tc>
        <w:tc>
          <w:tcPr>
            <w:tcW w:w="3600" w:type="dxa"/>
            <w:vAlign w:val="center"/>
          </w:tcPr>
          <w:p>
            <w:pPr>
              <w:widowControl w:val="false"/>
              <w:jc w:val="left"/>
            </w:pPr>
            <w:r>
              <w:t>对V8 Isolate、堆管理、JIT 与隐藏类机制建立故障检测、降级与恢复流程；当RISC-V V8 后端与指令语义能力不足或运行异常时自动回退并保留诊断证据。</w:t>
            </w:r>
          </w:p>
        </w:tc>
        <w:tc>
          <w:tcPr>
            <w:tcW w:w="2000" w:type="dxa"/>
            <w:vAlign w:val="center"/>
          </w:tcPr>
          <w:p>
            <w:pPr>
              <w:widowControl w:val="false"/>
              <w:jc w:val="left"/>
            </w:pPr>
            <w:r>
              <w:t>决定脚本执行效率与兼容性；约束故障处置可自动化并可追踪。</w:t>
            </w:r>
          </w:p>
        </w:tc>
      </w:tr>
      <w:tr>
        <w:trPr>
          <w:trHeight w:val="420" w:hRule="atLeast"/>
        </w:trPr>
        <w:tc>
          <w:tcPr>
            <w:tcW w:w="1400" w:type="dxa"/>
            <w:vAlign w:val="center"/>
          </w:tcPr>
          <w:p>
            <w:pPr>
              <w:widowControl w:val="false"/>
              <w:jc w:val="left"/>
            </w:pPr>
            <w:r>
              <w:t>libuv loop（事件循环子模块）</w:t>
            </w:r>
          </w:p>
        </w:tc>
        <w:tc>
          <w:tcPr>
            <w:tcW w:w="1800" w:type="dxa"/>
            <w:vAlign w:val="center"/>
          </w:tcPr>
          <w:p>
            <w:pPr>
              <w:widowControl w:val="false"/>
              <w:jc w:val="left"/>
            </w:pPr>
            <w:r>
              <w:t>事件循环与异步I/O容错设计</w:t>
            </w:r>
          </w:p>
        </w:tc>
        <w:tc>
          <w:tcPr>
            <w:tcW w:w="3600" w:type="dxa"/>
            <w:vAlign w:val="center"/>
          </w:tcPr>
          <w:p>
            <w:pPr>
              <w:widowControl w:val="false"/>
              <w:jc w:val="left"/>
            </w:pPr>
            <w:r>
              <w:t>对事件循环阶段、I/O 回调与线程池任务管理建立故障检测、降级与恢复流程；当RISC-V 多核调度与系统调用开销能力不足或运行异常时自动回退并保留诊断证据。</w:t>
            </w:r>
          </w:p>
        </w:tc>
        <w:tc>
          <w:tcPr>
            <w:tcW w:w="2000" w:type="dxa"/>
            <w:vAlign w:val="center"/>
          </w:tcPr>
          <w:p>
            <w:pPr>
              <w:widowControl w:val="false"/>
              <w:jc w:val="left"/>
            </w:pPr>
            <w:r>
              <w:t>支撑高并发网络服务处理；约束故障处置可自动化并可追踪。</w:t>
            </w:r>
          </w:p>
        </w:tc>
      </w:tr>
      <w:tr>
        <w:trPr>
          <w:trHeight w:val="420" w:hRule="atLeast"/>
        </w:trPr>
        <w:tc>
          <w:tcPr>
            <w:tcW w:w="1400" w:type="dxa"/>
            <w:vAlign w:val="center"/>
          </w:tcPr>
          <w:p>
            <w:pPr>
              <w:widowControl w:val="false"/>
              <w:jc w:val="left"/>
            </w:pPr>
            <w:r>
              <w:t>module loader（模块装载子模块）</w:t>
            </w:r>
          </w:p>
        </w:tc>
        <w:tc>
          <w:tcPr>
            <w:tcW w:w="1800" w:type="dxa"/>
            <w:vAlign w:val="center"/>
          </w:tcPr>
          <w:p>
            <w:pPr>
              <w:widowControl w:val="false"/>
              <w:jc w:val="left"/>
            </w:pPr>
            <w:r>
              <w:t>模块解析与缓存管理容错设计</w:t>
            </w:r>
          </w:p>
        </w:tc>
        <w:tc>
          <w:tcPr>
            <w:tcW w:w="3600" w:type="dxa"/>
            <w:vAlign w:val="center"/>
          </w:tcPr>
          <w:p>
            <w:pPr>
              <w:widowControl w:val="false"/>
              <w:jc w:val="left"/>
            </w:pPr>
            <w:r>
              <w:t>对CommonJS/ESM 依赖解析、加载与缓存策略建立故障检测、降级与恢复流程；当跨架构原生模块路径与装载规则能力不足或运行异常时自动回退并保留诊断证据。</w:t>
            </w:r>
          </w:p>
        </w:tc>
        <w:tc>
          <w:tcPr>
            <w:tcW w:w="2000" w:type="dxa"/>
            <w:vAlign w:val="center"/>
          </w:tcPr>
          <w:p>
            <w:pPr>
              <w:widowControl w:val="false"/>
              <w:jc w:val="left"/>
            </w:pPr>
            <w:r>
              <w:t>影响应用装配速度与稳定性；约束故障处置可自动化并可追踪。</w:t>
            </w:r>
          </w:p>
        </w:tc>
      </w:tr>
      <w:tr>
        <w:trPr>
          <w:trHeight w:val="420" w:hRule="atLeast"/>
        </w:trPr>
        <w:tc>
          <w:tcPr>
            <w:tcW w:w="1400" w:type="dxa"/>
            <w:vAlign w:val="center"/>
          </w:tcPr>
          <w:p>
            <w:pPr>
              <w:widowControl w:val="false"/>
              <w:jc w:val="left"/>
            </w:pPr>
            <w:r>
              <w:t>N-API addon（原生扩展子模块）</w:t>
            </w:r>
          </w:p>
        </w:tc>
        <w:tc>
          <w:tcPr>
            <w:tcW w:w="1800" w:type="dxa"/>
            <w:vAlign w:val="center"/>
          </w:tcPr>
          <w:p>
            <w:pPr>
              <w:widowControl w:val="false"/>
              <w:jc w:val="left"/>
            </w:pPr>
            <w:r>
              <w:t>原生扩展桥接容错设计</w:t>
            </w:r>
          </w:p>
        </w:tc>
        <w:tc>
          <w:tcPr>
            <w:tcW w:w="3600" w:type="dxa"/>
            <w:vAlign w:val="center"/>
          </w:tcPr>
          <w:p>
            <w:pPr>
              <w:widowControl w:val="false"/>
              <w:jc w:val="left"/>
            </w:pPr>
            <w:r>
              <w:t>对N-API 调用约定、内存传递与异常封装建立故障检测、降级与恢复流程；当RISC-V ABI 与 C/C++ 互操作能力不足或运行异常时自动回退并保留诊断证据。</w:t>
            </w:r>
          </w:p>
        </w:tc>
        <w:tc>
          <w:tcPr>
            <w:tcW w:w="2000" w:type="dxa"/>
            <w:vAlign w:val="center"/>
          </w:tcPr>
          <w:p>
            <w:pPr>
              <w:widowControl w:val="false"/>
              <w:jc w:val="left"/>
            </w:pPr>
            <w:r>
              <w:t>连接 JS 层与高性能本地组件；约束故障处置可自动化并可追踪。</w:t>
            </w:r>
          </w:p>
        </w:tc>
      </w:tr>
      <w:tr>
        <w:trPr>
          <w:trHeight w:val="420" w:hRule="atLeast"/>
        </w:trPr>
        <w:tc>
          <w:tcPr>
            <w:tcW w:w="1400" w:type="dxa"/>
            <w:vAlign w:val="center"/>
          </w:tcPr>
          <w:p>
            <w:pPr>
              <w:widowControl w:val="false"/>
              <w:jc w:val="left"/>
            </w:pPr>
            <w:r>
              <w:t>worker/cluster（并行执行子模块）</w:t>
            </w:r>
          </w:p>
        </w:tc>
        <w:tc>
          <w:tcPr>
            <w:tcW w:w="1800" w:type="dxa"/>
            <w:vAlign w:val="center"/>
          </w:tcPr>
          <w:p>
            <w:pPr>
              <w:widowControl w:val="false"/>
              <w:jc w:val="left"/>
            </w:pPr>
            <w:r>
              <w:t>并行执行与隔离模型容错设计</w:t>
            </w:r>
          </w:p>
        </w:tc>
        <w:tc>
          <w:tcPr>
            <w:tcW w:w="3600" w:type="dxa"/>
            <w:vAlign w:val="center"/>
          </w:tcPr>
          <w:p>
            <w:pPr>
              <w:widowControl w:val="false"/>
              <w:jc w:val="left"/>
            </w:pPr>
            <w:r>
              <w:t>对worker_threads/cluster 进程线程协同建立故障检测、降级与恢复流程；当多核 RISC-V 亲和绑定与负载均衡能力不足或运行异常时自动回退并保留诊断证据。</w:t>
            </w:r>
          </w:p>
        </w:tc>
        <w:tc>
          <w:tcPr>
            <w:tcW w:w="2000" w:type="dxa"/>
            <w:vAlign w:val="center"/>
          </w:tcPr>
          <w:p>
            <w:pPr>
              <w:widowControl w:val="false"/>
              <w:jc w:val="left"/>
            </w:pPr>
            <w:r>
              <w:t>影响 CPU 密集场景扩展能力；约束故障处置可自动化并可追踪。</w:t>
            </w:r>
          </w:p>
        </w:tc>
      </w:tr>
      <w:tr>
        <w:trPr>
          <w:trHeight w:val="420" w:hRule="atLeast"/>
        </w:trPr>
        <w:tc>
          <w:tcPr>
            <w:tcW w:w="1400" w:type="dxa"/>
            <w:vAlign w:val="center"/>
          </w:tcPr>
          <w:p>
            <w:pPr>
              <w:widowControl w:val="false"/>
              <w:jc w:val="left"/>
            </w:pPr>
            <w:r>
              <w:t>inspector/trace（监控追踪子模块）</w:t>
            </w:r>
          </w:p>
        </w:tc>
        <w:tc>
          <w:tcPr>
            <w:tcW w:w="1800" w:type="dxa"/>
            <w:vAlign w:val="center"/>
          </w:tcPr>
          <w:p>
            <w:pPr>
              <w:widowControl w:val="false"/>
              <w:jc w:val="left"/>
            </w:pPr>
            <w:r>
              <w:t>监控诊断与追踪容错设计</w:t>
            </w:r>
          </w:p>
        </w:tc>
        <w:tc>
          <w:tcPr>
            <w:tcW w:w="3600" w:type="dxa"/>
            <w:vAlign w:val="center"/>
          </w:tcPr>
          <w:p>
            <w:pPr>
              <w:widowControl w:val="false"/>
              <w:jc w:val="left"/>
            </w:pPr>
            <w:r>
              <w:t>对Inspector、trace、heap profile 与异常堆栈采集建立故障检测、降级与恢复流程；当RISC-V 时间源精度与性能采样能力不足或运行异常时自动回退并保留诊断证据。</w:t>
            </w:r>
          </w:p>
        </w:tc>
        <w:tc>
          <w:tcPr>
            <w:tcW w:w="2000" w:type="dxa"/>
            <w:vAlign w:val="center"/>
          </w:tcPr>
          <w:p>
            <w:pPr>
              <w:widowControl w:val="false"/>
              <w:jc w:val="left"/>
            </w:pPr>
            <w:r>
              <w:t>支撑线上排障与性能调优闭环；约束故障处置可自动化并可追踪。</w:t>
            </w:r>
          </w:p>
        </w:tc>
      </w:tr>
    </w:tbl>
    <w:p>
      <w:pPr>
        <w:widowControl w:val="false"/>
      </w:pPr>
    </w:p>
    <w:p>
      <w:pPr>
        <w:pStyle w:val="Heading1"/>
        <w:spacing w:lineRule="auto" w:line="360" w:before="0" w:after="0"/>
        <w:ind w:left="432" w:firstLine="200"/>
        <w:jc w:val="left"/>
        <w:rPr>
          <w:rFonts w:eastAsia="黑体" w:cs="" w:cstheme="minorBidi"/>
          <w:b w:val="false"/>
          <w:b w:val="false"/>
          <w:sz w:val="32"/>
        </w:rPr>
      </w:pPr>
      <w:r>
        <w:rPr>
          <w:rFonts w:cs="" w:eastAsia="黑体" w:cstheme="minorBidi"/>
          <w:b w:val="false"/>
          <w:sz w:val="32"/>
        </w:rPr>
        <w:t>七、 安全设计</w:t>
      </w:r>
    </w:p>
    <w:p>
      <w:pPr>
        <w:pStyle w:val="Heading2"/>
        <w:rPr/>
      </w:pPr>
      <w:r>
        <w:rPr/>
        <w:t xml:space="preserve">7.1 </w:t>
      </w:r>
      <w:r>
        <w:rPr/>
        <w:t>基础库适配与优化</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7.1.1 OpenCV</w:t>
      </w:r>
    </w:p>
    <w:p>
      <w:pPr>
        <w:pStyle w:val="Normal"/>
        <w:ind w:firstLine="560"/>
        <w:rPr>
          <w:rFonts w:ascii="仿宋" w:hAnsi="仿宋" w:eastAsia="仿宋"/>
        </w:rPr>
      </w:pPr>
      <w:r>
        <w:rPr>
          <w:rFonts w:ascii="仿宋" w:hAnsi="仿宋" w:eastAsia="仿宋"/>
        </w:rPr>
        <w:t>威胁边界：重点防护越界读写、恶意图像输入触发的解析缺陷和第三方编解码组件漏洞。</w:t>
      </w:r>
    </w:p>
    <w:p>
      <w:pPr>
        <w:pStyle w:val="Normal"/>
        <w:ind w:firstLine="560"/>
        <w:rPr>
          <w:rFonts w:ascii="仿宋" w:hAnsi="仿宋" w:eastAsia="仿宋"/>
        </w:rPr>
      </w:pPr>
      <w:r>
        <w:rPr>
          <w:rFonts w:ascii="仿宋" w:hAnsi="仿宋" w:eastAsia="仿宋"/>
        </w:rPr>
        <w:t>关键控制：启用边界检查、长度校验和异常隔离；高风险编解码路径采用沙箱或最小权限运行。</w:t>
      </w:r>
    </w:p>
    <w:p>
      <w:pPr>
        <w:pStyle w:val="Normal"/>
        <w:ind w:firstLine="560"/>
        <w:rPr>
          <w:rFonts w:ascii="仿宋" w:hAnsi="仿宋" w:eastAsia="仿宋"/>
        </w:rPr>
      </w:pPr>
      <w:r>
        <w:rPr>
          <w:rFonts w:ascii="仿宋" w:hAnsi="仿宋" w:eastAsia="仿宋"/>
        </w:rPr>
        <w:t>供应链与配置：固定依赖版本并执行漏洞扫描，禁用不必要编解码插件与测试后门开关。</w:t>
      </w:r>
    </w:p>
    <w:p>
      <w:pPr>
        <w:pStyle w:val="Normal"/>
        <w:ind w:firstLine="560"/>
        <w:rPr>
          <w:rFonts w:ascii="仿宋" w:hAnsi="仿宋" w:eastAsia="仿宋"/>
        </w:rPr>
      </w:pPr>
      <w:r>
        <w:rPr>
          <w:rFonts w:ascii="仿宋" w:hAnsi="仿宋" w:eastAsia="仿宋"/>
        </w:rPr>
        <w:t>审计要求：保留输入摘要、模块版本、异常类型与处理结果，满足问题追踪与合规审计。</w:t>
      </w:r>
    </w:p>
    <w:p>
      <w:pPr>
        <w:widowControl w:val="false"/>
      </w:pPr>
    </w:p>
    <w:p>
      <w:pPr>
        <w:widowControl w:val="false"/>
        <w:jc w:val="center"/>
      </w:pPr>
      <w:r>
        <w:t>表 31 OpenCV 安全设计表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core（矩阵与内存子模块）</w:t>
            </w:r>
          </w:p>
        </w:tc>
        <w:tc>
          <w:tcPr>
            <w:tcW w:w="1800" w:type="dxa"/>
            <w:vAlign w:val="center"/>
          </w:tcPr>
          <w:p>
            <w:pPr>
              <w:widowControl w:val="false"/>
              <w:jc w:val="left"/>
            </w:pPr>
            <w:r>
              <w:t>矩阵元数据与缓冲布局安全设计</w:t>
            </w:r>
          </w:p>
        </w:tc>
        <w:tc>
          <w:tcPr>
            <w:tcW w:w="3600" w:type="dxa"/>
            <w:vAlign w:val="center"/>
          </w:tcPr>
          <w:p>
            <w:pPr>
              <w:widowControl w:val="false"/>
              <w:jc w:val="left"/>
            </w:pPr>
            <w:r>
              <w:t>针对cv::Mat/UMat 核心数据与内存生命周期管理识别输入、内存与供应链威胁，在RV64 地址宽度与 RVV 向量对齐部署场景下实施最小权限、完整性校验与审计闭环。</w:t>
            </w:r>
          </w:p>
        </w:tc>
        <w:tc>
          <w:tcPr>
            <w:tcW w:w="2000" w:type="dxa"/>
            <w:vAlign w:val="center"/>
          </w:tcPr>
          <w:p>
            <w:pPr>
              <w:widowControl w:val="false"/>
              <w:jc w:val="left"/>
            </w:pPr>
            <w:r>
              <w:t>为 imgproc、dnn 等上层算子提供统一数据底座；约束安全策略默认开启并满足审计要求。</w:t>
            </w:r>
          </w:p>
        </w:tc>
      </w:tr>
      <w:tr>
        <w:trPr>
          <w:trHeight w:val="420" w:hRule="atLeast"/>
        </w:trPr>
        <w:tc>
          <w:tcPr>
            <w:tcW w:w="1400" w:type="dxa"/>
            <w:vAlign w:val="center"/>
          </w:tcPr>
          <w:p>
            <w:pPr>
              <w:widowControl w:val="false"/>
              <w:jc w:val="left"/>
            </w:pPr>
            <w:r>
              <w:t>imgproc（像素算子子模块）</w:t>
            </w:r>
          </w:p>
        </w:tc>
        <w:tc>
          <w:tcPr>
            <w:tcW w:w="1800" w:type="dxa"/>
            <w:vAlign w:val="center"/>
          </w:tcPr>
          <w:p>
            <w:pPr>
              <w:widowControl w:val="false"/>
              <w:jc w:val="left"/>
            </w:pPr>
            <w:r>
              <w:t>像素与几何算子安全设计</w:t>
            </w:r>
          </w:p>
        </w:tc>
        <w:tc>
          <w:tcPr>
            <w:tcW w:w="3600" w:type="dxa"/>
            <w:vAlign w:val="center"/>
          </w:tcPr>
          <w:p>
            <w:pPr>
              <w:widowControl w:val="false"/>
              <w:jc w:val="left"/>
            </w:pPr>
            <w:r>
              <w:t>针对滤波、颜色转换、几何变换等高频图像算子执行识别输入、内存与供应链威胁，在RVV 可变长向量与掩码尾处理部署场景下实施最小权限、完整性校验与审计闭环。</w:t>
            </w:r>
          </w:p>
        </w:tc>
        <w:tc>
          <w:tcPr>
            <w:tcW w:w="2000" w:type="dxa"/>
            <w:vAlign w:val="center"/>
          </w:tcPr>
          <w:p>
            <w:pPr>
              <w:widowControl w:val="false"/>
              <w:jc w:val="left"/>
            </w:pPr>
            <w:r>
              <w:t>直接支撑视觉预处理链路的吞吐与时延；约束安全策略默认开启并满足审计要求。</w:t>
            </w:r>
          </w:p>
        </w:tc>
      </w:tr>
      <w:tr>
        <w:trPr>
          <w:trHeight w:val="420" w:hRule="atLeast"/>
        </w:trPr>
        <w:tc>
          <w:tcPr>
            <w:tcW w:w="1400" w:type="dxa"/>
            <w:vAlign w:val="center"/>
          </w:tcPr>
          <w:p>
            <w:pPr>
              <w:widowControl w:val="false"/>
              <w:jc w:val="left"/>
            </w:pPr>
            <w:r>
              <w:t>features2d/calib3d（特征几何子模块）</w:t>
            </w:r>
          </w:p>
        </w:tc>
        <w:tc>
          <w:tcPr>
            <w:tcW w:w="1800" w:type="dxa"/>
            <w:vAlign w:val="center"/>
          </w:tcPr>
          <w:p>
            <w:pPr>
              <w:widowControl w:val="false"/>
              <w:jc w:val="left"/>
            </w:pPr>
            <w:r>
              <w:t>特征点与几何求解安全设计</w:t>
            </w:r>
          </w:p>
        </w:tc>
        <w:tc>
          <w:tcPr>
            <w:tcW w:w="3600" w:type="dxa"/>
            <w:vAlign w:val="center"/>
          </w:tcPr>
          <w:p>
            <w:pPr>
              <w:widowControl w:val="false"/>
              <w:jc w:val="left"/>
            </w:pPr>
            <w:r>
              <w:t>针对特征提取、匹配与标定求解流程识别输入、内存与供应链威胁，在RISC-V 浮点/向量混合计算路径部署场景下实施最小权限、完整性校验与审计闭环。</w:t>
            </w:r>
          </w:p>
        </w:tc>
        <w:tc>
          <w:tcPr>
            <w:tcW w:w="2000" w:type="dxa"/>
            <w:vAlign w:val="center"/>
          </w:tcPr>
          <w:p>
            <w:pPr>
              <w:widowControl w:val="false"/>
              <w:jc w:val="left"/>
            </w:pPr>
            <w:r>
              <w:t>服务定位、匹配与标定业务的精度一致性；约束安全策略默认开启并满足审计要求。</w:t>
            </w:r>
          </w:p>
        </w:tc>
      </w:tr>
      <w:tr>
        <w:trPr>
          <w:trHeight w:val="420" w:hRule="atLeast"/>
        </w:trPr>
        <w:tc>
          <w:tcPr>
            <w:tcW w:w="1400" w:type="dxa"/>
            <w:vAlign w:val="center"/>
          </w:tcPr>
          <w:p>
            <w:pPr>
              <w:widowControl w:val="false"/>
              <w:jc w:val="left"/>
            </w:pPr>
            <w:r>
              <w:t>dnn（推理前后处理子模块）</w:t>
            </w:r>
          </w:p>
        </w:tc>
        <w:tc>
          <w:tcPr>
            <w:tcW w:w="1800" w:type="dxa"/>
            <w:vAlign w:val="center"/>
          </w:tcPr>
          <w:p>
            <w:pPr>
              <w:widowControl w:val="false"/>
              <w:jc w:val="left"/>
            </w:pPr>
            <w:r>
              <w:t>张量前后处理安全设计</w:t>
            </w:r>
          </w:p>
        </w:tc>
        <w:tc>
          <w:tcPr>
            <w:tcW w:w="3600" w:type="dxa"/>
            <w:vAlign w:val="center"/>
          </w:tcPr>
          <w:p>
            <w:pPr>
              <w:widowControl w:val="false"/>
              <w:jc w:val="left"/>
            </w:pPr>
            <w:r>
              <w:t>针对图像到张量转换、归一化与后处理逻辑识别输入、内存与供应链威胁，在RVV 张量搬运与 cache 友好分块部署场景下实施最小权限、完整性校验与审计闭环。</w:t>
            </w:r>
          </w:p>
        </w:tc>
        <w:tc>
          <w:tcPr>
            <w:tcW w:w="2000" w:type="dxa"/>
            <w:vAlign w:val="center"/>
          </w:tcPr>
          <w:p>
            <w:pPr>
              <w:widowControl w:val="false"/>
              <w:jc w:val="left"/>
            </w:pPr>
            <w:r>
              <w:t>与推理框架协同决定端到端推理时延；约束安全策略默认开启并满足审计要求。</w:t>
            </w:r>
          </w:p>
        </w:tc>
      </w:tr>
      <w:tr>
        <w:trPr>
          <w:trHeight w:val="420" w:hRule="atLeast"/>
        </w:trPr>
        <w:tc>
          <w:tcPr>
            <w:tcW w:w="1400" w:type="dxa"/>
            <w:vAlign w:val="center"/>
          </w:tcPr>
          <w:p>
            <w:pPr>
              <w:widowControl w:val="false"/>
              <w:jc w:val="left"/>
            </w:pPr>
            <w:r>
              <w:t>videoio（视频编解码子模块）</w:t>
            </w:r>
          </w:p>
        </w:tc>
        <w:tc>
          <w:tcPr>
            <w:tcW w:w="1800" w:type="dxa"/>
            <w:vAlign w:val="center"/>
          </w:tcPr>
          <w:p>
            <w:pPr>
              <w:widowControl w:val="false"/>
              <w:jc w:val="left"/>
            </w:pPr>
            <w:r>
              <w:t>帧流与编解码缓冲安全设计</w:t>
            </w:r>
          </w:p>
        </w:tc>
        <w:tc>
          <w:tcPr>
            <w:tcW w:w="3600" w:type="dxa"/>
            <w:vAlign w:val="center"/>
          </w:tcPr>
          <w:p>
            <w:pPr>
              <w:widowControl w:val="false"/>
              <w:jc w:val="left"/>
            </w:pPr>
            <w:r>
              <w:t>针对视频帧采集、解码、缓存与时间戳管理识别输入、内存与供应链威胁，在RISC-V 平台 I/O 带宽与 DMA 对齐部署场景下实施最小权限、完整性校验与审计闭环。</w:t>
            </w:r>
          </w:p>
        </w:tc>
        <w:tc>
          <w:tcPr>
            <w:tcW w:w="2000" w:type="dxa"/>
            <w:vAlign w:val="center"/>
          </w:tcPr>
          <w:p>
            <w:pPr>
              <w:widowControl w:val="false"/>
              <w:jc w:val="left"/>
            </w:pPr>
            <w:r>
              <w:t>连接外设输入与视觉算法流水线；约束安全策略默认开启并满足审计要求。</w:t>
            </w:r>
          </w:p>
        </w:tc>
      </w:tr>
      <w:tr>
        <w:trPr>
          <w:trHeight w:val="420" w:hRule="atLeast"/>
        </w:trPr>
        <w:tc>
          <w:tcPr>
            <w:tcW w:w="1400" w:type="dxa"/>
            <w:vAlign w:val="center"/>
          </w:tcPr>
          <w:p>
            <w:pPr>
              <w:widowControl w:val="false"/>
              <w:jc w:val="left"/>
            </w:pPr>
            <w:r>
              <w:t>dispatch（能力探测与派发子模块）</w:t>
            </w:r>
          </w:p>
        </w:tc>
        <w:tc>
          <w:tcPr>
            <w:tcW w:w="1800" w:type="dxa"/>
            <w:vAlign w:val="center"/>
          </w:tcPr>
          <w:p>
            <w:pPr>
              <w:widowControl w:val="false"/>
              <w:jc w:val="left"/>
            </w:pPr>
            <w:r>
              <w:t>能力探测与路径派发安全设计</w:t>
            </w:r>
          </w:p>
        </w:tc>
        <w:tc>
          <w:tcPr>
            <w:tcW w:w="3600" w:type="dxa"/>
            <w:vAlign w:val="center"/>
          </w:tcPr>
          <w:p>
            <w:pPr>
              <w:widowControl w:val="false"/>
              <w:jc w:val="left"/>
            </w:pPr>
            <w:r>
              <w:t>针对CPU 能力探测、标量/RVV 路径选择和参数分派识别输入、内存与供应链威胁，在RV64GC/RVV 扩展开关与运行时探测结果部署场景下实施最小权限、完整性校验与审计闭环。</w:t>
            </w:r>
          </w:p>
        </w:tc>
        <w:tc>
          <w:tcPr>
            <w:tcW w:w="2000" w:type="dxa"/>
            <w:vAlign w:val="center"/>
          </w:tcPr>
          <w:p>
            <w:pPr>
              <w:widowControl w:val="false"/>
              <w:jc w:val="left"/>
            </w:pPr>
            <w:r>
              <w:t>控制不同硬件配置下功能一致与性能可预期；约束安全策略默认开启并满足审计要求。</w:t>
            </w:r>
          </w:p>
        </w:tc>
      </w:tr>
      <w:tr>
        <w:trPr>
          <w:trHeight w:val="420" w:hRule="atLeast"/>
        </w:trPr>
        <w:tc>
          <w:tcPr>
            <w:tcW w:w="1400" w:type="dxa"/>
            <w:vAlign w:val="center"/>
          </w:tcPr>
          <w:p>
            <w:pPr>
              <w:widowControl w:val="false"/>
              <w:jc w:val="left"/>
            </w:pPr>
            <w:r>
              <w:t>diagnostics（性能与诊断子模块）</w:t>
            </w:r>
          </w:p>
        </w:tc>
        <w:tc>
          <w:tcPr>
            <w:tcW w:w="1800" w:type="dxa"/>
            <w:vAlign w:val="center"/>
          </w:tcPr>
          <w:p>
            <w:pPr>
              <w:widowControl w:val="false"/>
              <w:jc w:val="left"/>
            </w:pPr>
            <w:r>
              <w:t>性能计数与诊断日志安全设计</w:t>
            </w:r>
          </w:p>
        </w:tc>
        <w:tc>
          <w:tcPr>
            <w:tcW w:w="3600" w:type="dxa"/>
            <w:vAlign w:val="center"/>
          </w:tcPr>
          <w:p>
            <w:pPr>
              <w:widowControl w:val="false"/>
              <w:jc w:val="left"/>
            </w:pPr>
            <w:r>
              <w:t>针对算子级计时、事件统计和异常追踪识别输入、内存与供应链威胁，在RISC-V PMU 计数器与时间源差异部署场景下实施最小权限、完整性校验与审计闭环。</w:t>
            </w:r>
          </w:p>
        </w:tc>
        <w:tc>
          <w:tcPr>
            <w:tcW w:w="2000" w:type="dxa"/>
            <w:vAlign w:val="center"/>
          </w:tcPr>
          <w:p>
            <w:pPr>
              <w:widowControl w:val="false"/>
              <w:jc w:val="left"/>
            </w:pPr>
            <w:r>
              <w:t>为调优、回归和问题闭环提供证据链；约束安全策略默认开启并满足审计要求。</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7.1.2 OpenSSL</w:t>
      </w:r>
    </w:p>
    <w:p>
      <w:pPr>
        <w:pStyle w:val="Normal"/>
        <w:ind w:firstLine="560"/>
        <w:rPr>
          <w:rFonts w:ascii="仿宋" w:hAnsi="仿宋" w:eastAsia="仿宋"/>
        </w:rPr>
      </w:pPr>
      <w:r>
        <w:rPr>
          <w:rFonts w:ascii="仿宋" w:hAnsi="仿宋" w:eastAsia="仿宋"/>
        </w:rPr>
        <w:t>威胁边界：防护中间人攻击、弱算法协商、密钥泄露与随机数退化风险。</w:t>
      </w:r>
    </w:p>
    <w:p>
      <w:pPr>
        <w:pStyle w:val="Normal"/>
        <w:ind w:firstLine="560"/>
        <w:rPr>
          <w:rFonts w:ascii="仿宋" w:hAnsi="仿宋" w:eastAsia="仿宋"/>
        </w:rPr>
      </w:pPr>
      <w:r>
        <w:rPr>
          <w:rFonts w:ascii="仿宋" w:hAnsi="仿宋" w:eastAsia="仿宋"/>
        </w:rPr>
        <w:t>关键控制：强制最小</w:t>
      </w:r>
      <w:r>
        <w:rPr>
          <w:rFonts w:eastAsia="仿宋" w:ascii="仿宋" w:hAnsi="仿宋"/>
        </w:rPr>
        <w:t>TLS</w:t>
      </w:r>
      <w:r>
        <w:rPr>
          <w:rFonts w:ascii="仿宋" w:hAnsi="仿宋" w:eastAsia="仿宋"/>
        </w:rPr>
        <w:t>版本与白名单密码套件，私钥材料采用受限权限与内存清零机制。</w:t>
      </w:r>
    </w:p>
    <w:p>
      <w:pPr>
        <w:pStyle w:val="Normal"/>
        <w:ind w:firstLine="560"/>
        <w:rPr>
          <w:rFonts w:ascii="仿宋" w:hAnsi="仿宋" w:eastAsia="仿宋"/>
        </w:rPr>
      </w:pPr>
      <w:r>
        <w:rPr>
          <w:rFonts w:ascii="仿宋" w:hAnsi="仿宋" w:eastAsia="仿宋"/>
        </w:rPr>
        <w:t>供应链与配置：跟踪</w:t>
      </w:r>
      <w:r>
        <w:rPr>
          <w:rFonts w:eastAsia="仿宋" w:ascii="仿宋" w:hAnsi="仿宋"/>
        </w:rPr>
        <w:t>LTS</w:t>
      </w:r>
      <w:r>
        <w:rPr>
          <w:rFonts w:ascii="仿宋" w:hAnsi="仿宋" w:eastAsia="仿宋"/>
        </w:rPr>
        <w:t>安全公告并及时修复，证书与</w:t>
      </w:r>
      <w:r>
        <w:rPr>
          <w:rFonts w:eastAsia="仿宋" w:ascii="仿宋" w:hAnsi="仿宋"/>
        </w:rPr>
        <w:t>CRL/OCSP</w:t>
      </w:r>
      <w:r>
        <w:rPr>
          <w:rFonts w:ascii="仿宋" w:hAnsi="仿宋" w:eastAsia="仿宋"/>
        </w:rPr>
        <w:t>策略统一受控下发。</w:t>
      </w:r>
    </w:p>
    <w:p>
      <w:pPr>
        <w:pStyle w:val="Normal"/>
        <w:ind w:firstLine="560"/>
        <w:rPr>
          <w:rFonts w:ascii="仿宋" w:hAnsi="仿宋" w:eastAsia="仿宋"/>
        </w:rPr>
      </w:pPr>
      <w:r>
        <w:rPr>
          <w:rFonts w:ascii="仿宋" w:hAnsi="仿宋" w:eastAsia="仿宋"/>
        </w:rPr>
        <w:t>审计要求：记录握手参数、证书链、策略命中与告警事件，支持安全事件闭环分析。</w:t>
      </w:r>
    </w:p>
    <w:p>
      <w:pPr>
        <w:widowControl w:val="false"/>
      </w:pPr>
    </w:p>
    <w:p>
      <w:pPr>
        <w:widowControl w:val="false"/>
        <w:jc w:val="center"/>
      </w:pPr>
      <w:r>
        <w:t>表 32 OpenSSL 安全设计表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libssl（握手状态机子模块）</w:t>
            </w:r>
          </w:p>
        </w:tc>
        <w:tc>
          <w:tcPr>
            <w:tcW w:w="1800" w:type="dxa"/>
            <w:vAlign w:val="center"/>
          </w:tcPr>
          <w:p>
            <w:pPr>
              <w:widowControl w:val="false"/>
              <w:jc w:val="left"/>
            </w:pPr>
            <w:r>
              <w:t>握手状态机与会话上下文安全设计</w:t>
            </w:r>
          </w:p>
        </w:tc>
        <w:tc>
          <w:tcPr>
            <w:tcW w:w="3600" w:type="dxa"/>
            <w:vAlign w:val="center"/>
          </w:tcPr>
          <w:p>
            <w:pPr>
              <w:widowControl w:val="false"/>
              <w:jc w:val="left"/>
            </w:pPr>
            <w:r>
              <w:t>针对TLS/DTLS 握手流程与连接状态管理识别输入、内存与供应链威胁，在RV64 平台网络字节序与定时行为部署场景下实施最小权限、完整性校验与审计闭环。</w:t>
            </w:r>
          </w:p>
        </w:tc>
        <w:tc>
          <w:tcPr>
            <w:tcW w:w="2000" w:type="dxa"/>
            <w:vAlign w:val="center"/>
          </w:tcPr>
          <w:p>
            <w:pPr>
              <w:widowControl w:val="false"/>
              <w:jc w:val="left"/>
            </w:pPr>
            <w:r>
              <w:t>构成安全通信入口并向业务提供加密通道；约束安全策略默认开启并满足审计要求。</w:t>
            </w:r>
          </w:p>
        </w:tc>
      </w:tr>
      <w:tr>
        <w:trPr>
          <w:trHeight w:val="420" w:hRule="atLeast"/>
        </w:trPr>
        <w:tc>
          <w:tcPr>
            <w:tcW w:w="1400" w:type="dxa"/>
            <w:vAlign w:val="center"/>
          </w:tcPr>
          <w:p>
            <w:pPr>
              <w:widowControl w:val="false"/>
              <w:jc w:val="left"/>
            </w:pPr>
            <w:r>
              <w:t>libcrypto-EVP（算法抽象子模块）</w:t>
            </w:r>
          </w:p>
        </w:tc>
        <w:tc>
          <w:tcPr>
            <w:tcW w:w="1800" w:type="dxa"/>
            <w:vAlign w:val="center"/>
          </w:tcPr>
          <w:p>
            <w:pPr>
              <w:widowControl w:val="false"/>
              <w:jc w:val="left"/>
            </w:pPr>
            <w:r>
              <w:t>算法抽象与调用分层安全设计</w:t>
            </w:r>
          </w:p>
        </w:tc>
        <w:tc>
          <w:tcPr>
            <w:tcW w:w="3600" w:type="dxa"/>
            <w:vAlign w:val="center"/>
          </w:tcPr>
          <w:p>
            <w:pPr>
              <w:widowControl w:val="false"/>
              <w:jc w:val="left"/>
            </w:pPr>
            <w:r>
              <w:t>针对EVP 统一封装对称/非对称/摘要算法识别输入、内存与供应链威胁，在RISC-V 指令扩展可用性与软件回退部署场景下实施最小权限、完整性校验与审计闭环。</w:t>
            </w:r>
          </w:p>
        </w:tc>
        <w:tc>
          <w:tcPr>
            <w:tcW w:w="2000" w:type="dxa"/>
            <w:vAlign w:val="center"/>
          </w:tcPr>
          <w:p>
            <w:pPr>
              <w:widowControl w:val="false"/>
              <w:jc w:val="left"/>
            </w:pPr>
            <w:r>
              <w:t>为上层协议与应用提供统一密码接口；约束安全策略默认开启并满足审计要求。</w:t>
            </w:r>
          </w:p>
        </w:tc>
      </w:tr>
      <w:tr>
        <w:trPr>
          <w:trHeight w:val="420" w:hRule="atLeast"/>
        </w:trPr>
        <w:tc>
          <w:tcPr>
            <w:tcW w:w="1400" w:type="dxa"/>
            <w:vAlign w:val="center"/>
          </w:tcPr>
          <w:p>
            <w:pPr>
              <w:widowControl w:val="false"/>
              <w:jc w:val="left"/>
            </w:pPr>
            <w:r>
              <w:t>providers/engine（实现提供子模块）</w:t>
            </w:r>
          </w:p>
        </w:tc>
        <w:tc>
          <w:tcPr>
            <w:tcW w:w="1800" w:type="dxa"/>
            <w:vAlign w:val="center"/>
          </w:tcPr>
          <w:p>
            <w:pPr>
              <w:widowControl w:val="false"/>
              <w:jc w:val="left"/>
            </w:pPr>
            <w:r>
              <w:t>硬件加速与软件回退安全设计</w:t>
            </w:r>
          </w:p>
        </w:tc>
        <w:tc>
          <w:tcPr>
            <w:tcW w:w="3600" w:type="dxa"/>
            <w:vAlign w:val="center"/>
          </w:tcPr>
          <w:p>
            <w:pPr>
              <w:widowControl w:val="false"/>
              <w:jc w:val="left"/>
            </w:pPr>
            <w:r>
              <w:t>针对Provider/Engine 插件装配与实现选择识别输入、内存与供应链威胁，在Zk/Zkn/Zks 等密码扩展能力探测部署场景下实施最小权限、完整性校验与审计闭环。</w:t>
            </w:r>
          </w:p>
        </w:tc>
        <w:tc>
          <w:tcPr>
            <w:tcW w:w="2000" w:type="dxa"/>
            <w:vAlign w:val="center"/>
          </w:tcPr>
          <w:p>
            <w:pPr>
              <w:widowControl w:val="false"/>
              <w:jc w:val="left"/>
            </w:pPr>
            <w:r>
              <w:t>决定加解密吞吐与平台兼容边界；约束安全策略默认开启并满足审计要求。</w:t>
            </w:r>
          </w:p>
        </w:tc>
      </w:tr>
      <w:tr>
        <w:trPr>
          <w:trHeight w:val="420" w:hRule="atLeast"/>
        </w:trPr>
        <w:tc>
          <w:tcPr>
            <w:tcW w:w="1400" w:type="dxa"/>
            <w:vAlign w:val="center"/>
          </w:tcPr>
          <w:p>
            <w:pPr>
              <w:widowControl w:val="false"/>
              <w:jc w:val="left"/>
            </w:pPr>
            <w:r>
              <w:t>x509（证书链子模块）</w:t>
            </w:r>
          </w:p>
        </w:tc>
        <w:tc>
          <w:tcPr>
            <w:tcW w:w="1800" w:type="dxa"/>
            <w:vAlign w:val="center"/>
          </w:tcPr>
          <w:p>
            <w:pPr>
              <w:widowControl w:val="false"/>
              <w:jc w:val="left"/>
            </w:pPr>
            <w:r>
              <w:t>证书链与策略校验安全设计</w:t>
            </w:r>
          </w:p>
        </w:tc>
        <w:tc>
          <w:tcPr>
            <w:tcW w:w="3600" w:type="dxa"/>
            <w:vAlign w:val="center"/>
          </w:tcPr>
          <w:p>
            <w:pPr>
              <w:widowControl w:val="false"/>
              <w:jc w:val="left"/>
            </w:pPr>
            <w:r>
              <w:t>针对证书解析、链构建、CRL/OCSP 校验识别输入、内存与供应链威胁，在RISC-V 长时钟漂移与证书时间校验部署场景下实施最小权限、完整性校验与审计闭环。</w:t>
            </w:r>
          </w:p>
        </w:tc>
        <w:tc>
          <w:tcPr>
            <w:tcW w:w="2000" w:type="dxa"/>
            <w:vAlign w:val="center"/>
          </w:tcPr>
          <w:p>
            <w:pPr>
              <w:widowControl w:val="false"/>
              <w:jc w:val="left"/>
            </w:pPr>
            <w:r>
              <w:t>保障身份信任与接入控制正确性；约束安全策略默认开启并满足审计要求。</w:t>
            </w:r>
          </w:p>
        </w:tc>
      </w:tr>
      <w:tr>
        <w:trPr>
          <w:trHeight w:val="420" w:hRule="atLeast"/>
        </w:trPr>
        <w:tc>
          <w:tcPr>
            <w:tcW w:w="1400" w:type="dxa"/>
            <w:vAlign w:val="center"/>
          </w:tcPr>
          <w:p>
            <w:pPr>
              <w:widowControl w:val="false"/>
              <w:jc w:val="left"/>
            </w:pPr>
            <w:r>
              <w:t>rand/DRBG（随机数子模块）</w:t>
            </w:r>
          </w:p>
        </w:tc>
        <w:tc>
          <w:tcPr>
            <w:tcW w:w="1800" w:type="dxa"/>
            <w:vAlign w:val="center"/>
          </w:tcPr>
          <w:p>
            <w:pPr>
              <w:widowControl w:val="false"/>
              <w:jc w:val="left"/>
            </w:pPr>
            <w:r>
              <w:t>熵源与随机状态安全设计</w:t>
            </w:r>
          </w:p>
        </w:tc>
        <w:tc>
          <w:tcPr>
            <w:tcW w:w="3600" w:type="dxa"/>
            <w:vAlign w:val="center"/>
          </w:tcPr>
          <w:p>
            <w:pPr>
              <w:widowControl w:val="false"/>
              <w:jc w:val="left"/>
            </w:pPr>
            <w:r>
              <w:t>针对系统熵采集、DRBG 状态与随机输出识别输入、内存与供应链威胁，在RISC-V 平台熵源设备差异部署场景下实施最小权限、完整性校验与审计闭环。</w:t>
            </w:r>
          </w:p>
        </w:tc>
        <w:tc>
          <w:tcPr>
            <w:tcW w:w="2000" w:type="dxa"/>
            <w:vAlign w:val="center"/>
          </w:tcPr>
          <w:p>
            <w:pPr>
              <w:widowControl w:val="false"/>
              <w:jc w:val="left"/>
            </w:pPr>
            <w:r>
              <w:t>直接影响密钥质量与会话安全性；约束安全策略默认开启并满足审计要求。</w:t>
            </w:r>
          </w:p>
        </w:tc>
      </w:tr>
      <w:tr>
        <w:trPr>
          <w:trHeight w:val="420" w:hRule="atLeast"/>
        </w:trPr>
        <w:tc>
          <w:tcPr>
            <w:tcW w:w="1400" w:type="dxa"/>
            <w:vAlign w:val="center"/>
          </w:tcPr>
          <w:p>
            <w:pPr>
              <w:widowControl w:val="false"/>
              <w:jc w:val="left"/>
            </w:pPr>
            <w:r>
              <w:t>record layer（记录层子模块）</w:t>
            </w:r>
          </w:p>
        </w:tc>
        <w:tc>
          <w:tcPr>
            <w:tcW w:w="1800" w:type="dxa"/>
            <w:vAlign w:val="center"/>
          </w:tcPr>
          <w:p>
            <w:pPr>
              <w:widowControl w:val="false"/>
              <w:jc w:val="left"/>
            </w:pPr>
            <w:r>
              <w:t>记录层分片与加解密安全设计</w:t>
            </w:r>
          </w:p>
        </w:tc>
        <w:tc>
          <w:tcPr>
            <w:tcW w:w="3600" w:type="dxa"/>
            <w:vAlign w:val="center"/>
          </w:tcPr>
          <w:p>
            <w:pPr>
              <w:widowControl w:val="false"/>
              <w:jc w:val="left"/>
            </w:pPr>
            <w:r>
              <w:t>针对TLS 记录封装、分片、MAC/AEAD 处理识别输入、内存与供应链威胁，在RV64 内存对齐与拷贝优化部署场景下实施最小权限、完整性校验与审计闭环。</w:t>
            </w:r>
          </w:p>
        </w:tc>
        <w:tc>
          <w:tcPr>
            <w:tcW w:w="2000" w:type="dxa"/>
            <w:vAlign w:val="center"/>
          </w:tcPr>
          <w:p>
            <w:pPr>
              <w:widowControl w:val="false"/>
              <w:jc w:val="left"/>
            </w:pPr>
            <w:r>
              <w:t>位于网络传输热点路径；约束安全策略默认开启并满足审计要求。</w:t>
            </w:r>
          </w:p>
        </w:tc>
      </w:tr>
      <w:tr>
        <w:trPr>
          <w:trHeight w:val="420" w:hRule="atLeast"/>
        </w:trPr>
        <w:tc>
          <w:tcPr>
            <w:tcW w:w="1400" w:type="dxa"/>
            <w:vAlign w:val="center"/>
          </w:tcPr>
          <w:p>
            <w:pPr>
              <w:widowControl w:val="false"/>
              <w:jc w:val="left"/>
            </w:pPr>
            <w:r>
              <w:t>session cache/ticket（会话复用子模块）</w:t>
            </w:r>
          </w:p>
        </w:tc>
        <w:tc>
          <w:tcPr>
            <w:tcW w:w="1800" w:type="dxa"/>
            <w:vAlign w:val="center"/>
          </w:tcPr>
          <w:p>
            <w:pPr>
              <w:widowControl w:val="false"/>
              <w:jc w:val="left"/>
            </w:pPr>
            <w:r>
              <w:t>会话复用与生命周期安全设计</w:t>
            </w:r>
          </w:p>
        </w:tc>
        <w:tc>
          <w:tcPr>
            <w:tcW w:w="3600" w:type="dxa"/>
            <w:vAlign w:val="center"/>
          </w:tcPr>
          <w:p>
            <w:pPr>
              <w:widowControl w:val="false"/>
              <w:jc w:val="left"/>
            </w:pPr>
            <w:r>
              <w:t>针对Session ID/Ticket 缓存、轮换与失效管理识别输入、内存与供应链威胁，在RISC-V 多核并发与锁竞争行为部署场景下实施最小权限、完整性校验与审计闭环。</w:t>
            </w:r>
          </w:p>
        </w:tc>
        <w:tc>
          <w:tcPr>
            <w:tcW w:w="2000" w:type="dxa"/>
            <w:vAlign w:val="center"/>
          </w:tcPr>
          <w:p>
            <w:pPr>
              <w:widowControl w:val="false"/>
              <w:jc w:val="left"/>
            </w:pPr>
            <w:r>
              <w:t>影响高并发场景握手开销与资源占用；约束安全策略默认开启并满足审计要求。</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7.1.3 OpenBLAS</w:t>
      </w:r>
    </w:p>
    <w:p>
      <w:pPr>
        <w:pStyle w:val="Normal"/>
        <w:ind w:firstLine="560"/>
        <w:rPr>
          <w:rFonts w:ascii="仿宋" w:hAnsi="仿宋" w:eastAsia="仿宋"/>
        </w:rPr>
      </w:pPr>
      <w:r>
        <w:rPr>
          <w:rFonts w:ascii="仿宋" w:hAnsi="仿宋" w:eastAsia="仿宋"/>
        </w:rPr>
        <w:t>威胁边界：防护非法维度输入导致的内存越界、错误并发配置导致的数据竞争与结果污染。</w:t>
      </w:r>
    </w:p>
    <w:p>
      <w:pPr>
        <w:pStyle w:val="Normal"/>
        <w:ind w:firstLine="560"/>
        <w:rPr>
          <w:rFonts w:ascii="仿宋" w:hAnsi="仿宋" w:eastAsia="仿宋"/>
        </w:rPr>
      </w:pPr>
      <w:r>
        <w:rPr>
          <w:rFonts w:ascii="仿宋" w:hAnsi="仿宋" w:eastAsia="仿宋"/>
        </w:rPr>
        <w:t>关键控制：关键内核增加参数断言与访问边界保护，多线程路径采用可验证同步策略。</w:t>
      </w:r>
    </w:p>
    <w:p>
      <w:pPr>
        <w:pStyle w:val="Normal"/>
        <w:ind w:firstLine="560"/>
        <w:rPr>
          <w:rFonts w:ascii="仿宋" w:hAnsi="仿宋" w:eastAsia="仿宋"/>
        </w:rPr>
      </w:pPr>
      <w:r>
        <w:rPr>
          <w:rFonts w:ascii="仿宋" w:hAnsi="仿宋" w:eastAsia="仿宋"/>
        </w:rPr>
        <w:t>供应链与配置：构建过程固定编译选项与优化级别，避免引入未经验证的第三方内核补丁。</w:t>
      </w:r>
    </w:p>
    <w:p>
      <w:pPr>
        <w:pStyle w:val="Normal"/>
        <w:ind w:firstLine="560"/>
        <w:rPr>
          <w:rFonts w:ascii="仿宋" w:hAnsi="仿宋" w:eastAsia="仿宋"/>
        </w:rPr>
      </w:pPr>
      <w:r>
        <w:rPr>
          <w:rFonts w:ascii="仿宋" w:hAnsi="仿宋" w:eastAsia="仿宋"/>
        </w:rPr>
        <w:t>审计要求：记录计算任务来源、参数摘要、执行路径与异常处理动作。</w:t>
      </w:r>
    </w:p>
    <w:p>
      <w:pPr>
        <w:widowControl w:val="false"/>
      </w:pPr>
    </w:p>
    <w:p>
      <w:pPr>
        <w:widowControl w:val="false"/>
        <w:jc w:val="center"/>
      </w:pPr>
      <w:r>
        <w:t>表 33 OpenBLAS 安全设计表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interface（BLAS接口子模块）</w:t>
            </w:r>
          </w:p>
        </w:tc>
        <w:tc>
          <w:tcPr>
            <w:tcW w:w="1800" w:type="dxa"/>
            <w:vAlign w:val="center"/>
          </w:tcPr>
          <w:p>
            <w:pPr>
              <w:widowControl w:val="false"/>
              <w:jc w:val="left"/>
            </w:pPr>
            <w:r>
              <w:t>BLAS/CBLAS 调用约定安全设计</w:t>
            </w:r>
          </w:p>
        </w:tc>
        <w:tc>
          <w:tcPr>
            <w:tcW w:w="3600" w:type="dxa"/>
            <w:vAlign w:val="center"/>
          </w:tcPr>
          <w:p>
            <w:pPr>
              <w:widowControl w:val="false"/>
              <w:jc w:val="left"/>
            </w:pPr>
            <w:r>
              <w:t>针对Level1/2/3 接口参数解析与入口封装识别输入、内存与供应链威胁，在RV64 ABI 与 Fortran/C 互操作部署场景下实施最小权限、完整性校验与审计闭环。</w:t>
            </w:r>
          </w:p>
        </w:tc>
        <w:tc>
          <w:tcPr>
            <w:tcW w:w="2000" w:type="dxa"/>
            <w:vAlign w:val="center"/>
          </w:tcPr>
          <w:p>
            <w:pPr>
              <w:widowControl w:val="false"/>
              <w:jc w:val="left"/>
            </w:pPr>
            <w:r>
              <w:t>对上提供稳定数值计算接口；约束安全策略默认开启并满足审计要求。</w:t>
            </w:r>
          </w:p>
        </w:tc>
      </w:tr>
      <w:tr>
        <w:trPr>
          <w:trHeight w:val="420" w:hRule="atLeast"/>
        </w:trPr>
        <w:tc>
          <w:tcPr>
            <w:tcW w:w="1400" w:type="dxa"/>
            <w:vAlign w:val="center"/>
          </w:tcPr>
          <w:p>
            <w:pPr>
              <w:widowControl w:val="false"/>
              <w:jc w:val="left"/>
            </w:pPr>
            <w:r>
              <w:t>dispatcher（算子派发子模块）</w:t>
            </w:r>
          </w:p>
        </w:tc>
        <w:tc>
          <w:tcPr>
            <w:tcW w:w="1800" w:type="dxa"/>
            <w:vAlign w:val="center"/>
          </w:tcPr>
          <w:p>
            <w:pPr>
              <w:widowControl w:val="false"/>
              <w:jc w:val="left"/>
            </w:pPr>
            <w:r>
              <w:t>算子与内核派发安全设计</w:t>
            </w:r>
          </w:p>
        </w:tc>
        <w:tc>
          <w:tcPr>
            <w:tcW w:w="3600" w:type="dxa"/>
            <w:vAlign w:val="center"/>
          </w:tcPr>
          <w:p>
            <w:pPr>
              <w:widowControl w:val="false"/>
              <w:jc w:val="left"/>
            </w:pPr>
            <w:r>
              <w:t>针对按算子类型、数据规模与硬件能力选择执行内核识别输入、内存与供应链威胁，在RVV 向量长度与扩展检测结果部署场景下实施最小权限、完整性校验与审计闭环。</w:t>
            </w:r>
          </w:p>
        </w:tc>
        <w:tc>
          <w:tcPr>
            <w:tcW w:w="2000" w:type="dxa"/>
            <w:vAlign w:val="center"/>
          </w:tcPr>
          <w:p>
            <w:pPr>
              <w:widowControl w:val="false"/>
              <w:jc w:val="left"/>
            </w:pPr>
            <w:r>
              <w:t>连接接口层与核心内核层；约束安全策略默认开启并满足审计要求。</w:t>
            </w:r>
          </w:p>
        </w:tc>
      </w:tr>
      <w:tr>
        <w:trPr>
          <w:trHeight w:val="420" w:hRule="atLeast"/>
        </w:trPr>
        <w:tc>
          <w:tcPr>
            <w:tcW w:w="1400" w:type="dxa"/>
            <w:vAlign w:val="center"/>
          </w:tcPr>
          <w:p>
            <w:pPr>
              <w:widowControl w:val="false"/>
              <w:jc w:val="left"/>
            </w:pPr>
            <w:r>
              <w:t>kernel-GEMM（矩阵乘内核子模块）</w:t>
            </w:r>
          </w:p>
        </w:tc>
        <w:tc>
          <w:tcPr>
            <w:tcW w:w="1800" w:type="dxa"/>
            <w:vAlign w:val="center"/>
          </w:tcPr>
          <w:p>
            <w:pPr>
              <w:widowControl w:val="false"/>
              <w:jc w:val="left"/>
            </w:pPr>
            <w:r>
              <w:t>GEMM 微内核与分块安全设计</w:t>
            </w:r>
          </w:p>
        </w:tc>
        <w:tc>
          <w:tcPr>
            <w:tcW w:w="3600" w:type="dxa"/>
            <w:vAlign w:val="center"/>
          </w:tcPr>
          <w:p>
            <w:pPr>
              <w:widowControl w:val="false"/>
              <w:jc w:val="left"/>
            </w:pPr>
            <w:r>
              <w:t>针对矩阵乘微内核、寄存器阻塞与 cache 分块识别输入、内存与供应链威胁，在RVV 寄存器组与 LMUL 配置部署场景下实施最小权限、完整性校验与审计闭环。</w:t>
            </w:r>
          </w:p>
        </w:tc>
        <w:tc>
          <w:tcPr>
            <w:tcW w:w="2000" w:type="dxa"/>
            <w:vAlign w:val="center"/>
          </w:tcPr>
          <w:p>
            <w:pPr>
              <w:widowControl w:val="false"/>
              <w:jc w:val="left"/>
            </w:pPr>
            <w:r>
              <w:t>决定 AI/科学计算主性能上限；约束安全策略默认开启并满足审计要求。</w:t>
            </w:r>
          </w:p>
        </w:tc>
      </w:tr>
      <w:tr>
        <w:trPr>
          <w:trHeight w:val="420" w:hRule="atLeast"/>
        </w:trPr>
        <w:tc>
          <w:tcPr>
            <w:tcW w:w="1400" w:type="dxa"/>
            <w:vAlign w:val="center"/>
          </w:tcPr>
          <w:p>
            <w:pPr>
              <w:widowControl w:val="false"/>
              <w:jc w:val="left"/>
            </w:pPr>
            <w:r>
              <w:t>kernel-Level1/2（向量算子子模块）</w:t>
            </w:r>
          </w:p>
        </w:tc>
        <w:tc>
          <w:tcPr>
            <w:tcW w:w="1800" w:type="dxa"/>
            <w:vAlign w:val="center"/>
          </w:tcPr>
          <w:p>
            <w:pPr>
              <w:widowControl w:val="false"/>
              <w:jc w:val="left"/>
            </w:pPr>
            <w:r>
              <w:t>Level1/2 核心算子安全设计</w:t>
            </w:r>
          </w:p>
        </w:tc>
        <w:tc>
          <w:tcPr>
            <w:tcW w:w="3600" w:type="dxa"/>
            <w:vAlign w:val="center"/>
          </w:tcPr>
          <w:p>
            <w:pPr>
              <w:widowControl w:val="false"/>
              <w:jc w:val="left"/>
            </w:pPr>
            <w:r>
              <w:t>针对AXPY/DOT/GEMV 等向量与矩阵向量算子识别输入、内存与供应链威胁，在RISC-V 向量-标量混合执行部署场景下实施最小权限、完整性校验与审计闭环。</w:t>
            </w:r>
          </w:p>
        </w:tc>
        <w:tc>
          <w:tcPr>
            <w:tcW w:w="2000" w:type="dxa"/>
            <w:vAlign w:val="center"/>
          </w:tcPr>
          <w:p>
            <w:pPr>
              <w:widowControl w:val="false"/>
              <w:jc w:val="left"/>
            </w:pPr>
            <w:r>
              <w:t>覆盖大量中小规模基础运算；约束安全策略默认开启并满足审计要求。</w:t>
            </w:r>
          </w:p>
        </w:tc>
      </w:tr>
      <w:tr>
        <w:trPr>
          <w:trHeight w:val="420" w:hRule="atLeast"/>
        </w:trPr>
        <w:tc>
          <w:tcPr>
            <w:tcW w:w="1400" w:type="dxa"/>
            <w:vAlign w:val="center"/>
          </w:tcPr>
          <w:p>
            <w:pPr>
              <w:widowControl w:val="false"/>
              <w:jc w:val="left"/>
            </w:pPr>
            <w:r>
              <w:t>thread runtime（并行运行时子模块）</w:t>
            </w:r>
          </w:p>
        </w:tc>
        <w:tc>
          <w:tcPr>
            <w:tcW w:w="1800" w:type="dxa"/>
            <w:vAlign w:val="center"/>
          </w:tcPr>
          <w:p>
            <w:pPr>
              <w:widowControl w:val="false"/>
              <w:jc w:val="left"/>
            </w:pPr>
            <w:r>
              <w:t>线程池与任务队列安全设计</w:t>
            </w:r>
          </w:p>
        </w:tc>
        <w:tc>
          <w:tcPr>
            <w:tcW w:w="3600" w:type="dxa"/>
            <w:vAlign w:val="center"/>
          </w:tcPr>
          <w:p>
            <w:pPr>
              <w:widowControl w:val="false"/>
              <w:jc w:val="left"/>
            </w:pPr>
            <w:r>
              <w:t>针对并行任务切分、工作窃取与线程绑定策略识别输入、内存与供应链威胁，在RISC-V 多核拓扑与 NUMA 感知部署场景下实施最小权限、完整性校验与审计闭环。</w:t>
            </w:r>
          </w:p>
        </w:tc>
        <w:tc>
          <w:tcPr>
            <w:tcW w:w="2000" w:type="dxa"/>
            <w:vAlign w:val="center"/>
          </w:tcPr>
          <w:p>
            <w:pPr>
              <w:widowControl w:val="false"/>
              <w:jc w:val="left"/>
            </w:pPr>
            <w:r>
              <w:t>影响吞吐、延迟与资源利用率；约束安全策略默认开启并满足审计要求。</w:t>
            </w:r>
          </w:p>
        </w:tc>
      </w:tr>
      <w:tr>
        <w:trPr>
          <w:trHeight w:val="420" w:hRule="atLeast"/>
        </w:trPr>
        <w:tc>
          <w:tcPr>
            <w:tcW w:w="1400" w:type="dxa"/>
            <w:vAlign w:val="center"/>
          </w:tcPr>
          <w:p>
            <w:pPr>
              <w:widowControl w:val="false"/>
              <w:jc w:val="left"/>
            </w:pPr>
            <w:r>
              <w:t>memory manager（访存优化子模块）</w:t>
            </w:r>
          </w:p>
        </w:tc>
        <w:tc>
          <w:tcPr>
            <w:tcW w:w="1800" w:type="dxa"/>
            <w:vAlign w:val="center"/>
          </w:tcPr>
          <w:p>
            <w:pPr>
              <w:widowControl w:val="false"/>
              <w:jc w:val="left"/>
            </w:pPr>
            <w:r>
              <w:t>对齐缓冲与访存策略安全设计</w:t>
            </w:r>
          </w:p>
        </w:tc>
        <w:tc>
          <w:tcPr>
            <w:tcW w:w="3600" w:type="dxa"/>
            <w:vAlign w:val="center"/>
          </w:tcPr>
          <w:p>
            <w:pPr>
              <w:widowControl w:val="false"/>
              <w:jc w:val="left"/>
            </w:pPr>
            <w:r>
              <w:t>针对临时缓冲区分配、数据重排和预取策略识别输入、内存与供应链威胁，在RV64 cache line 对齐与内存带宽约束部署场景下实施最小权限、完整性校验与审计闭环。</w:t>
            </w:r>
          </w:p>
        </w:tc>
        <w:tc>
          <w:tcPr>
            <w:tcW w:w="2000" w:type="dxa"/>
            <w:vAlign w:val="center"/>
          </w:tcPr>
          <w:p>
            <w:pPr>
              <w:widowControl w:val="false"/>
              <w:jc w:val="left"/>
            </w:pPr>
            <w:r>
              <w:t>减少访存瓶颈并提升缓存命中；约束安全策略默认开启并满足审计要求。</w:t>
            </w:r>
          </w:p>
        </w:tc>
      </w:tr>
      <w:tr>
        <w:trPr>
          <w:trHeight w:val="420" w:hRule="atLeast"/>
        </w:trPr>
        <w:tc>
          <w:tcPr>
            <w:tcW w:w="1400" w:type="dxa"/>
            <w:vAlign w:val="center"/>
          </w:tcPr>
          <w:p>
            <w:pPr>
              <w:widowControl w:val="false"/>
              <w:jc w:val="left"/>
            </w:pPr>
            <w:r>
              <w:t>benchmark/validation（评测校验子模块）</w:t>
            </w:r>
          </w:p>
        </w:tc>
        <w:tc>
          <w:tcPr>
            <w:tcW w:w="1800" w:type="dxa"/>
            <w:vAlign w:val="center"/>
          </w:tcPr>
          <w:p>
            <w:pPr>
              <w:widowControl w:val="false"/>
              <w:jc w:val="left"/>
            </w:pPr>
            <w:r>
              <w:t>精度回归与性能基线安全设计</w:t>
            </w:r>
          </w:p>
        </w:tc>
        <w:tc>
          <w:tcPr>
            <w:tcW w:w="3600" w:type="dxa"/>
            <w:vAlign w:val="center"/>
          </w:tcPr>
          <w:p>
            <w:pPr>
              <w:widowControl w:val="false"/>
              <w:jc w:val="left"/>
            </w:pPr>
            <w:r>
              <w:t>针对结果一致性校验、基准测试与回归判定识别输入、内存与供应链威胁，在不同 RISC-V 核型性能波动控制部署场景下实施最小权限、完整性校验与审计闭环。</w:t>
            </w:r>
          </w:p>
        </w:tc>
        <w:tc>
          <w:tcPr>
            <w:tcW w:w="2000" w:type="dxa"/>
            <w:vAlign w:val="center"/>
          </w:tcPr>
          <w:p>
            <w:pPr>
              <w:widowControl w:val="false"/>
              <w:jc w:val="left"/>
            </w:pPr>
            <w:r>
              <w:t>支撑发布验收与持续优化闭环；约束安全策略默认开启并满足审计要求。</w:t>
            </w:r>
          </w:p>
        </w:tc>
      </w:tr>
    </w:tbl>
    <w:p>
      <w:pPr>
        <w:widowControl w:val="false"/>
      </w:pPr>
    </w:p>
    <w:p>
      <w:pPr>
        <w:pStyle w:val="Heading2"/>
        <w:rPr/>
      </w:pPr>
      <w:r>
        <w:rPr/>
        <w:t xml:space="preserve">7.2 </w:t>
      </w:r>
      <w:r>
        <w:rPr/>
        <w:t>服务器语言运行时环境支持</w:t>
      </w: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7.2.1 Java</w:t>
      </w:r>
    </w:p>
    <w:p>
      <w:pPr>
        <w:pStyle w:val="Normal"/>
        <w:ind w:firstLine="560"/>
        <w:rPr>
          <w:rFonts w:ascii="仿宋" w:hAnsi="仿宋" w:eastAsia="仿宋"/>
        </w:rPr>
      </w:pPr>
      <w:r>
        <w:rPr>
          <w:rFonts w:ascii="仿宋" w:hAnsi="仿宋" w:eastAsia="仿宋"/>
        </w:rPr>
        <w:t>威胁边界：关注反序列化风险、类加载污染、依赖投毒和</w:t>
      </w:r>
      <w:r>
        <w:rPr>
          <w:rFonts w:eastAsia="仿宋" w:ascii="仿宋" w:hAnsi="仿宋"/>
        </w:rPr>
        <w:t>JVM</w:t>
      </w:r>
      <w:r>
        <w:rPr>
          <w:rFonts w:ascii="仿宋" w:hAnsi="仿宋" w:eastAsia="仿宋"/>
        </w:rPr>
        <w:t>参数误配引发的安全弱化。</w:t>
      </w:r>
    </w:p>
    <w:p>
      <w:pPr>
        <w:pStyle w:val="Normal"/>
        <w:ind w:firstLine="560"/>
        <w:rPr>
          <w:rFonts w:ascii="仿宋" w:hAnsi="仿宋" w:eastAsia="仿宋"/>
        </w:rPr>
      </w:pPr>
      <w:r>
        <w:rPr>
          <w:rFonts w:ascii="仿宋" w:hAnsi="仿宋" w:eastAsia="仿宋"/>
        </w:rPr>
        <w:t>关键控制：启用安全基线参数、依赖签名校验与最小权限运行，限制高危反射与动态加载行为。</w:t>
      </w:r>
    </w:p>
    <w:p>
      <w:pPr>
        <w:pStyle w:val="Normal"/>
        <w:ind w:firstLine="560"/>
        <w:rPr>
          <w:rFonts w:ascii="仿宋" w:hAnsi="仿宋" w:eastAsia="仿宋"/>
        </w:rPr>
      </w:pPr>
      <w:r>
        <w:rPr>
          <w:rFonts w:ascii="仿宋" w:hAnsi="仿宋" w:eastAsia="仿宋"/>
        </w:rPr>
        <w:t>供应链与配置：统一制品仓库与</w:t>
      </w:r>
      <w:r>
        <w:rPr>
          <w:rFonts w:eastAsia="仿宋" w:ascii="仿宋" w:hAnsi="仿宋"/>
        </w:rPr>
        <w:t>SBOM</w:t>
      </w:r>
      <w:r>
        <w:rPr>
          <w:rFonts w:ascii="仿宋" w:hAnsi="仿宋" w:eastAsia="仿宋"/>
        </w:rPr>
        <w:t>管理，定期扫描</w:t>
      </w:r>
      <w:r>
        <w:rPr>
          <w:rFonts w:eastAsia="仿宋" w:ascii="仿宋" w:hAnsi="仿宋"/>
        </w:rPr>
        <w:t>JDK</w:t>
      </w:r>
      <w:r>
        <w:rPr>
          <w:rFonts w:ascii="仿宋" w:hAnsi="仿宋" w:eastAsia="仿宋"/>
        </w:rPr>
        <w:t>与三方组件漏洞。</w:t>
      </w:r>
    </w:p>
    <w:p>
      <w:pPr>
        <w:pStyle w:val="Normal"/>
        <w:ind w:firstLine="560"/>
        <w:rPr>
          <w:rFonts w:ascii="仿宋" w:hAnsi="仿宋" w:eastAsia="仿宋"/>
        </w:rPr>
      </w:pPr>
      <w:r>
        <w:rPr>
          <w:rFonts w:ascii="仿宋" w:hAnsi="仿宋" w:eastAsia="仿宋"/>
        </w:rPr>
        <w:t>审计要求：保留启动参数、依赖版本、权限策略与关键安全事件。</w:t>
      </w:r>
    </w:p>
    <w:p>
      <w:pPr>
        <w:widowControl w:val="false"/>
      </w:pPr>
    </w:p>
    <w:p>
      <w:pPr>
        <w:widowControl w:val="false"/>
        <w:jc w:val="center"/>
      </w:pPr>
      <w:r>
        <w:t>表 34 Java 安全设计表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launcher/config（启动配置子模块）</w:t>
            </w:r>
          </w:p>
        </w:tc>
        <w:tc>
          <w:tcPr>
            <w:tcW w:w="1800" w:type="dxa"/>
            <w:vAlign w:val="center"/>
          </w:tcPr>
          <w:p>
            <w:pPr>
              <w:widowControl w:val="false"/>
              <w:jc w:val="left"/>
            </w:pPr>
            <w:r>
              <w:t>启动参数与运行配置安全设计</w:t>
            </w:r>
          </w:p>
        </w:tc>
        <w:tc>
          <w:tcPr>
            <w:tcW w:w="3600" w:type="dxa"/>
            <w:vAlign w:val="center"/>
          </w:tcPr>
          <w:p>
            <w:pPr>
              <w:widowControl w:val="false"/>
              <w:jc w:val="left"/>
            </w:pPr>
            <w:r>
              <w:t>针对JVM 启动器、参数模板与环境探测识别输入、内存与供应链威胁，在riscv64gc 平台参数基线部署场景下实施最小权限、完整性校验与审计闭环。</w:t>
            </w:r>
          </w:p>
        </w:tc>
        <w:tc>
          <w:tcPr>
            <w:tcW w:w="2000" w:type="dxa"/>
            <w:vAlign w:val="center"/>
          </w:tcPr>
          <w:p>
            <w:pPr>
              <w:widowControl w:val="false"/>
              <w:jc w:val="left"/>
            </w:pPr>
            <w:r>
              <w:t>定义 Java 服务在目标平台的启动边界；约束安全策略默认开启并满足审计要求。</w:t>
            </w:r>
          </w:p>
        </w:tc>
      </w:tr>
      <w:tr>
        <w:trPr>
          <w:trHeight w:val="420" w:hRule="atLeast"/>
        </w:trPr>
        <w:tc>
          <w:tcPr>
            <w:tcW w:w="1400" w:type="dxa"/>
            <w:vAlign w:val="center"/>
          </w:tcPr>
          <w:p>
            <w:pPr>
              <w:widowControl w:val="false"/>
              <w:jc w:val="left"/>
            </w:pPr>
            <w:r>
              <w:t>classloader/metadata（类元数据子模块）</w:t>
            </w:r>
          </w:p>
        </w:tc>
        <w:tc>
          <w:tcPr>
            <w:tcW w:w="1800" w:type="dxa"/>
            <w:vAlign w:val="center"/>
          </w:tcPr>
          <w:p>
            <w:pPr>
              <w:widowControl w:val="false"/>
              <w:jc w:val="left"/>
            </w:pPr>
            <w:r>
              <w:t>类加载与元数据组织安全设计</w:t>
            </w:r>
          </w:p>
        </w:tc>
        <w:tc>
          <w:tcPr>
            <w:tcW w:w="3600" w:type="dxa"/>
            <w:vAlign w:val="center"/>
          </w:tcPr>
          <w:p>
            <w:pPr>
              <w:widowControl w:val="false"/>
              <w:jc w:val="left"/>
            </w:pPr>
            <w:r>
              <w:t>针对类加载器层次、常量池与方法区元数据管理识别输入、内存与供应链威胁，在RV64 指针宽度与对象头布局部署场景下实施最小权限、完整性校验与审计闭环。</w:t>
            </w:r>
          </w:p>
        </w:tc>
        <w:tc>
          <w:tcPr>
            <w:tcW w:w="2000" w:type="dxa"/>
            <w:vAlign w:val="center"/>
          </w:tcPr>
          <w:p>
            <w:pPr>
              <w:widowControl w:val="false"/>
              <w:jc w:val="left"/>
            </w:pPr>
            <w:r>
              <w:t>保障框架兼容与类隔离能力；约束安全策略默认开启并满足审计要求。</w:t>
            </w:r>
          </w:p>
        </w:tc>
      </w:tr>
      <w:tr>
        <w:trPr>
          <w:trHeight w:val="420" w:hRule="atLeast"/>
        </w:trPr>
        <w:tc>
          <w:tcPr>
            <w:tcW w:w="1400" w:type="dxa"/>
            <w:vAlign w:val="center"/>
          </w:tcPr>
          <w:p>
            <w:pPr>
              <w:widowControl w:val="false"/>
              <w:jc w:val="left"/>
            </w:pPr>
            <w:r>
              <w:t>interpreter/JIT（执行编译子模块）</w:t>
            </w:r>
          </w:p>
        </w:tc>
        <w:tc>
          <w:tcPr>
            <w:tcW w:w="1800" w:type="dxa"/>
            <w:vAlign w:val="center"/>
          </w:tcPr>
          <w:p>
            <w:pPr>
              <w:widowControl w:val="false"/>
              <w:jc w:val="left"/>
            </w:pPr>
            <w:r>
              <w:t>解释执行与分层编译安全设计</w:t>
            </w:r>
          </w:p>
        </w:tc>
        <w:tc>
          <w:tcPr>
            <w:tcW w:w="3600" w:type="dxa"/>
            <w:vAlign w:val="center"/>
          </w:tcPr>
          <w:p>
            <w:pPr>
              <w:widowControl w:val="false"/>
              <w:jc w:val="left"/>
            </w:pPr>
            <w:r>
              <w:t>针对字节码解释、热点探测与 C1/C2 编译策略识别输入、内存与供应链威胁，在RISC-V HotSpot 后端指令选择部署场景下实施最小权限、完整性校验与审计闭环。</w:t>
            </w:r>
          </w:p>
        </w:tc>
        <w:tc>
          <w:tcPr>
            <w:tcW w:w="2000" w:type="dxa"/>
            <w:vAlign w:val="center"/>
          </w:tcPr>
          <w:p>
            <w:pPr>
              <w:widowControl w:val="false"/>
              <w:jc w:val="left"/>
            </w:pPr>
            <w:r>
              <w:t>主导吞吐与延迟性能表现；约束安全策略默认开启并满足审计要求。</w:t>
            </w:r>
          </w:p>
        </w:tc>
      </w:tr>
      <w:tr>
        <w:trPr>
          <w:trHeight w:val="420" w:hRule="atLeast"/>
        </w:trPr>
        <w:tc>
          <w:tcPr>
            <w:tcW w:w="1400" w:type="dxa"/>
            <w:vAlign w:val="center"/>
          </w:tcPr>
          <w:p>
            <w:pPr>
              <w:widowControl w:val="false"/>
              <w:jc w:val="left"/>
            </w:pPr>
            <w:r>
              <w:t>GC/heap（内存回收子模块）</w:t>
            </w:r>
          </w:p>
        </w:tc>
        <w:tc>
          <w:tcPr>
            <w:tcW w:w="1800" w:type="dxa"/>
            <w:vAlign w:val="center"/>
          </w:tcPr>
          <w:p>
            <w:pPr>
              <w:widowControl w:val="false"/>
              <w:jc w:val="left"/>
            </w:pPr>
            <w:r>
              <w:t>堆分代与回收策略安全设计</w:t>
            </w:r>
          </w:p>
        </w:tc>
        <w:tc>
          <w:tcPr>
            <w:tcW w:w="3600" w:type="dxa"/>
            <w:vAlign w:val="center"/>
          </w:tcPr>
          <w:p>
            <w:pPr>
              <w:widowControl w:val="false"/>
              <w:jc w:val="left"/>
            </w:pPr>
            <w:r>
              <w:t>针对堆区划分、对象晋升、GC 并发回收识别输入、内存与供应链威胁，在RISC-V 内存模型与屏障实现部署场景下实施最小权限、完整性校验与审计闭环。</w:t>
            </w:r>
          </w:p>
        </w:tc>
        <w:tc>
          <w:tcPr>
            <w:tcW w:w="2000" w:type="dxa"/>
            <w:vAlign w:val="center"/>
          </w:tcPr>
          <w:p>
            <w:pPr>
              <w:widowControl w:val="false"/>
              <w:jc w:val="left"/>
            </w:pPr>
            <w:r>
              <w:t>决定长时运行稳定性与停顿；约束安全策略默认开启并满足审计要求。</w:t>
            </w:r>
          </w:p>
        </w:tc>
      </w:tr>
      <w:tr>
        <w:trPr>
          <w:trHeight w:val="420" w:hRule="atLeast"/>
        </w:trPr>
        <w:tc>
          <w:tcPr>
            <w:tcW w:w="1400" w:type="dxa"/>
            <w:vAlign w:val="center"/>
          </w:tcPr>
          <w:p>
            <w:pPr>
              <w:widowControl w:val="false"/>
              <w:jc w:val="left"/>
            </w:pPr>
            <w:r>
              <w:t>JNI bridge（本地桥接子模块）</w:t>
            </w:r>
          </w:p>
        </w:tc>
        <w:tc>
          <w:tcPr>
            <w:tcW w:w="1800" w:type="dxa"/>
            <w:vAlign w:val="center"/>
          </w:tcPr>
          <w:p>
            <w:pPr>
              <w:widowControl w:val="false"/>
              <w:jc w:val="left"/>
            </w:pPr>
            <w:r>
              <w:t>本地桥接与边界管理安全设计</w:t>
            </w:r>
          </w:p>
        </w:tc>
        <w:tc>
          <w:tcPr>
            <w:tcW w:w="3600" w:type="dxa"/>
            <w:vAlign w:val="center"/>
          </w:tcPr>
          <w:p>
            <w:pPr>
              <w:widowControl w:val="false"/>
              <w:jc w:val="left"/>
            </w:pPr>
            <w:r>
              <w:t>针对JNI 调用、内存交换与异常跨边界处理识别输入、内存与供应链威胁，在RISC-V 调用约定与寄存器传参部署场景下实施最小权限、完整性校验与审计闭环。</w:t>
            </w:r>
          </w:p>
        </w:tc>
        <w:tc>
          <w:tcPr>
            <w:tcW w:w="2000" w:type="dxa"/>
            <w:vAlign w:val="center"/>
          </w:tcPr>
          <w:p>
            <w:pPr>
              <w:widowControl w:val="false"/>
              <w:jc w:val="left"/>
            </w:pPr>
            <w:r>
              <w:t>连接 Java 与本地库能力；约束安全策略默认开启并满足审计要求。</w:t>
            </w:r>
          </w:p>
        </w:tc>
      </w:tr>
      <w:tr>
        <w:trPr>
          <w:trHeight w:val="420" w:hRule="atLeast"/>
        </w:trPr>
        <w:tc>
          <w:tcPr>
            <w:tcW w:w="1400" w:type="dxa"/>
            <w:vAlign w:val="center"/>
          </w:tcPr>
          <w:p>
            <w:pPr>
              <w:widowControl w:val="false"/>
              <w:jc w:val="left"/>
            </w:pPr>
            <w:r>
              <w:t>thread/IO runtime（线程IO子模块）</w:t>
            </w:r>
          </w:p>
        </w:tc>
        <w:tc>
          <w:tcPr>
            <w:tcW w:w="1800" w:type="dxa"/>
            <w:vAlign w:val="center"/>
          </w:tcPr>
          <w:p>
            <w:pPr>
              <w:widowControl w:val="false"/>
              <w:jc w:val="left"/>
            </w:pPr>
            <w:r>
              <w:t>线程调度与I/O协同安全设计</w:t>
            </w:r>
          </w:p>
        </w:tc>
        <w:tc>
          <w:tcPr>
            <w:tcW w:w="3600" w:type="dxa"/>
            <w:vAlign w:val="center"/>
          </w:tcPr>
          <w:p>
            <w:pPr>
              <w:widowControl w:val="false"/>
              <w:jc w:val="left"/>
            </w:pPr>
            <w:r>
              <w:t>针对业务线程池、定时器与网络 I/O 协同执行识别输入、内存与供应链威胁，在多核调度亲和与上下文切换成本部署场景下实施最小权限、完整性校验与审计闭环。</w:t>
            </w:r>
          </w:p>
        </w:tc>
        <w:tc>
          <w:tcPr>
            <w:tcW w:w="2000" w:type="dxa"/>
            <w:vAlign w:val="center"/>
          </w:tcPr>
          <w:p>
            <w:pPr>
              <w:widowControl w:val="false"/>
              <w:jc w:val="left"/>
            </w:pPr>
            <w:r>
              <w:t>影响高并发服务资源效率；约束安全策略默认开启并满足审计要求。</w:t>
            </w:r>
          </w:p>
        </w:tc>
      </w:tr>
      <w:tr>
        <w:trPr>
          <w:trHeight w:val="420" w:hRule="atLeast"/>
        </w:trPr>
        <w:tc>
          <w:tcPr>
            <w:tcW w:w="1400" w:type="dxa"/>
            <w:vAlign w:val="center"/>
          </w:tcPr>
          <w:p>
            <w:pPr>
              <w:widowControl w:val="false"/>
              <w:jc w:val="left"/>
            </w:pPr>
            <w:r>
              <w:t>observability（诊断观测子模块）</w:t>
            </w:r>
          </w:p>
        </w:tc>
        <w:tc>
          <w:tcPr>
            <w:tcW w:w="1800" w:type="dxa"/>
            <w:vAlign w:val="center"/>
          </w:tcPr>
          <w:p>
            <w:pPr>
              <w:widowControl w:val="false"/>
              <w:jc w:val="left"/>
            </w:pPr>
            <w:r>
              <w:t>诊断观测与性能画像安全设计</w:t>
            </w:r>
          </w:p>
        </w:tc>
        <w:tc>
          <w:tcPr>
            <w:tcW w:w="3600" w:type="dxa"/>
            <w:vAlign w:val="center"/>
          </w:tcPr>
          <w:p>
            <w:pPr>
              <w:widowControl w:val="false"/>
              <w:jc w:val="left"/>
            </w:pPr>
            <w:r>
              <w:t>针对JFR/JMX/jcmd 事件采集与故障快照识别输入、内存与供应链威胁，在RISC-V 性能计数器与时钟源适配部署场景下实施最小权限、完整性校验与审计闭环。</w:t>
            </w:r>
          </w:p>
        </w:tc>
        <w:tc>
          <w:tcPr>
            <w:tcW w:w="2000" w:type="dxa"/>
            <w:vAlign w:val="center"/>
          </w:tcPr>
          <w:p>
            <w:pPr>
              <w:widowControl w:val="false"/>
              <w:jc w:val="left"/>
            </w:pPr>
            <w:r>
              <w:t>提供运行诊断与回归评估依据；约束安全策略默认开启并满足审计要求。</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7.2.2 Rust</w:t>
      </w:r>
    </w:p>
    <w:p>
      <w:pPr>
        <w:pStyle w:val="Normal"/>
        <w:ind w:firstLine="560"/>
        <w:rPr>
          <w:rFonts w:ascii="仿宋" w:hAnsi="仿宋" w:eastAsia="仿宋"/>
        </w:rPr>
      </w:pPr>
      <w:r>
        <w:rPr>
          <w:rFonts w:ascii="仿宋" w:hAnsi="仿宋" w:eastAsia="仿宋"/>
        </w:rPr>
        <w:t>威胁边界：关注不安全代码块、</w:t>
      </w:r>
      <w:r>
        <w:rPr>
          <w:rFonts w:eastAsia="仿宋" w:ascii="仿宋" w:hAnsi="仿宋"/>
        </w:rPr>
        <w:t>FFI</w:t>
      </w:r>
      <w:r>
        <w:rPr>
          <w:rFonts w:ascii="仿宋" w:hAnsi="仿宋" w:eastAsia="仿宋"/>
        </w:rPr>
        <w:t>边界、依赖</w:t>
      </w:r>
      <w:r>
        <w:rPr>
          <w:rFonts w:eastAsia="仿宋" w:ascii="仿宋" w:hAnsi="仿宋"/>
        </w:rPr>
        <w:t>crate</w:t>
      </w:r>
      <w:r>
        <w:rPr>
          <w:rFonts w:ascii="仿宋" w:hAnsi="仿宋" w:eastAsia="仿宋"/>
        </w:rPr>
        <w:t>漏洞与运行时配置泄露。</w:t>
      </w:r>
    </w:p>
    <w:p>
      <w:pPr>
        <w:pStyle w:val="Normal"/>
        <w:ind w:firstLine="560"/>
        <w:rPr>
          <w:rFonts w:ascii="仿宋" w:hAnsi="仿宋" w:eastAsia="仿宋"/>
        </w:rPr>
      </w:pPr>
      <w:r>
        <w:rPr>
          <w:rFonts w:ascii="仿宋" w:hAnsi="仿宋" w:eastAsia="仿宋"/>
        </w:rPr>
        <w:t>关键控制：对</w:t>
      </w:r>
      <w:r>
        <w:rPr>
          <w:rFonts w:eastAsia="仿宋" w:ascii="仿宋" w:hAnsi="仿宋"/>
        </w:rPr>
        <w:t>unsafe</w:t>
      </w:r>
      <w:r>
        <w:rPr>
          <w:rFonts w:ascii="仿宋" w:hAnsi="仿宋" w:eastAsia="仿宋"/>
        </w:rPr>
        <w:t>代码建立审计清单，</w:t>
      </w:r>
      <w:r>
        <w:rPr>
          <w:rFonts w:eastAsia="仿宋" w:ascii="仿宋" w:hAnsi="仿宋"/>
        </w:rPr>
        <w:t>FFI</w:t>
      </w:r>
      <w:r>
        <w:rPr>
          <w:rFonts w:ascii="仿宋" w:hAnsi="仿宋" w:eastAsia="仿宋"/>
        </w:rPr>
        <w:t>接口执行边界校验与错误封装，敏感配置使用密文注入。</w:t>
      </w:r>
    </w:p>
    <w:p>
      <w:pPr>
        <w:pStyle w:val="Normal"/>
        <w:ind w:firstLine="560"/>
        <w:rPr>
          <w:rFonts w:ascii="仿宋" w:hAnsi="仿宋" w:eastAsia="仿宋"/>
        </w:rPr>
      </w:pPr>
      <w:r>
        <w:rPr>
          <w:rFonts w:ascii="仿宋" w:hAnsi="仿宋" w:eastAsia="仿宋"/>
        </w:rPr>
        <w:t>供应链与配置：锁定</w:t>
      </w:r>
      <w:r>
        <w:rPr>
          <w:rFonts w:eastAsia="仿宋" w:ascii="仿宋" w:hAnsi="仿宋"/>
        </w:rPr>
        <w:t>Cargo.lock</w:t>
      </w:r>
      <w:r>
        <w:rPr>
          <w:rFonts w:ascii="仿宋" w:hAnsi="仿宋" w:eastAsia="仿宋"/>
        </w:rPr>
        <w:t>并执行依赖漏洞扫描，禁止未知来源构建脚本执行高危操作。</w:t>
      </w:r>
    </w:p>
    <w:p>
      <w:pPr>
        <w:pStyle w:val="Normal"/>
        <w:ind w:firstLine="560"/>
        <w:rPr>
          <w:rFonts w:ascii="仿宋" w:hAnsi="仿宋" w:eastAsia="仿宋"/>
        </w:rPr>
      </w:pPr>
      <w:r>
        <w:rPr>
          <w:rFonts w:ascii="仿宋" w:hAnsi="仿宋" w:eastAsia="仿宋"/>
        </w:rPr>
        <w:t>审计要求：记录发布版本、依赖快照、构建哈希与安全检查结果。</w:t>
      </w:r>
    </w:p>
    <w:p>
      <w:pPr>
        <w:widowControl w:val="false"/>
      </w:pPr>
    </w:p>
    <w:p>
      <w:pPr>
        <w:widowControl w:val="false"/>
        <w:jc w:val="center"/>
      </w:pPr>
      <w:r>
        <w:t>表 35 Rust 安全设计表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toolchain/target（工具链目标子模块）</w:t>
            </w:r>
          </w:p>
        </w:tc>
        <w:tc>
          <w:tcPr>
            <w:tcW w:w="1800" w:type="dxa"/>
            <w:vAlign w:val="center"/>
          </w:tcPr>
          <w:p>
            <w:pPr>
              <w:widowControl w:val="false"/>
              <w:jc w:val="left"/>
            </w:pPr>
            <w:r>
              <w:t>工具链与目标规范安全设计</w:t>
            </w:r>
          </w:p>
        </w:tc>
        <w:tc>
          <w:tcPr>
            <w:tcW w:w="3600" w:type="dxa"/>
            <w:vAlign w:val="center"/>
          </w:tcPr>
          <w:p>
            <w:pPr>
              <w:widowControl w:val="false"/>
              <w:jc w:val="left"/>
            </w:pPr>
            <w:r>
              <w:t>针对rustup 工具链、target json 与编译配置管理识别输入、内存与供应链威胁，在riscv64gc-unknown-linux-gnu ABI部署场景下实施最小权限、完整性校验与审计闭环。</w:t>
            </w:r>
          </w:p>
        </w:tc>
        <w:tc>
          <w:tcPr>
            <w:tcW w:w="2000" w:type="dxa"/>
            <w:vAlign w:val="center"/>
          </w:tcPr>
          <w:p>
            <w:pPr>
              <w:widowControl w:val="false"/>
              <w:jc w:val="left"/>
            </w:pPr>
            <w:r>
              <w:t>建立可复现构建基础；约束安全策略默认开启并满足审计要求。</w:t>
            </w:r>
          </w:p>
        </w:tc>
      </w:tr>
      <w:tr>
        <w:trPr>
          <w:trHeight w:val="420" w:hRule="atLeast"/>
        </w:trPr>
        <w:tc>
          <w:tcPr>
            <w:tcW w:w="1400" w:type="dxa"/>
            <w:vAlign w:val="center"/>
          </w:tcPr>
          <w:p>
            <w:pPr>
              <w:widowControl w:val="false"/>
              <w:jc w:val="left"/>
            </w:pPr>
            <w:r>
              <w:t>Cargo graph（构建编排子模块）</w:t>
            </w:r>
          </w:p>
        </w:tc>
        <w:tc>
          <w:tcPr>
            <w:tcW w:w="1800" w:type="dxa"/>
            <w:vAlign w:val="center"/>
          </w:tcPr>
          <w:p>
            <w:pPr>
              <w:widowControl w:val="false"/>
              <w:jc w:val="left"/>
            </w:pPr>
            <w:r>
              <w:t>依赖图与构建编排安全设计</w:t>
            </w:r>
          </w:p>
        </w:tc>
        <w:tc>
          <w:tcPr>
            <w:tcW w:w="3600" w:type="dxa"/>
            <w:vAlign w:val="center"/>
          </w:tcPr>
          <w:p>
            <w:pPr>
              <w:widowControl w:val="false"/>
              <w:jc w:val="left"/>
            </w:pPr>
            <w:r>
              <w:t>针对Cargo 依赖解析、特性组合与构建流水识别输入、内存与供应链威胁，在跨编译链接参数与目标特性开关部署场景下实施最小权限、完整性校验与审计闭环。</w:t>
            </w:r>
          </w:p>
        </w:tc>
        <w:tc>
          <w:tcPr>
            <w:tcW w:w="2000" w:type="dxa"/>
            <w:vAlign w:val="center"/>
          </w:tcPr>
          <w:p>
            <w:pPr>
              <w:widowControl w:val="false"/>
              <w:jc w:val="left"/>
            </w:pPr>
            <w:r>
              <w:t>连接源码、依赖与编译产物；约束安全策略默认开启并满足审计要求。</w:t>
            </w:r>
          </w:p>
        </w:tc>
      </w:tr>
      <w:tr>
        <w:trPr>
          <w:trHeight w:val="420" w:hRule="atLeast"/>
        </w:trPr>
        <w:tc>
          <w:tcPr>
            <w:tcW w:w="1400" w:type="dxa"/>
            <w:vAlign w:val="center"/>
          </w:tcPr>
          <w:p>
            <w:pPr>
              <w:widowControl w:val="false"/>
              <w:jc w:val="left"/>
            </w:pPr>
            <w:r>
              <w:t>rustc front（语义检查子模块）</w:t>
            </w:r>
          </w:p>
        </w:tc>
        <w:tc>
          <w:tcPr>
            <w:tcW w:w="1800" w:type="dxa"/>
            <w:vAlign w:val="center"/>
          </w:tcPr>
          <w:p>
            <w:pPr>
              <w:widowControl w:val="false"/>
              <w:jc w:val="left"/>
            </w:pPr>
            <w:r>
              <w:t>语义检查与所有权模型安全设计</w:t>
            </w:r>
          </w:p>
        </w:tc>
        <w:tc>
          <w:tcPr>
            <w:tcW w:w="3600" w:type="dxa"/>
            <w:vAlign w:val="center"/>
          </w:tcPr>
          <w:p>
            <w:pPr>
              <w:widowControl w:val="false"/>
              <w:jc w:val="left"/>
            </w:pPr>
            <w:r>
              <w:t>针对类型系统、借用检查与 MIR 生成识别输入、内存与供应链威胁，在字长相关整数/指针语义一致性部署场景下实施最小权限、完整性校验与审计闭环。</w:t>
            </w:r>
          </w:p>
        </w:tc>
        <w:tc>
          <w:tcPr>
            <w:tcW w:w="2000" w:type="dxa"/>
            <w:vAlign w:val="center"/>
          </w:tcPr>
          <w:p>
            <w:pPr>
              <w:widowControl w:val="false"/>
              <w:jc w:val="left"/>
            </w:pPr>
            <w:r>
              <w:t>保障内存安全与并发正确性；约束安全策略默认开启并满足审计要求。</w:t>
            </w:r>
          </w:p>
        </w:tc>
      </w:tr>
      <w:tr>
        <w:trPr>
          <w:trHeight w:val="420" w:hRule="atLeast"/>
        </w:trPr>
        <w:tc>
          <w:tcPr>
            <w:tcW w:w="1400" w:type="dxa"/>
            <w:vAlign w:val="center"/>
          </w:tcPr>
          <w:p>
            <w:pPr>
              <w:widowControl w:val="false"/>
              <w:jc w:val="left"/>
            </w:pPr>
            <w:r>
              <w:t>LLVM codegen（代码生成子模块）</w:t>
            </w:r>
          </w:p>
        </w:tc>
        <w:tc>
          <w:tcPr>
            <w:tcW w:w="1800" w:type="dxa"/>
            <w:vAlign w:val="center"/>
          </w:tcPr>
          <w:p>
            <w:pPr>
              <w:widowControl w:val="false"/>
              <w:jc w:val="left"/>
            </w:pPr>
            <w:r>
              <w:t>代码生成与优化通道安全设计</w:t>
            </w:r>
          </w:p>
        </w:tc>
        <w:tc>
          <w:tcPr>
            <w:tcW w:w="3600" w:type="dxa"/>
            <w:vAlign w:val="center"/>
          </w:tcPr>
          <w:p>
            <w:pPr>
              <w:widowControl w:val="false"/>
              <w:jc w:val="left"/>
            </w:pPr>
            <w:r>
              <w:t>针对LLVM 后端指令选择、寄存器分配与优化识别输入、内存与供应链威胁，在RISC-V 扩展指令与调度模型部署场景下实施最小权限、完整性校验与审计闭环。</w:t>
            </w:r>
          </w:p>
        </w:tc>
        <w:tc>
          <w:tcPr>
            <w:tcW w:w="2000" w:type="dxa"/>
            <w:vAlign w:val="center"/>
          </w:tcPr>
          <w:p>
            <w:pPr>
              <w:widowControl w:val="false"/>
              <w:jc w:val="left"/>
            </w:pPr>
            <w:r>
              <w:t>决定最终二进制性能与体积；约束安全策略默认开启并满足审计要求。</w:t>
            </w:r>
          </w:p>
        </w:tc>
      </w:tr>
      <w:tr>
        <w:trPr>
          <w:trHeight w:val="420" w:hRule="atLeast"/>
        </w:trPr>
        <w:tc>
          <w:tcPr>
            <w:tcW w:w="1400" w:type="dxa"/>
            <w:vAlign w:val="center"/>
          </w:tcPr>
          <w:p>
            <w:pPr>
              <w:widowControl w:val="false"/>
              <w:jc w:val="left"/>
            </w:pPr>
            <w:r>
              <w:t>linker/ABI（链接ABI子模块）</w:t>
            </w:r>
          </w:p>
        </w:tc>
        <w:tc>
          <w:tcPr>
            <w:tcW w:w="1800" w:type="dxa"/>
            <w:vAlign w:val="center"/>
          </w:tcPr>
          <w:p>
            <w:pPr>
              <w:widowControl w:val="false"/>
              <w:jc w:val="left"/>
            </w:pPr>
            <w:r>
              <w:t>链接布局与ABI兼容安全设计</w:t>
            </w:r>
          </w:p>
        </w:tc>
        <w:tc>
          <w:tcPr>
            <w:tcW w:w="3600" w:type="dxa"/>
            <w:vAlign w:val="center"/>
          </w:tcPr>
          <w:p>
            <w:pPr>
              <w:widowControl w:val="false"/>
              <w:jc w:val="left"/>
            </w:pPr>
            <w:r>
              <w:t>针对ELF 链接、符号可见性和启动对象装配识别输入、内存与供应链威胁，在RISC-V psABI 与重定位规则部署场景下实施最小权限、完整性校验与审计闭环。</w:t>
            </w:r>
          </w:p>
        </w:tc>
        <w:tc>
          <w:tcPr>
            <w:tcW w:w="2000" w:type="dxa"/>
            <w:vAlign w:val="center"/>
          </w:tcPr>
          <w:p>
            <w:pPr>
              <w:widowControl w:val="false"/>
              <w:jc w:val="left"/>
            </w:pPr>
            <w:r>
              <w:t>确保运行时加载与跨组件互操作；约束安全策略默认开启并满足审计要求。</w:t>
            </w:r>
          </w:p>
        </w:tc>
      </w:tr>
      <w:tr>
        <w:trPr>
          <w:trHeight w:val="420" w:hRule="atLeast"/>
        </w:trPr>
        <w:tc>
          <w:tcPr>
            <w:tcW w:w="1400" w:type="dxa"/>
            <w:vAlign w:val="center"/>
          </w:tcPr>
          <w:p>
            <w:pPr>
              <w:widowControl w:val="false"/>
              <w:jc w:val="left"/>
            </w:pPr>
            <w:r>
              <w:t>async runtime（异步执行子模块）</w:t>
            </w:r>
          </w:p>
        </w:tc>
        <w:tc>
          <w:tcPr>
            <w:tcW w:w="1800" w:type="dxa"/>
            <w:vAlign w:val="center"/>
          </w:tcPr>
          <w:p>
            <w:pPr>
              <w:widowControl w:val="false"/>
              <w:jc w:val="left"/>
            </w:pPr>
            <w:r>
              <w:t>异步任务与执行器协同安全设计</w:t>
            </w:r>
          </w:p>
        </w:tc>
        <w:tc>
          <w:tcPr>
            <w:tcW w:w="3600" w:type="dxa"/>
            <w:vAlign w:val="center"/>
          </w:tcPr>
          <w:p>
            <w:pPr>
              <w:widowControl w:val="false"/>
              <w:jc w:val="left"/>
            </w:pPr>
            <w:r>
              <w:t>针对tokio/async-std 任务调度、背压与 I/O 协同识别输入、内存与供应链威胁，在多核 RISC-V 原子指令与锁实现部署场景下实施最小权限、完整性校验与审计闭环。</w:t>
            </w:r>
          </w:p>
        </w:tc>
        <w:tc>
          <w:tcPr>
            <w:tcW w:w="2000" w:type="dxa"/>
            <w:vAlign w:val="center"/>
          </w:tcPr>
          <w:p>
            <w:pPr>
              <w:widowControl w:val="false"/>
              <w:jc w:val="left"/>
            </w:pPr>
            <w:r>
              <w:t>影响服务并发吞吐和尾延迟；约束安全策略默认开启并满足审计要求。</w:t>
            </w:r>
          </w:p>
        </w:tc>
      </w:tr>
      <w:tr>
        <w:trPr>
          <w:trHeight w:val="420" w:hRule="atLeast"/>
        </w:trPr>
        <w:tc>
          <w:tcPr>
            <w:tcW w:w="1400" w:type="dxa"/>
            <w:vAlign w:val="center"/>
          </w:tcPr>
          <w:p>
            <w:pPr>
              <w:widowControl w:val="false"/>
              <w:jc w:val="left"/>
            </w:pPr>
            <w:r>
              <w:t>diagnostics quality（质量诊断子模块）</w:t>
            </w:r>
          </w:p>
        </w:tc>
        <w:tc>
          <w:tcPr>
            <w:tcW w:w="1800" w:type="dxa"/>
            <w:vAlign w:val="center"/>
          </w:tcPr>
          <w:p>
            <w:pPr>
              <w:widowControl w:val="false"/>
              <w:jc w:val="left"/>
            </w:pPr>
            <w:r>
              <w:t>测试回归与错误诊断安全设计</w:t>
            </w:r>
          </w:p>
        </w:tc>
        <w:tc>
          <w:tcPr>
            <w:tcW w:w="3600" w:type="dxa"/>
            <w:vAlign w:val="center"/>
          </w:tcPr>
          <w:p>
            <w:pPr>
              <w:widowControl w:val="false"/>
              <w:jc w:val="left"/>
            </w:pPr>
            <w:r>
              <w:t>针对test、clippy、backtrace 与崩溃转储链路识别输入、内存与供应链威胁，在RISC-V DWARF 符号与回溯解析部署场景下实施最小权限、完整性校验与审计闭环。</w:t>
            </w:r>
          </w:p>
        </w:tc>
        <w:tc>
          <w:tcPr>
            <w:tcW w:w="2000" w:type="dxa"/>
            <w:vAlign w:val="center"/>
          </w:tcPr>
          <w:p>
            <w:pPr>
              <w:widowControl w:val="false"/>
              <w:jc w:val="left"/>
            </w:pPr>
            <w:r>
              <w:t>支撑质量门禁与故障闭环；约束安全策略默认开启并满足审计要求。</w:t>
            </w:r>
          </w:p>
        </w:tc>
      </w:tr>
    </w:tbl>
    <w:p>
      <w:pPr>
        <w:widowControl w:val="false"/>
      </w:pPr>
    </w:p>
    <w:p>
      <w:pPr>
        <w:pStyle w:val="Heading3"/>
        <w:suppressAutoHyphens w:val="true"/>
        <w:spacing w:lineRule="auto" w:line="415"/>
        <w:ind w:hanging="0"/>
        <w:jc w:val="left"/>
        <w:rPr>
          <w:rFonts w:ascii="Times New Roman" w:hAnsi="Times New Roman" w:eastAsia="仿宋" w:cs="Times New Roman"/>
          <w:bCs w:val="false"/>
          <w:szCs w:val="22"/>
          <w:shd w:fill="FFFFFF" w:val="clear"/>
        </w:rPr>
      </w:pPr>
      <w:r>
        <w:rPr>
          <w:rFonts w:eastAsia="仿宋" w:cs="Times New Roman" w:ascii="Times New Roman" w:hAnsi="Times New Roman"/>
          <w:bCs w:val="false"/>
          <w:szCs w:val="22"/>
          <w:shd w:fill="FFFFFF" w:val="clear"/>
        </w:rPr>
        <w:t>7.2.3 JavaScript</w:t>
      </w:r>
    </w:p>
    <w:p>
      <w:pPr>
        <w:pStyle w:val="Normal"/>
        <w:ind w:firstLine="560"/>
        <w:rPr>
          <w:rFonts w:ascii="仿宋" w:hAnsi="仿宋" w:eastAsia="仿宋"/>
        </w:rPr>
      </w:pPr>
      <w:r>
        <w:rPr>
          <w:rFonts w:ascii="仿宋" w:hAnsi="仿宋" w:eastAsia="仿宋"/>
        </w:rPr>
        <w:t>威胁边界：重点防护依赖包投毒、原型链污染、命令注入和事件循环阻塞型拒绝服务。</w:t>
      </w:r>
    </w:p>
    <w:p>
      <w:pPr>
        <w:pStyle w:val="Normal"/>
        <w:ind w:firstLine="560"/>
        <w:rPr>
          <w:rFonts w:ascii="仿宋" w:hAnsi="仿宋" w:eastAsia="仿宋"/>
        </w:rPr>
      </w:pPr>
      <w:r>
        <w:rPr>
          <w:rFonts w:ascii="仿宋" w:hAnsi="仿宋" w:eastAsia="仿宋"/>
        </w:rPr>
        <w:t>关键控制：执行依赖白名单与完整性校验，启用输入校验、沙箱执行和权限最小化。</w:t>
      </w:r>
    </w:p>
    <w:p>
      <w:pPr>
        <w:pStyle w:val="Normal"/>
        <w:ind w:firstLine="560"/>
        <w:rPr>
          <w:rFonts w:ascii="仿宋" w:hAnsi="仿宋" w:eastAsia="仿宋"/>
        </w:rPr>
      </w:pPr>
      <w:r>
        <w:rPr>
          <w:rFonts w:ascii="仿宋" w:hAnsi="仿宋" w:eastAsia="仿宋"/>
        </w:rPr>
        <w:t>供应链与配置：固定锁文件并审计</w:t>
      </w:r>
      <w:r>
        <w:rPr>
          <w:rFonts w:eastAsia="仿宋" w:ascii="仿宋" w:hAnsi="仿宋"/>
        </w:rPr>
        <w:t>npm</w:t>
      </w:r>
      <w:r>
        <w:rPr>
          <w:rFonts w:ascii="仿宋" w:hAnsi="仿宋" w:eastAsia="仿宋"/>
        </w:rPr>
        <w:t>依赖，禁用生产环境中的调试接口与危险启动参数。</w:t>
      </w:r>
    </w:p>
    <w:p>
      <w:pPr>
        <w:pStyle w:val="Normal"/>
        <w:ind w:firstLine="560"/>
        <w:rPr>
          <w:rFonts w:ascii="仿宋" w:hAnsi="仿宋" w:eastAsia="仿宋"/>
        </w:rPr>
      </w:pPr>
      <w:r>
        <w:rPr>
          <w:rFonts w:ascii="仿宋" w:hAnsi="仿宋" w:eastAsia="仿宋"/>
        </w:rPr>
        <w:t>审计要求：保留依赖变更记录、运行时安全告警和请求级关联日志。</w:t>
      </w:r>
    </w:p>
    <w:p>
      <w:pPr>
        <w:widowControl w:val="false"/>
      </w:pPr>
    </w:p>
    <w:p>
      <w:pPr>
        <w:widowControl w:val="false"/>
        <w:jc w:val="center"/>
      </w:pPr>
      <w:r>
        <w:t>表 36 JavaScript 安全设计表</w:t>
      </w:r>
    </w:p>
    <w:tbl>
      <w:tblPr>
        <w:tblStyle w:val="af1"/>
        <w:tblW w:w="8800" w:type="dxa"/>
        <w:jc w:val="center"/>
        <w:tblLayout w:type="fixed"/>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Look w:val="04A0" w:noHBand="0" w:noVBand="1" w:firstColumn="1" w:lastRow="0" w:lastColumn="0" w:firstRow="1"/>
      </w:tblPr>
      <w:tblGrid>
        <w:gridCol w:w="1400"/>
        <w:gridCol w:w="1800"/>
        <w:gridCol w:w="3600"/>
        <w:gridCol w:w="2000"/>
      </w:tblGrid>
      <w:tr>
        <w:trPr>
          <w:trHeight w:val="420" w:hRule="atLeast"/>
        </w:trPr>
        <w:tc>
          <w:tcPr>
            <w:tcW w:w="1400" w:type="dxa"/>
            <w:vAlign w:val="center"/>
          </w:tcPr>
          <w:p>
            <w:pPr>
              <w:widowControl w:val="false"/>
              <w:jc w:val="center"/>
            </w:pPr>
            <w:r>
              <w:rPr>
                <w:b/>
              </w:rPr>
              <w:t>模块名称</w:t>
            </w:r>
          </w:p>
        </w:tc>
        <w:tc>
          <w:tcPr>
            <w:tcW w:w="1800" w:type="dxa"/>
            <w:vAlign w:val="center"/>
          </w:tcPr>
          <w:p>
            <w:pPr>
              <w:widowControl w:val="false"/>
              <w:jc w:val="center"/>
            </w:pPr>
            <w:r>
              <w:rPr>
                <w:b/>
              </w:rPr>
              <w:t>设计项</w:t>
            </w:r>
          </w:p>
        </w:tc>
        <w:tc>
          <w:tcPr>
            <w:tcW w:w="3600" w:type="dxa"/>
            <w:vAlign w:val="center"/>
          </w:tcPr>
          <w:p>
            <w:pPr>
              <w:widowControl w:val="false"/>
              <w:jc w:val="center"/>
            </w:pPr>
            <w:r>
              <w:rPr>
                <w:b/>
              </w:rPr>
              <w:t>详细说明</w:t>
            </w:r>
          </w:p>
        </w:tc>
        <w:tc>
          <w:tcPr>
            <w:tcW w:w="2000" w:type="dxa"/>
            <w:vAlign w:val="center"/>
          </w:tcPr>
          <w:p>
            <w:pPr>
              <w:widowControl w:val="false"/>
              <w:jc w:val="center"/>
            </w:pPr>
            <w:r>
              <w:rPr>
                <w:b/>
              </w:rPr>
              <w:t>与系统关系/约束</w:t>
            </w:r>
          </w:p>
        </w:tc>
      </w:tr>
      <w:tr>
        <w:trPr>
          <w:trHeight w:val="420" w:hRule="atLeast"/>
        </w:trPr>
        <w:tc>
          <w:tcPr>
            <w:tcW w:w="1400" w:type="dxa"/>
            <w:vAlign w:val="center"/>
          </w:tcPr>
          <w:p>
            <w:pPr>
              <w:widowControl w:val="false"/>
              <w:jc w:val="left"/>
            </w:pPr>
            <w:r>
              <w:t>bootstrap/config（启动配置子模块）</w:t>
            </w:r>
          </w:p>
        </w:tc>
        <w:tc>
          <w:tcPr>
            <w:tcW w:w="1800" w:type="dxa"/>
            <w:vAlign w:val="center"/>
          </w:tcPr>
          <w:p>
            <w:pPr>
              <w:widowControl w:val="false"/>
              <w:jc w:val="left"/>
            </w:pPr>
            <w:r>
              <w:t>进程启动与配置装配安全设计</w:t>
            </w:r>
          </w:p>
        </w:tc>
        <w:tc>
          <w:tcPr>
            <w:tcW w:w="3600" w:type="dxa"/>
            <w:vAlign w:val="center"/>
          </w:tcPr>
          <w:p>
            <w:pPr>
              <w:widowControl w:val="false"/>
              <w:jc w:val="left"/>
            </w:pPr>
            <w:r>
              <w:t>针对Node.js 启动参数、环境变量与初始化序列识别输入、内存与供应链威胁，在riscv64 平台启动选项与指令特性部署场景下实施最小权限、完整性校验与审计闭环。</w:t>
            </w:r>
          </w:p>
        </w:tc>
        <w:tc>
          <w:tcPr>
            <w:tcW w:w="2000" w:type="dxa"/>
            <w:vAlign w:val="center"/>
          </w:tcPr>
          <w:p>
            <w:pPr>
              <w:widowControl w:val="false"/>
              <w:jc w:val="left"/>
            </w:pPr>
            <w:r>
              <w:t>定义服务进程的运行基线；约束安全策略默认开启并满足审计要求。</w:t>
            </w:r>
          </w:p>
        </w:tc>
      </w:tr>
      <w:tr>
        <w:trPr>
          <w:trHeight w:val="420" w:hRule="atLeast"/>
        </w:trPr>
        <w:tc>
          <w:tcPr>
            <w:tcW w:w="1400" w:type="dxa"/>
            <w:vAlign w:val="center"/>
          </w:tcPr>
          <w:p>
            <w:pPr>
              <w:widowControl w:val="false"/>
              <w:jc w:val="left"/>
            </w:pPr>
            <w:r>
              <w:t>V8 engine（执行引擎子模块）</w:t>
            </w:r>
          </w:p>
        </w:tc>
        <w:tc>
          <w:tcPr>
            <w:tcW w:w="1800" w:type="dxa"/>
            <w:vAlign w:val="center"/>
          </w:tcPr>
          <w:p>
            <w:pPr>
              <w:widowControl w:val="false"/>
              <w:jc w:val="left"/>
            </w:pPr>
            <w:r>
              <w:t>执行引擎与对象模型安全设计</w:t>
            </w:r>
          </w:p>
        </w:tc>
        <w:tc>
          <w:tcPr>
            <w:tcW w:w="3600" w:type="dxa"/>
            <w:vAlign w:val="center"/>
          </w:tcPr>
          <w:p>
            <w:pPr>
              <w:widowControl w:val="false"/>
              <w:jc w:val="left"/>
            </w:pPr>
            <w:r>
              <w:t>针对V8 Isolate、堆管理、JIT 与隐藏类机制识别输入、内存与供应链威胁，在RISC-V V8 后端与指令语义部署场景下实施最小权限、完整性校验与审计闭环。</w:t>
            </w:r>
          </w:p>
        </w:tc>
        <w:tc>
          <w:tcPr>
            <w:tcW w:w="2000" w:type="dxa"/>
            <w:vAlign w:val="center"/>
          </w:tcPr>
          <w:p>
            <w:pPr>
              <w:widowControl w:val="false"/>
              <w:jc w:val="left"/>
            </w:pPr>
            <w:r>
              <w:t>决定脚本执行效率与兼容性；约束安全策略默认开启并满足审计要求。</w:t>
            </w:r>
          </w:p>
        </w:tc>
      </w:tr>
      <w:tr>
        <w:trPr>
          <w:trHeight w:val="420" w:hRule="atLeast"/>
        </w:trPr>
        <w:tc>
          <w:tcPr>
            <w:tcW w:w="1400" w:type="dxa"/>
            <w:vAlign w:val="center"/>
          </w:tcPr>
          <w:p>
            <w:pPr>
              <w:widowControl w:val="false"/>
              <w:jc w:val="left"/>
            </w:pPr>
            <w:r>
              <w:t>libuv loop（事件循环子模块）</w:t>
            </w:r>
          </w:p>
        </w:tc>
        <w:tc>
          <w:tcPr>
            <w:tcW w:w="1800" w:type="dxa"/>
            <w:vAlign w:val="center"/>
          </w:tcPr>
          <w:p>
            <w:pPr>
              <w:widowControl w:val="false"/>
              <w:jc w:val="left"/>
            </w:pPr>
            <w:r>
              <w:t>事件循环与异步I/O安全设计</w:t>
            </w:r>
          </w:p>
        </w:tc>
        <w:tc>
          <w:tcPr>
            <w:tcW w:w="3600" w:type="dxa"/>
            <w:vAlign w:val="center"/>
          </w:tcPr>
          <w:p>
            <w:pPr>
              <w:widowControl w:val="false"/>
              <w:jc w:val="left"/>
            </w:pPr>
            <w:r>
              <w:t>针对事件循环阶段、I/O 回调与线程池任务管理识别输入、内存与供应链威胁，在RISC-V 多核调度与系统调用开销部署场景下实施最小权限、完整性校验与审计闭环。</w:t>
            </w:r>
          </w:p>
        </w:tc>
        <w:tc>
          <w:tcPr>
            <w:tcW w:w="2000" w:type="dxa"/>
            <w:vAlign w:val="center"/>
          </w:tcPr>
          <w:p>
            <w:pPr>
              <w:widowControl w:val="false"/>
              <w:jc w:val="left"/>
            </w:pPr>
            <w:r>
              <w:t>支撑高并发网络服务处理；约束安全策略默认开启并满足审计要求。</w:t>
            </w:r>
          </w:p>
        </w:tc>
      </w:tr>
      <w:tr>
        <w:trPr>
          <w:trHeight w:val="420" w:hRule="atLeast"/>
        </w:trPr>
        <w:tc>
          <w:tcPr>
            <w:tcW w:w="1400" w:type="dxa"/>
            <w:vAlign w:val="center"/>
          </w:tcPr>
          <w:p>
            <w:pPr>
              <w:widowControl w:val="false"/>
              <w:jc w:val="left"/>
            </w:pPr>
            <w:r>
              <w:t>module loader（模块装载子模块）</w:t>
            </w:r>
          </w:p>
        </w:tc>
        <w:tc>
          <w:tcPr>
            <w:tcW w:w="1800" w:type="dxa"/>
            <w:vAlign w:val="center"/>
          </w:tcPr>
          <w:p>
            <w:pPr>
              <w:widowControl w:val="false"/>
              <w:jc w:val="left"/>
            </w:pPr>
            <w:r>
              <w:t>模块解析与缓存管理安全设计</w:t>
            </w:r>
          </w:p>
        </w:tc>
        <w:tc>
          <w:tcPr>
            <w:tcW w:w="3600" w:type="dxa"/>
            <w:vAlign w:val="center"/>
          </w:tcPr>
          <w:p>
            <w:pPr>
              <w:widowControl w:val="false"/>
              <w:jc w:val="left"/>
            </w:pPr>
            <w:r>
              <w:t>针对CommonJS/ESM 依赖解析、加载与缓存策略识别输入、内存与供应链威胁，在跨架构原生模块路径与装载规则部署场景下实施最小权限、完整性校验与审计闭环。</w:t>
            </w:r>
          </w:p>
        </w:tc>
        <w:tc>
          <w:tcPr>
            <w:tcW w:w="2000" w:type="dxa"/>
            <w:vAlign w:val="center"/>
          </w:tcPr>
          <w:p>
            <w:pPr>
              <w:widowControl w:val="false"/>
              <w:jc w:val="left"/>
            </w:pPr>
            <w:r>
              <w:t>影响应用装配速度与稳定性；约束安全策略默认开启并满足审计要求。</w:t>
            </w:r>
          </w:p>
        </w:tc>
      </w:tr>
      <w:tr>
        <w:trPr>
          <w:trHeight w:val="420" w:hRule="atLeast"/>
        </w:trPr>
        <w:tc>
          <w:tcPr>
            <w:tcW w:w="1400" w:type="dxa"/>
            <w:vAlign w:val="center"/>
          </w:tcPr>
          <w:p>
            <w:pPr>
              <w:widowControl w:val="false"/>
              <w:jc w:val="left"/>
            </w:pPr>
            <w:r>
              <w:t>N-API addon（原生扩展子模块）</w:t>
            </w:r>
          </w:p>
        </w:tc>
        <w:tc>
          <w:tcPr>
            <w:tcW w:w="1800" w:type="dxa"/>
            <w:vAlign w:val="center"/>
          </w:tcPr>
          <w:p>
            <w:pPr>
              <w:widowControl w:val="false"/>
              <w:jc w:val="left"/>
            </w:pPr>
            <w:r>
              <w:t>原生扩展桥接安全设计</w:t>
            </w:r>
          </w:p>
        </w:tc>
        <w:tc>
          <w:tcPr>
            <w:tcW w:w="3600" w:type="dxa"/>
            <w:vAlign w:val="center"/>
          </w:tcPr>
          <w:p>
            <w:pPr>
              <w:widowControl w:val="false"/>
              <w:jc w:val="left"/>
            </w:pPr>
            <w:r>
              <w:t>针对N-API 调用约定、内存传递与异常封装识别输入、内存与供应链威胁，在RISC-V ABI 与 C/C++ 互操作部署场景下实施最小权限、完整性校验与审计闭环。</w:t>
            </w:r>
          </w:p>
        </w:tc>
        <w:tc>
          <w:tcPr>
            <w:tcW w:w="2000" w:type="dxa"/>
            <w:vAlign w:val="center"/>
          </w:tcPr>
          <w:p>
            <w:pPr>
              <w:widowControl w:val="false"/>
              <w:jc w:val="left"/>
            </w:pPr>
            <w:r>
              <w:t>连接 JS 层与高性能本地组件；约束安全策略默认开启并满足审计要求。</w:t>
            </w:r>
          </w:p>
        </w:tc>
      </w:tr>
      <w:tr>
        <w:trPr>
          <w:trHeight w:val="420" w:hRule="atLeast"/>
        </w:trPr>
        <w:tc>
          <w:tcPr>
            <w:tcW w:w="1400" w:type="dxa"/>
            <w:vAlign w:val="center"/>
          </w:tcPr>
          <w:p>
            <w:pPr>
              <w:widowControl w:val="false"/>
              <w:jc w:val="left"/>
            </w:pPr>
            <w:r>
              <w:t>worker/cluster（并行执行子模块）</w:t>
            </w:r>
          </w:p>
        </w:tc>
        <w:tc>
          <w:tcPr>
            <w:tcW w:w="1800" w:type="dxa"/>
            <w:vAlign w:val="center"/>
          </w:tcPr>
          <w:p>
            <w:pPr>
              <w:widowControl w:val="false"/>
              <w:jc w:val="left"/>
            </w:pPr>
            <w:r>
              <w:t>并行执行与隔离模型安全设计</w:t>
            </w:r>
          </w:p>
        </w:tc>
        <w:tc>
          <w:tcPr>
            <w:tcW w:w="3600" w:type="dxa"/>
            <w:vAlign w:val="center"/>
          </w:tcPr>
          <w:p>
            <w:pPr>
              <w:widowControl w:val="false"/>
              <w:jc w:val="left"/>
            </w:pPr>
            <w:r>
              <w:t>针对worker_threads/cluster 进程线程协同识别输入、内存与供应链威胁，在多核 RISC-V 亲和绑定与负载均衡部署场景下实施最小权限、完整性校验与审计闭环。</w:t>
            </w:r>
          </w:p>
        </w:tc>
        <w:tc>
          <w:tcPr>
            <w:tcW w:w="2000" w:type="dxa"/>
            <w:vAlign w:val="center"/>
          </w:tcPr>
          <w:p>
            <w:pPr>
              <w:widowControl w:val="false"/>
              <w:jc w:val="left"/>
            </w:pPr>
            <w:r>
              <w:t>影响 CPU 密集场景扩展能力；约束安全策略默认开启并满足审计要求。</w:t>
            </w:r>
          </w:p>
        </w:tc>
      </w:tr>
      <w:tr>
        <w:trPr>
          <w:trHeight w:val="420" w:hRule="atLeast"/>
        </w:trPr>
        <w:tc>
          <w:tcPr>
            <w:tcW w:w="1400" w:type="dxa"/>
            <w:vAlign w:val="center"/>
          </w:tcPr>
          <w:p>
            <w:pPr>
              <w:widowControl w:val="false"/>
              <w:jc w:val="left"/>
            </w:pPr>
            <w:r>
              <w:t>inspector/trace（监控追踪子模块）</w:t>
            </w:r>
          </w:p>
        </w:tc>
        <w:tc>
          <w:tcPr>
            <w:tcW w:w="1800" w:type="dxa"/>
            <w:vAlign w:val="center"/>
          </w:tcPr>
          <w:p>
            <w:pPr>
              <w:widowControl w:val="false"/>
              <w:jc w:val="left"/>
            </w:pPr>
            <w:r>
              <w:t>监控诊断与追踪安全设计</w:t>
            </w:r>
          </w:p>
        </w:tc>
        <w:tc>
          <w:tcPr>
            <w:tcW w:w="3600" w:type="dxa"/>
            <w:vAlign w:val="center"/>
          </w:tcPr>
          <w:p>
            <w:pPr>
              <w:widowControl w:val="false"/>
              <w:jc w:val="left"/>
            </w:pPr>
            <w:r>
              <w:t>针对Inspector、trace、heap profile 与异常堆栈采集识别输入、内存与供应链威胁，在RISC-V 时间源精度与性能采样部署场景下实施最小权限、完整性校验与审计闭环。</w:t>
            </w:r>
          </w:p>
        </w:tc>
        <w:tc>
          <w:tcPr>
            <w:tcW w:w="2000" w:type="dxa"/>
            <w:vAlign w:val="center"/>
          </w:tcPr>
          <w:p>
            <w:pPr>
              <w:widowControl w:val="false"/>
              <w:jc w:val="left"/>
            </w:pPr>
            <w:r>
              <w:t>支撑线上排障与性能调优闭环；约束安全策略默认开启并满足审计要求。</w:t>
            </w:r>
          </w:p>
        </w:tc>
      </w:tr>
    </w:tbl>
    <w:p>
      <w:pPr>
        <w:widowControl w:val="false"/>
      </w:pPr>
    </w:p>
    <w:sectPr>
      <w:headerReference w:type="default" ns2:id="rId10"/>
      <w:footerReference w:type="default" ns2:id="rId11"/>
      <w:type w:val="nextPage"/>
      <w:pgSz w:w="11906" w:h="16838"/>
      <w:pgMar w:left="1797" w:right="1797" w:gutter="0" w:header="992" w:top="1440" w:footer="850"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宋体">
    <w:charset w:val="01"/>
    <w:family w:val="roman"/>
    <w:pitch w:val="variable"/>
  </w:font>
  <w:font w:name="Liberation Sans">
    <w:altName w:val="Arial"/>
    <w:charset w:val="01"/>
    <w:family w:val="swiss"/>
    <w:pitch w:val="variable"/>
  </w:font>
  <w:font w:name="黑体">
    <w:charset w:val="01"/>
    <w:family w:val="roman"/>
    <w:pitch w:val="variable"/>
  </w:font>
  <w:font w:name="微软雅黑">
    <w:charset w:val="01"/>
    <w:family w:val="roman"/>
    <w:pitch w:val="variable"/>
  </w:font>
  <w:font w:name="仿宋">
    <w:charset w:val="01"/>
    <w:family w:val="roman"/>
    <w:pitch w:val="variable"/>
  </w:font>
  <w:font w:name="仿宋_GB2312">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ind w:hanging="0"/>
      <w:jc w:val="center"/>
      <w:rPr>
        <w:rFonts w:ascii="黑体" w:hAnsi="黑体" w:eastAsia="黑体" w:cs="Times New Roman"/>
        <w:sz w:val="24"/>
        <w:szCs w:val="24"/>
      </w:rPr>
    </w:pPr>
    <w:bookmarkStart w:id="9" w:name="_Hlk88639102"/>
    <w:bookmarkStart w:id="10" w:name="_Hlk88639171"/>
    <w:bookmarkStart w:id="11" w:name="_Hlk88639172"/>
    <w:bookmarkStart w:id="12" w:name="_Hlk88639103"/>
    <w:r>
      <w:rPr>
        <w:rFonts w:ascii="黑体" w:hAnsi="黑体" w:eastAsia="黑体"/>
        <w:sz w:val="24"/>
      </w:rPr>
      <w:t>单位</w:t>
    </w:r>
    <w:r>
      <w:rPr>
        <w:rFonts w:eastAsia="黑体" w:ascii="黑体" w:hAnsi="黑体"/>
        <w:kern w:val="0"/>
        <w:sz w:val="24"/>
      </w:rPr>
      <w:t>/</w:t>
    </w:r>
    <w:r>
      <w:rPr>
        <w:rFonts w:ascii="黑体" w:hAnsi="黑体" w:eastAsia="黑体"/>
        <w:kern w:val="0"/>
        <w:sz w:val="24"/>
      </w:rPr>
      <w:t>组织</w:t>
    </w:r>
    <w:r>
      <w:rPr>
        <w:rFonts w:ascii="黑体" w:hAnsi="黑体" w:eastAsia="黑体"/>
        <w:sz w:val="24"/>
      </w:rPr>
      <w:t>名称</w:t>
    </w:r>
    <w:r>
      <w:rPr>
        <w:rFonts w:eastAsia="黑体" w:cs="Times New Roman" w:ascii="黑体" w:hAnsi="黑体"/>
        <w:sz w:val="24"/>
        <w:szCs w:val="24"/>
      </w:rPr>
      <w:tab/>
      <w:tab/>
    </w:r>
    <w:r>
      <w:rPr>
        <w:rFonts w:ascii="黑体" w:hAnsi="黑体" w:cs="Times New Roman" w:eastAsia="黑体"/>
        <w:sz w:val="24"/>
        <w:szCs w:val="24"/>
      </w:rPr>
      <w:t>保存年限：</w:t>
    </w:r>
    <w:bookmarkEnd w:id="9"/>
    <w:bookmarkEnd w:id="10"/>
    <w:bookmarkEnd w:id="11"/>
    <w:bookmarkEnd w:id="12"/>
    <w:r>
      <w:rPr>
        <w:rFonts w:ascii="黑体" w:hAnsi="黑体" w:cs="Times New Roman" w:eastAsia="黑体"/>
        <w:sz w:val="24"/>
        <w:szCs w:val="24"/>
      </w:rPr>
      <w:t>永久</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ind w:hanging="0"/>
      <w:jc w:val="center"/>
      <w:rPr>
        <w:rFonts w:ascii="黑体" w:hAnsi="黑体" w:eastAsia="黑体" w:cs="Times New Roman"/>
        <w:sz w:val="24"/>
        <w:szCs w:val="24"/>
      </w:rPr>
    </w:pPr>
    <w:bookmarkStart w:id="13" w:name="_Hlk88639102"/>
    <w:bookmarkStart w:id="14" w:name="_Hlk88639171"/>
    <w:bookmarkStart w:id="15" w:name="_Hlk88639172"/>
    <w:bookmarkStart w:id="16" w:name="_Hlk88639103"/>
    <w:r>
      <w:rPr>
        <w:rFonts w:ascii="黑体" w:hAnsi="黑体" w:eastAsia="黑体"/>
        <w:sz w:val="24"/>
      </w:rPr>
      <w:t>单位</w:t>
    </w:r>
    <w:r>
      <w:rPr>
        <w:rFonts w:eastAsia="黑体" w:ascii="黑体" w:hAnsi="黑体"/>
        <w:kern w:val="0"/>
        <w:sz w:val="24"/>
      </w:rPr>
      <w:t>/</w:t>
    </w:r>
    <w:r>
      <w:rPr>
        <w:rFonts w:ascii="黑体" w:hAnsi="黑体" w:eastAsia="黑体"/>
        <w:kern w:val="0"/>
        <w:sz w:val="24"/>
      </w:rPr>
      <w:t>组织</w:t>
    </w:r>
    <w:r>
      <w:rPr>
        <w:rFonts w:ascii="黑体" w:hAnsi="黑体" w:eastAsia="黑体"/>
        <w:sz w:val="24"/>
      </w:rPr>
      <w:t>名称</w:t>
    </w:r>
    <w:r>
      <w:rPr>
        <w:rFonts w:eastAsia="黑体" w:cs="Times New Roman" w:ascii="黑体" w:hAnsi="黑体"/>
        <w:sz w:val="24"/>
        <w:szCs w:val="24"/>
      </w:rPr>
      <w:tab/>
      <w:tab/>
    </w:r>
    <w:r>
      <w:rPr>
        <w:rFonts w:ascii="黑体" w:hAnsi="黑体" w:cs="Times New Roman" w:eastAsia="黑体"/>
        <w:sz w:val="24"/>
        <w:szCs w:val="24"/>
      </w:rPr>
      <w:t>保存年限：</w:t>
    </w:r>
    <w:bookmarkEnd w:id="13"/>
    <w:bookmarkEnd w:id="14"/>
    <w:bookmarkEnd w:id="15"/>
    <w:bookmarkEnd w:id="16"/>
    <w:r>
      <w:rPr>
        <w:rFonts w:ascii="黑体" w:hAnsi="黑体" w:cs="Times New Roman" w:eastAsia="黑体"/>
        <w:sz w:val="24"/>
        <w:szCs w:val="24"/>
      </w:rPr>
      <w:t>永久</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ind w:hanging="0"/>
      <w:jc w:val="center"/>
      <w:rPr>
        <w:rFonts w:ascii="黑体" w:hAnsi="黑体" w:eastAsia="黑体" w:cs="Times New Roman"/>
        <w:sz w:val="24"/>
        <w:szCs w:val="24"/>
      </w:rPr>
    </w:pPr>
    <w:bookmarkStart w:id="20" w:name="_Hlk886391032"/>
    <w:bookmarkStart w:id="21" w:name="_Hlk886391722"/>
    <w:bookmarkStart w:id="22" w:name="_Hlk886391712"/>
    <w:bookmarkStart w:id="23" w:name="_Hlk886391022"/>
    <w:r>
      <w:rPr>
        <w:rFonts w:ascii="黑体" w:hAnsi="黑体" w:eastAsia="黑体"/>
        <w:sz w:val="24"/>
      </w:rPr>
      <w:t>单位</w:t>
    </w:r>
    <w:r>
      <w:rPr>
        <w:rFonts w:eastAsia="黑体" w:ascii="黑体" w:hAnsi="黑体"/>
        <w:kern w:val="0"/>
        <w:sz w:val="24"/>
      </w:rPr>
      <w:t>/</w:t>
    </w:r>
    <w:r>
      <w:rPr>
        <w:rFonts w:ascii="黑体" w:hAnsi="黑体" w:eastAsia="黑体"/>
        <w:kern w:val="0"/>
        <w:sz w:val="24"/>
      </w:rPr>
      <w:t>组织</w:t>
    </w:r>
    <w:r>
      <w:rPr>
        <w:rFonts w:ascii="黑体" w:hAnsi="黑体" w:eastAsia="黑体"/>
        <w:sz w:val="24"/>
      </w:rPr>
      <w:t>名称</w:t>
    </w:r>
    <w:r>
      <w:rPr>
        <w:rFonts w:eastAsia="黑体" w:cs="Times New Roman" w:ascii="黑体" w:hAnsi="黑体"/>
        <w:sz w:val="24"/>
        <w:szCs w:val="24"/>
      </w:rPr>
      <w:tab/>
      <w:tab/>
    </w:r>
    <w:r>
      <w:rPr>
        <w:rFonts w:ascii="黑体" w:hAnsi="黑体" w:cs="Times New Roman" w:eastAsia="黑体"/>
        <w:sz w:val="24"/>
        <w:szCs w:val="24"/>
      </w:rPr>
      <w:t>保存年限：</w:t>
    </w:r>
    <w:bookmarkEnd w:id="20"/>
    <w:bookmarkEnd w:id="21"/>
    <w:bookmarkEnd w:id="22"/>
    <w:bookmarkEnd w:id="23"/>
    <w:r>
      <w:rPr>
        <w:rFonts w:ascii="黑体" w:hAnsi="黑体" w:cs="Times New Roman" w:eastAsia="黑体"/>
        <w:sz w:val="24"/>
        <w:szCs w:val="24"/>
      </w:rPr>
      <w:t>永久</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ind w:hanging="0"/>
      <w:jc w:val="center"/>
      <w:rPr>
        <w:rFonts w:ascii="黑体" w:hAnsi="黑体" w:eastAsia="黑体" w:cs="Times New Roman"/>
        <w:sz w:val="24"/>
        <w:szCs w:val="24"/>
      </w:rPr>
    </w:pPr>
    <w:r>
      <w:rPr>
        <w:rFonts w:ascii="黑体" w:hAnsi="黑体" w:eastAsia="黑体"/>
        <w:sz w:val="24"/>
      </w:rPr>
      <w:t>单位</w:t>
    </w:r>
    <w:r>
      <w:rPr>
        <w:rFonts w:eastAsia="黑体" w:ascii="黑体" w:hAnsi="黑体"/>
        <w:kern w:val="0"/>
        <w:sz w:val="24"/>
      </w:rPr>
      <w:t>/</w:t>
    </w:r>
    <w:r>
      <w:rPr>
        <w:rFonts w:ascii="黑体" w:hAnsi="黑体" w:eastAsia="黑体"/>
        <w:kern w:val="0"/>
        <w:sz w:val="24"/>
      </w:rPr>
      <w:t>组织名称</w:t>
    </w:r>
    <w:r>
      <w:rPr>
        <w:rFonts w:eastAsia="黑体" w:cs="Times New Roman" w:ascii="黑体" w:hAnsi="黑体"/>
        <w:sz w:val="24"/>
        <w:szCs w:val="24"/>
      </w:rPr>
      <w:tab/>
    </w:r>
    <w:r>
      <w:rPr>
        <w:rFonts w:eastAsia="黑体" w:cs="Times New Roman" w:ascii="黑体" w:hAnsi="黑体"/>
        <w:sz w:val="24"/>
        <w:szCs w:val="24"/>
        <w:lang w:val="zh-CN"/>
      </w:rPr>
      <w:t xml:space="preserve"> </w:t>
    </w:r>
    <w:r>
      <w:rPr>
        <w:rFonts w:eastAsia="黑体" w:cs="Times New Roman" w:ascii="黑体" w:hAnsi="黑体"/>
        <w:sz w:val="24"/>
        <w:szCs w:val="24"/>
      </w:rPr>
      <w:fldChar w:fldCharType="begin"/>
    </w:r>
    <w:r>
      <w:rPr>
        <w:sz w:val="24"/>
        <w:szCs w:val="24"/>
        <w:rFonts w:ascii="黑体" w:hAnsi="黑体" w:cs="Times New Roman" w:eastAsia="黑体"/>
      </w:rPr>
      <w:instrText xml:space="preserve"> PAGE \* ARABIC </w:instrText>
    </w:r>
    <w:r>
      <w:rPr>
        <w:sz w:val="24"/>
        <w:szCs w:val="24"/>
        <w:rFonts w:ascii="黑体" w:hAnsi="黑体" w:cs="Times New Roman" w:eastAsia="黑体"/>
      </w:rPr>
      <w:fldChar w:fldCharType="separate"/>
    </w:r>
    <w:r>
      <w:rPr>
        <w:sz w:val="24"/>
        <w:szCs w:val="24"/>
        <w:rFonts w:ascii="黑体" w:hAnsi="黑体" w:cs="Times New Roman" w:eastAsia="黑体"/>
      </w:rPr>
      <w:t>23</w:t>
    </w:r>
    <w:r>
      <w:rPr>
        <w:sz w:val="24"/>
        <w:szCs w:val="24"/>
        <w:rFonts w:ascii="黑体" w:hAnsi="黑体" w:cs="Times New Roman" w:eastAsia="黑体"/>
      </w:rPr>
      <w:fldChar w:fldCharType="end"/>
    </w:r>
    <w:r>
      <w:rPr>
        <w:rFonts w:eastAsia="黑体" w:cs="Times New Roman" w:ascii="黑体" w:hAnsi="黑体"/>
        <w:sz w:val="24"/>
        <w:szCs w:val="24"/>
        <w:lang w:val="zh-CN"/>
      </w:rPr>
      <w:t xml:space="preserve"> </w:t>
    </w:r>
    <w:r>
      <w:rPr>
        <w:rFonts w:eastAsia="黑体" w:cs="Times New Roman" w:ascii="黑体" w:hAnsi="黑体"/>
        <w:sz w:val="24"/>
        <w:szCs w:val="24"/>
      </w:rPr>
      <w:tab/>
    </w:r>
    <w:r>
      <w:rPr>
        <w:rFonts w:ascii="黑体" w:hAnsi="黑体" w:cs="Times New Roman" w:eastAsia="黑体"/>
        <w:sz w:val="24"/>
        <w:szCs w:val="24"/>
      </w:rPr>
      <w:t>保存年限：永久</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right"/>
      <w:rPr>
        <w:rFonts w:ascii="黑体" w:hAnsi="黑体" w:eastAsia="黑体"/>
        <w:sz w:val="24"/>
        <w:szCs w:val="24"/>
      </w:rPr>
    </w:pPr>
    <w:r>
      <w:rPr>
        <w:rFonts w:ascii="黑体" w:hAnsi="黑体" w:eastAsia="黑体"/>
        <w:sz w:val="24"/>
        <w:szCs w:val="24"/>
      </w:rPr>
      <w:t>任务名称</w:t>
    </w:r>
    <w:r>
      <w:rPr>
        <w:rFonts w:eastAsia="黑体" w:ascii="黑体" w:hAnsi="黑体"/>
        <w:sz w:val="24"/>
        <w:szCs w:val="24"/>
      </w:rPr>
      <w:tab/>
      <w:tab/>
    </w:r>
    <w:r>
      <w:rPr>
        <w:rFonts w:ascii="黑体" w:hAnsi="黑体" w:eastAsia="黑体"/>
        <w:sz w:val="24"/>
        <w:szCs w:val="24"/>
      </w:rPr>
      <w:t>详细设计说明书</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right"/>
      <w:rPr>
        <w:rFonts w:ascii="黑体" w:hAnsi="黑体" w:eastAsia="黑体"/>
        <w:sz w:val="24"/>
        <w:szCs w:val="24"/>
      </w:rPr>
    </w:pPr>
    <w:r>
      <w:rPr>
        <w:rFonts w:ascii="黑体" w:hAnsi="黑体" w:eastAsia="黑体"/>
        <w:sz w:val="24"/>
        <w:szCs w:val="24"/>
      </w:rPr>
      <w:t>任务名称</w:t>
    </w:r>
    <w:r>
      <w:rPr>
        <w:rFonts w:eastAsia="黑体" w:ascii="黑体" w:hAnsi="黑体"/>
        <w:sz w:val="24"/>
        <w:szCs w:val="24"/>
      </w:rPr>
      <w:tab/>
      <w:tab/>
    </w:r>
    <w:r>
      <w:rPr>
        <w:rFonts w:ascii="黑体" w:hAnsi="黑体" w:eastAsia="黑体"/>
        <w:sz w:val="24"/>
        <w:szCs w:val="24"/>
      </w:rPr>
      <w:t>详细设计说明书</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right"/>
      <w:rPr>
        <w:rFonts w:ascii="黑体" w:hAnsi="黑体" w:eastAsia="黑体"/>
        <w:sz w:val="24"/>
        <w:szCs w:val="21"/>
      </w:rPr>
    </w:pPr>
    <w:r>
      <w:rPr>
        <w:rFonts w:ascii="黑体" w:hAnsi="黑体" w:eastAsia="黑体"/>
        <w:sz w:val="24"/>
        <w:szCs w:val="21"/>
      </w:rPr>
      <w:t>任务名称</w:t>
    </w:r>
    <w:r>
      <w:rPr>
        <w:rFonts w:eastAsia="黑体" w:ascii="黑体" w:hAnsi="黑体"/>
        <w:sz w:val="24"/>
        <w:szCs w:val="21"/>
      </w:rPr>
      <w:tab/>
      <w:tab/>
    </w:r>
    <w:r>
      <w:rPr>
        <w:rFonts w:ascii="黑体" w:hAnsi="黑体" w:eastAsia="黑体"/>
        <w:sz w:val="24"/>
        <w:szCs w:val="21"/>
      </w:rPr>
      <w:t>详细设计说明书</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right"/>
      <w:rPr>
        <w:rFonts w:ascii="黑体" w:hAnsi="黑体" w:eastAsia="黑体"/>
        <w:sz w:val="24"/>
        <w:szCs w:val="21"/>
      </w:rPr>
    </w:pPr>
    <w:r>
      <w:rPr>
        <w:rFonts w:ascii="黑体" w:hAnsi="黑体" w:eastAsia="黑体"/>
        <w:sz w:val="24"/>
        <w:szCs w:val="21"/>
      </w:rPr>
      <w:t>任务名称</w:t>
    </w:r>
    <w:r>
      <w:rPr>
        <w:rFonts w:eastAsia="黑体" w:ascii="黑体" w:hAnsi="黑体"/>
        <w:sz w:val="24"/>
        <w:szCs w:val="21"/>
      </w:rPr>
      <w:tab/>
      <w:tab/>
    </w:r>
    <w:r>
      <w:rPr>
        <w:rFonts w:ascii="黑体" w:hAnsi="黑体" w:eastAsia="黑体"/>
        <w:sz w:val="24"/>
        <w:szCs w:val="21"/>
      </w:rPr>
      <w:t>详细设计说明书</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b w:val="false"/>
      </w:rPr>
    </w:lvl>
    <w:lvl w:ilvl="1">
      <w:start w:val="1"/>
      <w:numFmt w:val="decimal"/>
      <w:suff w:val="space"/>
      <w:lvlText w:val="%1.%2"/>
      <w:lvlJc w:val="left"/>
      <w:pPr>
        <w:tabs>
          <w:tab w:val="num" w:pos="0"/>
        </w:tabs>
        <w:ind w:left="576" w:hanging="576"/>
      </w:pPr>
      <w:rPr>
        <w:color w:val="000000"/>
      </w:rPr>
    </w:lvl>
    <w:lvl w:ilvl="2">
      <w:start w:val="1"/>
      <w:numFmt w:val="decimal"/>
      <w:lvlText w:val="%1.%2.%3"/>
      <w:lvlJc w:val="left"/>
      <w:pPr>
        <w:tabs>
          <w:tab w:val="num" w:pos="720"/>
        </w:tabs>
        <w:ind w:left="1140" w:hanging="720"/>
      </w:pPr>
      <w:rPr/>
    </w:lvl>
    <w:lvl w:ilvl="3">
      <w:start w:val="1"/>
      <w:numFmt w:val="decimal"/>
      <w:lvlText w:val="%1.%2.%3.%4"/>
      <w:lvlJc w:val="left"/>
      <w:pPr>
        <w:tabs>
          <w:tab w:val="num" w:pos="864"/>
        </w:tabs>
        <w:ind w:left="864" w:hanging="864"/>
      </w:pPr>
      <w:rPr>
        <w:sz w:val="24"/>
        <w:szCs w:val="24"/>
        <w:rFonts w:eastAsia="微软雅黑"/>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1228"/>
    <w:pPr>
      <w:widowControl w:val="false"/>
      <w:bidi w:val="0"/>
      <w:spacing w:before="0" w:after="0"/>
      <w:ind w:firstLine="200"/>
      <w:jc w:val="both"/>
    </w:pPr>
    <w:rPr>
      <w:rFonts w:eastAsia="仿宋_GB2312" w:ascii="Calibri" w:hAnsi="Calibri" w:cs="" w:asciiTheme="minorHAnsi" w:cstheme="minorBidi" w:hAnsiTheme="minorHAnsi"/>
      <w:color w:val="auto"/>
      <w:kern w:val="2"/>
      <w:sz w:val="28"/>
      <w:szCs w:val="22"/>
      <w:lang w:val="en-US" w:eastAsia="zh-CN" w:bidi="ar-SA"/>
    </w:rPr>
  </w:style>
  <w:style w:type="paragraph" w:styleId="Heading1">
    <w:name w:val="Heading 1"/>
    <w:basedOn w:val="Normal"/>
    <w:next w:val="Normal"/>
    <w:link w:val="1"/>
    <w:uiPriority w:val="9"/>
    <w:qFormat/>
    <w:pPr>
      <w:keepNext w:val="true"/>
      <w:keepLines/>
      <w:spacing w:lineRule="auto" w:line="578" w:before="340" w:after="330"/>
      <w:outlineLvl w:val="0"/>
    </w:pPr>
    <w:rPr>
      <w:rFonts w:ascii="Times New Roman" w:hAnsi="Times New Roman" w:eastAsia="宋体" w:cs="Times New Roman"/>
      <w:b/>
      <w:bCs/>
      <w:kern w:val="2"/>
      <w:sz w:val="44"/>
      <w:szCs w:val="44"/>
    </w:rPr>
  </w:style>
  <w:style w:type="paragraph" w:styleId="Heading2">
    <w:name w:val="Heading 2"/>
    <w:basedOn w:val="Normal"/>
    <w:next w:val="TextBody"/>
    <w:link w:val="2"/>
    <w:uiPriority w:val="9"/>
    <w:unhideWhenUsed/>
    <w:qFormat/>
    <w:rsid w:val="00fa1228"/>
    <w:pPr>
      <w:keepNext w:val="true"/>
      <w:keepLines/>
      <w:spacing w:lineRule="auto" w:line="360" w:before="200" w:after="200"/>
      <w:ind w:hanging="0"/>
      <w:outlineLvl w:val="1"/>
    </w:pPr>
    <w:rPr>
      <w:rFonts w:ascii="Arial" w:hAnsi="Arial" w:eastAsia="黑体"/>
      <w:sz w:val="30"/>
    </w:rPr>
  </w:style>
  <w:style w:type="paragraph" w:styleId="Heading3">
    <w:name w:val="Heading 3"/>
    <w:basedOn w:val="Normal"/>
    <w:next w:val="TextBody"/>
    <w:link w:val="3"/>
    <w:uiPriority w:val="9"/>
    <w:unhideWhenUsed/>
    <w:qFormat/>
    <w:rsid w:val="00fa1228"/>
    <w:pPr>
      <w:keepNext w:val="true"/>
      <w:keepLines/>
      <w:spacing w:lineRule="auto" w:line="415" w:before="260" w:after="260"/>
      <w:outlineLvl w:val="2"/>
    </w:pPr>
    <w:rPr>
      <w:bCs/>
      <w:szCs w:val="32"/>
    </w:rPr>
  </w:style>
  <w:style w:type="paragraph" w:styleId="Heading4">
    <w:name w:val="Heading 4"/>
    <w:basedOn w:val="Normal"/>
    <w:next w:val="Normal"/>
    <w:link w:val="4"/>
    <w:uiPriority w:val="9"/>
    <w:semiHidden/>
    <w:unhideWhenUsed/>
    <w:qFormat/>
    <w:rsid w:val="00fa1228"/>
    <w:pPr>
      <w:spacing w:beforeAutospacing="1" w:afterAutospacing="1"/>
      <w:jc w:val="left"/>
      <w:outlineLvl w:val="3"/>
    </w:pPr>
    <w:rPr>
      <w:rFonts w:ascii="宋体" w:hAnsi="宋体" w:eastAsia="宋体" w:cs="Times New Roman"/>
      <w:b/>
      <w:bCs/>
      <w:kern w:val="0"/>
      <w:sz w:val="24"/>
      <w:szCs w:val="24"/>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Pr>
      <w:sz w:val="21"/>
      <w:szCs w:val="21"/>
    </w:rPr>
  </w:style>
  <w:style w:type="character" w:styleId="InternetLink">
    <w:name w:val="Hyperlink"/>
    <w:basedOn w:val="DefaultParagraphFont"/>
    <w:uiPriority w:val="99"/>
    <w:unhideWhenUsed/>
    <w:qFormat/>
    <w:rPr>
      <w:color w:val="0000FF" w:themeColor="hyperlink"/>
      <w:u w:val="single"/>
    </w:rPr>
  </w:style>
  <w:style w:type="character" w:styleId="Style10" w:customStyle="1">
    <w:name w:val="页眉 字符"/>
    <w:basedOn w:val="DefaultParagraphFont"/>
    <w:link w:val="Header"/>
    <w:uiPriority w:val="99"/>
    <w:qFormat/>
    <w:rPr>
      <w:sz w:val="18"/>
      <w:szCs w:val="18"/>
    </w:rPr>
  </w:style>
  <w:style w:type="character" w:styleId="Style11" w:customStyle="1">
    <w:name w:val="页脚 字符"/>
    <w:basedOn w:val="DefaultParagraphFont"/>
    <w:link w:val="Footer"/>
    <w:uiPriority w:val="99"/>
    <w:qFormat/>
    <w:rPr>
      <w:sz w:val="18"/>
      <w:szCs w:val="18"/>
    </w:rPr>
  </w:style>
  <w:style w:type="character" w:styleId="1" w:customStyle="1">
    <w:name w:val="标题 1 字符"/>
    <w:basedOn w:val="DefaultParagraphFont"/>
    <w:link w:val="Heading1"/>
    <w:uiPriority w:val="9"/>
    <w:qFormat/>
    <w:rPr>
      <w:rFonts w:ascii="Times New Roman" w:hAnsi="Times New Roman" w:eastAsia="宋体" w:cs="Times New Roman"/>
      <w:b/>
      <w:bCs/>
      <w:kern w:val="2"/>
      <w:sz w:val="44"/>
      <w:szCs w:val="44"/>
    </w:rPr>
  </w:style>
  <w:style w:type="character" w:styleId="Style12" w:customStyle="1">
    <w:name w:val="批注框文本 字符"/>
    <w:basedOn w:val="DefaultParagraphFont"/>
    <w:link w:val="BalloonText"/>
    <w:uiPriority w:val="99"/>
    <w:semiHidden/>
    <w:qFormat/>
    <w:rPr>
      <w:sz w:val="18"/>
      <w:szCs w:val="18"/>
    </w:rPr>
  </w:style>
  <w:style w:type="character" w:styleId="Style13" w:customStyle="1">
    <w:name w:val="标题 字符"/>
    <w:basedOn w:val="DefaultParagraphFont"/>
    <w:link w:val="Title"/>
    <w:qFormat/>
    <w:rPr>
      <w:rFonts w:ascii="Arial" w:hAnsi="Arial" w:eastAsia="宋体" w:cs="Arial"/>
      <w:b/>
      <w:bCs/>
      <w:kern w:val="0"/>
      <w:sz w:val="36"/>
      <w:szCs w:val="36"/>
    </w:rPr>
  </w:style>
  <w:style w:type="character" w:styleId="Style14" w:customStyle="1">
    <w:name w:val="批注文字 字符"/>
    <w:basedOn w:val="DefaultParagraphFont"/>
    <w:link w:val="Annotationtext"/>
    <w:uiPriority w:val="99"/>
    <w:semiHidden/>
    <w:qFormat/>
    <w:rPr>
      <w:kern w:val="2"/>
      <w:sz w:val="21"/>
      <w:szCs w:val="22"/>
    </w:rPr>
  </w:style>
  <w:style w:type="character" w:styleId="Style15" w:customStyle="1">
    <w:name w:val="批注主题 字符"/>
    <w:basedOn w:val="Style14"/>
    <w:link w:val="Annotationsubject"/>
    <w:uiPriority w:val="99"/>
    <w:semiHidden/>
    <w:qFormat/>
    <w:rPr>
      <w:b/>
      <w:bCs/>
      <w:kern w:val="2"/>
      <w:sz w:val="21"/>
      <w:szCs w:val="22"/>
    </w:rPr>
  </w:style>
  <w:style w:type="character" w:styleId="11" w:customStyle="1">
    <w:name w:val="封面1 字符"/>
    <w:basedOn w:val="1"/>
    <w:link w:val="12"/>
    <w:qFormat/>
    <w:rPr>
      <w:rFonts w:ascii="Times New Roman" w:hAnsi="Times New Roman" w:eastAsia="黑体" w:cs="Times New Roman"/>
      <w:b/>
      <w:bCs/>
      <w:kern w:val="2"/>
      <w:sz w:val="44"/>
      <w:szCs w:val="44"/>
    </w:rPr>
  </w:style>
  <w:style w:type="character" w:styleId="2" w:customStyle="1">
    <w:name w:val="标题 2 字符"/>
    <w:basedOn w:val="DefaultParagraphFont"/>
    <w:link w:val="Heading2"/>
    <w:uiPriority w:val="9"/>
    <w:qFormat/>
    <w:rPr>
      <w:rFonts w:ascii="Arial" w:hAnsi="Arial" w:eastAsia="黑体"/>
      <w:kern w:val="2"/>
      <w:sz w:val="30"/>
      <w:szCs w:val="22"/>
    </w:rPr>
  </w:style>
  <w:style w:type="character" w:styleId="3" w:customStyle="1">
    <w:name w:val="标题 3 字符"/>
    <w:basedOn w:val="DefaultParagraphFont"/>
    <w:link w:val="Heading3"/>
    <w:uiPriority w:val="9"/>
    <w:qFormat/>
    <w:rPr>
      <w:rFonts w:eastAsia="仿宋_GB2312"/>
      <w:bCs/>
      <w:kern w:val="2"/>
      <w:sz w:val="28"/>
      <w:szCs w:val="32"/>
    </w:rPr>
  </w:style>
  <w:style w:type="character" w:styleId="4" w:customStyle="1">
    <w:name w:val="标题 4 字符"/>
    <w:basedOn w:val="DefaultParagraphFont"/>
    <w:link w:val="Heading4"/>
    <w:uiPriority w:val="9"/>
    <w:semiHidden/>
    <w:qFormat/>
    <w:rsid w:val="00fa1228"/>
    <w:rPr>
      <w:rFonts w:ascii="宋体" w:hAnsi="宋体" w:eastAsia="宋体" w:cs="Times New Roman"/>
      <w:b/>
      <w:bCs/>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qFormat/>
    <w:pPr>
      <w:spacing w:lineRule="auto" w:line="300" w:before="100" w:after="100"/>
      <w:ind w:firstLine="1124"/>
    </w:pPr>
    <w:rPr>
      <w:rFonts w:ascii="黑体" w:hAnsi="黑体"/>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Style12"/>
    <w:uiPriority w:val="99"/>
    <w:semiHidden/>
    <w:unhideWhenUsed/>
    <w:qFormat/>
    <w:pPr/>
    <w:rPr>
      <w:sz w:val="18"/>
      <w:szCs w:val="18"/>
    </w:rPr>
  </w:style>
  <w:style w:type="paragraph" w:styleId="Caption1">
    <w:name w:val="caption"/>
    <w:basedOn w:val="Normal"/>
    <w:next w:val="Normal"/>
    <w:unhideWhenUsed/>
    <w:qFormat/>
    <w:pPr>
      <w:ind w:hanging="0"/>
    </w:pPr>
    <w:rPr>
      <w:rFonts w:cs="Times New Roman"/>
      <w:sz w:val="20"/>
      <w:szCs w:val="20"/>
    </w:rPr>
  </w:style>
  <w:style w:type="paragraph" w:styleId="Annotationtext">
    <w:name w:val="annotation text"/>
    <w:basedOn w:val="Normal"/>
    <w:link w:val="Style14"/>
    <w:uiPriority w:val="99"/>
    <w:semiHidden/>
    <w:unhideWhenUsed/>
    <w:qFormat/>
    <w:pPr>
      <w:jc w:val="left"/>
    </w:pPr>
    <w:rPr/>
  </w:style>
  <w:style w:type="paragraph" w:styleId="Annotationsubject">
    <w:name w:val="annotation subject"/>
    <w:basedOn w:val="Annotationtext"/>
    <w:next w:val="Annotationtext"/>
    <w:link w:val="Style15"/>
    <w:uiPriority w:val="99"/>
    <w:semiHidden/>
    <w:unhideWhenUsed/>
    <w:qFormat/>
    <w:pPr/>
    <w:rPr>
      <w:b/>
      <w:bCs/>
    </w:rPr>
  </w:style>
  <w:style w:type="paragraph" w:styleId="HeaderandFooter">
    <w:name w:val="Header and Footer"/>
    <w:basedOn w:val="Normal"/>
    <w:qFormat/>
    <w:pPr/>
    <w:rPr/>
  </w:style>
  <w:style w:type="paragraph" w:styleId="Footer">
    <w:name w:val="Footer"/>
    <w:basedOn w:val="Normal"/>
    <w:link w:val="Style11"/>
    <w:uiPriority w:val="99"/>
    <w:unhideWhenUsed/>
    <w:qFormat/>
    <w:pPr>
      <w:tabs>
        <w:tab w:val="clear" w:pos="420"/>
        <w:tab w:val="center" w:pos="4153" w:leader="none"/>
        <w:tab w:val="right" w:pos="8306" w:leader="none"/>
      </w:tabs>
      <w:snapToGrid w:val="false"/>
      <w:jc w:val="left"/>
    </w:pPr>
    <w:rPr>
      <w:sz w:val="18"/>
      <w:szCs w:val="18"/>
    </w:rPr>
  </w:style>
  <w:style w:type="paragraph" w:styleId="Header">
    <w:name w:val="Header"/>
    <w:basedOn w:val="Normal"/>
    <w:link w:val="Style10"/>
    <w:uiPriority w:val="99"/>
    <w:unhideWhenUsed/>
    <w:qFormat/>
    <w:pPr>
      <w:pBdr>
        <w:bottom w:val="single" w:sz="6" w:space="1" w:color="000000"/>
      </w:pBdr>
      <w:tabs>
        <w:tab w:val="clear" w:pos="420"/>
        <w:tab w:val="center" w:pos="4153" w:leader="none"/>
        <w:tab w:val="right" w:pos="8306" w:leader="none"/>
      </w:tabs>
      <w:snapToGrid w:val="false"/>
    </w:pPr>
    <w:rPr>
      <w:sz w:val="18"/>
      <w:szCs w:val="18"/>
    </w:rPr>
  </w:style>
  <w:style w:type="paragraph" w:styleId="Title">
    <w:name w:val="Title"/>
    <w:basedOn w:val="Normal"/>
    <w:link w:val="Style13"/>
    <w:qFormat/>
    <w:pPr>
      <w:widowControl/>
      <w:suppressAutoHyphens w:val="true"/>
    </w:pPr>
    <w:rPr>
      <w:rFonts w:ascii="Arial" w:hAnsi="Arial" w:eastAsia="宋体" w:cs="Arial"/>
      <w:b/>
      <w:bCs/>
      <w:kern w:val="0"/>
      <w:sz w:val="36"/>
      <w:szCs w:val="36"/>
    </w:rPr>
  </w:style>
  <w:style w:type="paragraph" w:styleId="Contents1">
    <w:name w:val="TOC 1"/>
    <w:basedOn w:val="Normal"/>
    <w:next w:val="Normal"/>
    <w:uiPriority w:val="39"/>
    <w:unhideWhenUsed/>
    <w:qFormat/>
    <w:pPr>
      <w:spacing w:before="120" w:after="120"/>
      <w:jc w:val="left"/>
    </w:pPr>
    <w:rPr>
      <w:b/>
      <w:bCs/>
      <w:caps/>
      <w:sz w:val="20"/>
      <w:szCs w:val="20"/>
    </w:rPr>
  </w:style>
  <w:style w:type="paragraph" w:styleId="Contents2">
    <w:name w:val="TOC 2"/>
    <w:basedOn w:val="Normal"/>
    <w:next w:val="Normal"/>
    <w:uiPriority w:val="39"/>
    <w:unhideWhenUsed/>
    <w:qFormat/>
    <w:pPr>
      <w:ind w:left="210" w:firstLine="200"/>
      <w:jc w:val="left"/>
    </w:pPr>
    <w:rPr>
      <w:smallCaps/>
      <w:sz w:val="20"/>
      <w:szCs w:val="20"/>
    </w:rPr>
  </w:style>
  <w:style w:type="paragraph" w:styleId="Contents3">
    <w:name w:val="TOC 3"/>
    <w:basedOn w:val="Normal"/>
    <w:next w:val="Normal"/>
    <w:autoRedefine/>
    <w:uiPriority w:val="39"/>
    <w:unhideWhenUsed/>
    <w:qFormat/>
    <w:pPr>
      <w:ind w:left="840" w:firstLine="200"/>
    </w:pPr>
    <w:rPr/>
  </w:style>
  <w:style w:type="paragraph" w:styleId="ListParagraph">
    <w:name w:val="List Paragraph"/>
    <w:basedOn w:val="Normal"/>
    <w:uiPriority w:val="34"/>
    <w:qFormat/>
    <w:pPr>
      <w:ind w:firstLine="420"/>
    </w:pPr>
    <w:rPr/>
  </w:style>
  <w:style w:type="paragraph" w:styleId="Style16" w:customStyle="1">
    <w:name w:val="段"/>
    <w:qFormat/>
    <w:pPr>
      <w:widowControl/>
      <w:bidi w:val="0"/>
      <w:spacing w:before="0" w:after="0"/>
      <w:ind w:firstLine="200"/>
      <w:jc w:val="both"/>
    </w:pPr>
    <w:rPr>
      <w:rFonts w:ascii="宋体" w:hAnsi="宋体" w:eastAsia="宋体" w:cs="Times New Roman" w:eastAsiaTheme="minorEastAsia"/>
      <w:color w:val="auto"/>
      <w:kern w:val="0"/>
      <w:sz w:val="21"/>
      <w:szCs w:val="20"/>
      <w:lang w:val="en-US" w:eastAsia="zh-CN" w:bidi="ar-SA"/>
    </w:rPr>
  </w:style>
  <w:style w:type="paragraph" w:styleId="12" w:customStyle="1">
    <w:name w:val="封面1"/>
    <w:basedOn w:val="Heading1"/>
    <w:link w:val="11"/>
    <w:qFormat/>
    <w:pPr>
      <w:spacing w:lineRule="auto" w:line="480" w:before="240" w:after="240"/>
      <w:ind w:hanging="0"/>
      <w:jc w:val="center"/>
    </w:pPr>
    <w:rPr>
      <w:rFonts w:eastAsia="黑体"/>
    </w:rPr>
  </w:style>
  <w:style w:type="paragraph" w:styleId="Style17" w:customStyle="1">
    <w:name w:val="代码块"/>
    <w:basedOn w:val="Normal"/>
    <w:qFormat/>
    <w:pPr>
      <w:spacing w:lineRule="auto" w:line="360"/>
    </w:pPr>
    <w:rPr>
      <w:rFonts w:ascii="Times New Roman" w:hAnsi="Times New Roman"/>
      <w:szCs w:val="20"/>
    </w:rPr>
  </w:style>
  <w:style w:type="paragraph" w:styleId="NormalWeb">
    <w:name w:val="Normal (Web)"/>
    <w:basedOn w:val="Normal"/>
    <w:uiPriority w:val="99"/>
    <w:semiHidden/>
    <w:unhideWhenUsed/>
    <w:qFormat/>
    <w:rsid w:val="00b24b63"/>
    <w:pPr>
      <w:widowControl/>
      <w:spacing w:beforeAutospacing="1" w:afterAutospacing="1"/>
      <w:ind w:hanging="0"/>
      <w:jc w:val="left"/>
    </w:pPr>
    <w:rPr>
      <w:rFonts w:ascii="宋体" w:hAnsi="宋体" w:eastAsia="宋体" w:cs="宋体"/>
      <w:kern w:val="0"/>
      <w:sz w:val="24"/>
      <w:szCs w:val="24"/>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1">
    <w:name w:val="Table Grid"/>
    <w:basedOn w:val="a2"/>
    <w:uiPriority w:val="59"/>
    <w:qFormat/>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55014D7A-322B-4D41-9FEB-5069BFA6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14</Pages>
  <Words>1013</Words>
  <Characters>5775</Characters>
  <CharactersWithSpaces>6775</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2021-11-15T15:32:00Z</dcterms:created>
  <dc:creator>ISCAS</dc:creator>
  <dc:description/>
  <dc:language>en-US</dc:language>
  <cp:lastModifiedBy>Bingshan Chang</cp:lastModifiedBy>
  <dcterms:modified xsi:type="dcterms:W3CDTF">2026-01-18T06:15:00Z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D3B18AFFFF104A2D8B8F05944732B9EA</vt:lpwstr>
  </property>
  <property fmtid="{D5CDD505-2E9C-101B-9397-08002B2CF9AE}" pid="3" name="KSOProductBuildVer">
    <vt:lpwstr>1033-12.1.0.17900</vt:lpwstr>
  </property>
  <property fmtid="{D5CDD505-2E9C-101B-9397-08002B2CF9AE}" pid="4" name="KSOTemplateDocerSaveRecord">
    <vt:lpwstr>eyJoZGlkIjoiYTg5YTJlNjhlZDUxYzM5ZjRjNGUwOWE1NTJmZjUyN2QiLCJ1c2VySWQiOiI1NTQ2MjQ2OTkifQ==</vt:lpwstr>
  </property>
</Properties>
</file>