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28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ecurity"/>
    <w:p>
      <w:pPr>
        <w:pStyle w:val="Heading1"/>
      </w:pPr>
      <w:r>
        <w:t xml:space="preserve">Security</w:t>
      </w:r>
    </w:p>
    <w:bookmarkStart w:id="27" w:name="分析poc"/>
    <w:p>
      <w:pPr>
        <w:pStyle w:val="Heading2"/>
      </w:pPr>
      <w:r>
        <w:rPr>
          <w:rFonts w:hint="eastAsia"/>
        </w:rPr>
        <w:t xml:space="preserve">分析+POC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可执行程序篡改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分析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由add_task可知，内核为了方便，每次增加一个用户程序，用户程序的页表都是从kernel一直映射到堆。这样就会导致程序间内存可以互相访问。（本实验假设用户空间跟内核空间无法互相访问，很容易做到这一点，更改页表映射即可。可以想到在映射的时候将内核数据都映射为只读也行，不过这种方法要区分哪些地方只读哪些地方会变，因为栈区也在kernel的连续空间内。）</w:t>
      </w:r>
    </w:p>
    <w:p>
      <w:pPr>
        <w:numPr>
          <w:ilvl w:val="0"/>
          <w:numId w:val="1000"/>
        </w:numPr>
      </w:pPr>
      <w:r>
        <w:drawing>
          <wp:inline>
            <wp:extent cx="5334000" cy="2455538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5042268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POC</w:t>
      </w:r>
    </w:p>
    <w:p>
      <w:pPr>
        <w:numPr>
          <w:ilvl w:val="0"/>
          <w:numId w:val="1000"/>
        </w:numPr>
      </w:pPr>
      <w:r>
        <w:drawing>
          <wp:inline>
            <wp:extent cx="5334000" cy="4941216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5060018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实现对A进程代码段的修改即可。</w:t>
      </w:r>
    </w:p>
    <w:p>
      <w:pPr>
        <w:numPr>
          <w:ilvl w:val="0"/>
          <w:numId w:val="1000"/>
        </w:numPr>
      </w:pPr>
      <w:r>
        <w:drawing>
          <wp:inline>
            <wp:extent cx="5334000" cy="2585333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50646635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如图，将A的第一个字节改成了'0'。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内核关键数据破坏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在应用程序页表未映射内核空间，无法访问内核地址的情况下，除了缓冲区溢出等方法，通常难以改变内核的关键数据。不过这个版本的代码可以随意修改内核数据。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缓冲区溢出</w:t>
      </w:r>
    </w:p>
    <w:p>
      <w:pPr>
        <w:pStyle w:val="FirstParagraph"/>
      </w:pPr>
      <w:r>
        <w:rPr>
          <w:rFonts w:hint="eastAsia"/>
        </w:rPr>
        <w:t xml:space="preserve">可以实现用户态的缓冲区溢出，写两个函数即可。</w:t>
      </w:r>
    </w:p>
    <w:p>
      <w:pPr>
        <w:pStyle w:val="BodyText"/>
      </w:pPr>
      <w:r>
        <w:drawing>
          <wp:inline>
            <wp:extent cx="5334000" cy="2364677"/>
            <wp:effectExtent b="0" l="0" r="0" t="0"/>
            <wp:docPr descr="" title="fig:" id="19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7091495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14567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7092888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23875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709560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numPr>
          <w:ilvl w:val="0"/>
          <w:numId w:val="1002"/>
        </w:numPr>
      </w:pPr>
      <w:r>
        <w:rPr>
          <w:rFonts w:hint="eastAsia"/>
        </w:rPr>
        <w:t xml:space="preserve">可信启动（TODO）</w:t>
      </w:r>
    </w:p>
    <w:bookmarkEnd w:id="27"/>
    <w:bookmarkStart w:id="52" w:name="防护"/>
    <w:p>
      <w:pPr>
        <w:pStyle w:val="Heading2"/>
      </w:pPr>
      <w:r>
        <w:rPr>
          <w:rFonts w:hint="eastAsia"/>
        </w:rPr>
        <w:t xml:space="preserve">防护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可执行程序篡改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解决方案为，装入时在内存中存储一个度量值，需要假设这个度量值是用户不可访问的。然后每隔一段时间（ticks%1000</w:t>
      </w:r>
      <w:r>
        <w:t xml:space="preserve"> == </w:t>
      </w:r>
      <w:r>
        <w:rPr>
          <w:rFonts w:hint="eastAsia"/>
        </w:rPr>
        <w:t xml:space="preserve">0）进行一次度量。因为目前的内核还没有加载器，编译时无法得知代码段的长度，因此假设是0x1000。</w:t>
      </w:r>
    </w:p>
    <w:p>
      <w:pPr>
        <w:numPr>
          <w:ilvl w:val="0"/>
          <w:numId w:val="1000"/>
        </w:numPr>
      </w:pPr>
      <w:r>
        <w:drawing>
          <wp:inline>
            <wp:extent cx="5334000" cy="2982451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815440295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a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缓冲区溢出</w:t>
      </w:r>
    </w:p>
    <w:p>
      <w:pPr>
        <w:pStyle w:val="FirstParagraph"/>
      </w:pPr>
      <w:r>
        <w:rPr>
          <w:rFonts w:hint="eastAsia"/>
        </w:rPr>
        <w:t xml:space="preserve">考虑在ebp和retaddr之间/local</w:t>
      </w:r>
      <w:r>
        <w:t xml:space="preserve"> </w:t>
      </w:r>
      <w:r>
        <w:rPr>
          <w:rFonts w:hint="eastAsia"/>
        </w:rPr>
        <w:t xml:space="preserve">var和retaddr之间添加一个canary。</w:t>
      </w:r>
    </w:p>
    <w:p>
      <w:pPr>
        <w:pStyle w:val="BodyText"/>
      </w:pPr>
      <w:r>
        <w:rPr>
          <w:rFonts w:hint="eastAsia"/>
        </w:rPr>
        <w:t xml:space="preserve">我们在main.c，即用户程序存在的地方，编译选项加上-fstack-protector，这样gcc-5.4就会进行代码插桩，加上这样的代码段：</w:t>
      </w:r>
    </w:p>
    <w:p>
      <w:pPr>
        <w:pStyle w:val="BodyText"/>
      </w:pPr>
      <w:r>
        <w:drawing>
          <wp:inline>
            <wp:extent cx="4940300" cy="1409700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02463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41900" cy="1866900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03116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因为原来的系统用户可以直接访问视频选择子，因此在这里我们ldt加载一个新的thread_blk段，设置用户gs指向该段。在save中添加gs的切换。这样就可以实现canary的保存与访问。</w:t>
      </w:r>
    </w:p>
    <w:p>
      <w:pPr>
        <w:pStyle w:val="BodyText"/>
      </w:pPr>
      <w:r>
        <w:drawing>
          <wp:inline>
            <wp:extent cx="5334000" cy="2229308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21445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79705"/>
            <wp:effectExtent b="0" l="0" r="0" t="0"/>
            <wp:docPr descr="" title="fig:" id="41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22737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32740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24403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5043"/>
            <wp:effectExtent b="0" l="0" r="0" t="0"/>
            <wp:docPr descr="" title="fig:" id="47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25001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15514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E:\OSLAB\work\LAB\doc\images\Security\image-2025122911330834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8" Target="media/rId28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2026-01-15T00:49:51Z</dcterms:created>
  <dcterms:modified xsi:type="dcterms:W3CDTF">2026-01-15T00:49:51Z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