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黑体" w:hAnsi="黑体" w:eastAsia="黑体" w:cs="黑体"/>
          <w:b w:val="0"/>
          <w:bCs/>
          <w:spacing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pacing w:val="0"/>
          <w:sz w:val="32"/>
          <w:szCs w:val="32"/>
        </w:rPr>
        <w:t>附件</w:t>
      </w:r>
    </w:p>
    <w:p>
      <w:pPr>
        <w:pStyle w:val="2"/>
        <w:adjustRightInd w:val="0"/>
        <w:snapToGrid w:val="0"/>
        <w:spacing w:after="120" w:afterLines="50" w:line="560" w:lineRule="exact"/>
        <w:ind w:firstLine="0"/>
        <w:jc w:val="center"/>
        <w:rPr>
          <w:rFonts w:eastAsia="黑体"/>
          <w:b/>
          <w:spacing w:val="0"/>
          <w:sz w:val="32"/>
          <w:szCs w:val="32"/>
        </w:rPr>
      </w:pPr>
      <w:bookmarkStart w:id="0" w:name="_GoBack"/>
      <w:r>
        <w:rPr>
          <w:rFonts w:hint="default" w:ascii="Calibri" w:hAnsi="Calibri" w:eastAsia="黑体" w:cs="Times New Roman"/>
          <w:b/>
          <w:spacing w:val="0"/>
          <w:sz w:val="32"/>
          <w:szCs w:val="32"/>
          <w:lang w:val="en-US" w:eastAsia="zh-CN"/>
        </w:rPr>
        <w:t>东海大桥海上风电项目竞争配置专家评分表</w:t>
      </w:r>
    </w:p>
    <w:bookmarkEnd w:id="0"/>
    <w:tbl>
      <w:tblPr>
        <w:tblStyle w:val="4"/>
        <w:tblW w:w="0" w:type="auto"/>
        <w:tblInd w:w="-1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1016"/>
        <w:gridCol w:w="1001"/>
        <w:gridCol w:w="915"/>
        <w:gridCol w:w="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单位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专家1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专家2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专家3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专家4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专家5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专家6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专家7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专家8</w:t>
            </w:r>
          </w:p>
        </w:tc>
        <w:tc>
          <w:tcPr>
            <w:tcW w:w="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专家9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专家10</w:t>
            </w:r>
          </w:p>
        </w:tc>
        <w:tc>
          <w:tcPr>
            <w:tcW w:w="10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专家11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总分</w:t>
            </w: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  <w:t>平均</w:t>
            </w:r>
          </w:p>
        </w:tc>
        <w:tc>
          <w:tcPr>
            <w:tcW w:w="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排名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</w:trPr>
        <w:tc>
          <w:tcPr>
            <w:tcW w:w="23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left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上海绿色环保能源有限公司、中国大唐集团新能源股份有限公司、上海电力股份有限公司、中电国际新能源控股有限公司、中广核风力发电有限公司、上海电力实业有限公司联合体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98.16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98.06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86.26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98.06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98.06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97.56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98.06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98.06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97.66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98.06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96.16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96.74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left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上海电气风电集团股份有限公司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75.58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70.08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74.08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68.08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69.08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71.08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68.08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69.08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73.38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66.08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64.08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69.88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3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left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新天绿色能源股份有限公司、华电重工股份有限公司联合体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69.30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71.30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66.60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67.80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70.80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71.40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67.80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70.00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75.60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68.80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65.80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69.56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3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left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龙源电力集团（上海）风力发电有限公司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66.50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70.00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85.00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66.50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72.00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71.50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65.00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65.80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71.80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65.50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60.40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69.09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left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上海电力设计院有限公司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59.92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63.12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61.92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57.12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60.12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64.92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58.62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62.62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67.92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left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59.12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55.12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exact"/>
              <w:jc w:val="center"/>
              <w:textAlignment w:val="auto"/>
              <w:rPr>
                <w:rFonts w:hint="eastAsia" w:ascii="Times New Roman" w:hAnsi="Times New Roman" w:eastAsia="楷体_GB2312" w:cs="Times New Roman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60.96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pacing w:val="0"/>
                <w:kern w:val="0"/>
                <w:sz w:val="24"/>
                <w:szCs w:val="24"/>
              </w:rPr>
              <w:t>5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F5021"/>
    <w:rsid w:val="758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qFormat/>
    <w:uiPriority w:val="0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2020-11-16T06:37:00Z</dcterms:created>
  <dc:creator>国贸周润发</dc:creator>
  <cp:lastModifiedBy>国贸周润发</cp:lastModifiedBy>
  <dcterms:modified xsi:type="dcterms:W3CDTF">2020-11-16T06:38:11Z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