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45605E">
      <w:pPr>
        <w:ind w:right="25" w:rightChars="12"/>
        <w:jc w:val="center"/>
        <w:rPr>
          <w:rFonts w:eastAsia="黑体"/>
          <w:sz w:val="44"/>
          <w:szCs w:val="44"/>
        </w:rPr>
      </w:pPr>
      <w:bookmarkStart w:id="0" w:name="基于-c-的学生学习任务与课程计划管理系统大作业报告初稿"/>
      <w:r>
        <w:rPr>
          <w:rFonts w:eastAsia="黑体"/>
          <w:sz w:val="44"/>
          <w:szCs w:val="4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88900</wp:posOffset>
            </wp:positionH>
            <wp:positionV relativeFrom="paragraph">
              <wp:posOffset>0</wp:posOffset>
            </wp:positionV>
            <wp:extent cx="1060450" cy="1060450"/>
            <wp:effectExtent l="0" t="0" r="6350" b="6350"/>
            <wp:wrapSquare wrapText="bothSides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1060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黑体"/>
          <w:sz w:val="44"/>
          <w:szCs w:val="44"/>
        </w:rPr>
        <w:t>云南大学软件学院期末</w:t>
      </w:r>
      <w:r>
        <w:rPr>
          <w:rFonts w:hint="eastAsia" w:eastAsia="黑体"/>
          <w:sz w:val="44"/>
          <w:szCs w:val="44"/>
        </w:rPr>
        <w:t>课程</w:t>
      </w:r>
      <w:r>
        <w:rPr>
          <w:rFonts w:eastAsia="黑体"/>
          <w:sz w:val="44"/>
          <w:szCs w:val="44"/>
        </w:rPr>
        <w:t>报告</w:t>
      </w:r>
    </w:p>
    <w:p w14:paraId="3951E9AB">
      <w:pPr>
        <w:spacing w:line="300" w:lineRule="exact"/>
        <w:jc w:val="center"/>
        <w:rPr>
          <w:sz w:val="30"/>
          <w:szCs w:val="30"/>
        </w:rPr>
      </w:pPr>
      <w:r>
        <w:rPr>
          <w:sz w:val="30"/>
          <w:szCs w:val="30"/>
        </w:rPr>
        <w:t xml:space="preserve">Final </w:t>
      </w:r>
      <w:r>
        <w:rPr>
          <w:rFonts w:hint="eastAsia"/>
          <w:sz w:val="30"/>
          <w:szCs w:val="30"/>
        </w:rPr>
        <w:t>Course</w:t>
      </w:r>
      <w:r>
        <w:rPr>
          <w:sz w:val="30"/>
          <w:szCs w:val="30"/>
        </w:rPr>
        <w:t xml:space="preserve"> Report</w:t>
      </w:r>
    </w:p>
    <w:p w14:paraId="44494F16">
      <w:pPr>
        <w:spacing w:line="300" w:lineRule="exact"/>
        <w:jc w:val="center"/>
        <w:rPr>
          <w:sz w:val="30"/>
          <w:szCs w:val="30"/>
        </w:rPr>
      </w:pPr>
      <w:r>
        <w:rPr>
          <w:sz w:val="30"/>
          <w:szCs w:val="30"/>
        </w:rPr>
        <w:t>School of Software</w:t>
      </w:r>
      <w:r>
        <w:rPr>
          <w:rFonts w:hint="eastAsia"/>
          <w:sz w:val="30"/>
          <w:szCs w:val="30"/>
        </w:rPr>
        <w:t xml:space="preserve">, </w:t>
      </w:r>
      <w:r>
        <w:rPr>
          <w:sz w:val="30"/>
          <w:szCs w:val="30"/>
        </w:rPr>
        <w:t>Yunnan University</w:t>
      </w:r>
    </w:p>
    <w:p w14:paraId="439928A1">
      <w:pPr>
        <w:ind w:firstLine="1966" w:firstLineChars="445"/>
        <w:rPr>
          <w:rFonts w:ascii="宋体" w:hAnsi="宋体"/>
          <w:b/>
          <w:sz w:val="44"/>
          <w:szCs w:val="44"/>
        </w:rPr>
      </w:pPr>
    </w:p>
    <w:p w14:paraId="0955B0F8">
      <w:pPr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个人成绩</w:t>
      </w:r>
    </w:p>
    <w:tbl>
      <w:tblPr>
        <w:tblStyle w:val="1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6"/>
        <w:gridCol w:w="1920"/>
        <w:gridCol w:w="1440"/>
        <w:gridCol w:w="1440"/>
      </w:tblGrid>
      <w:tr w14:paraId="62AE08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80" w:type="dxa"/>
            <w:vAlign w:val="center"/>
          </w:tcPr>
          <w:p w14:paraId="74B177DE">
            <w:pPr>
              <w:jc w:val="center"/>
              <w:rPr>
                <w:rFonts w:ascii="宋体" w:hAnsi="宋体"/>
                <w:b/>
                <w:sz w:val="28"/>
                <w:szCs w:val="44"/>
              </w:rPr>
            </w:pPr>
            <w:r>
              <w:rPr>
                <w:rFonts w:hint="eastAsia" w:ascii="宋体" w:hAnsi="宋体"/>
                <w:b/>
                <w:sz w:val="28"/>
                <w:szCs w:val="44"/>
              </w:rPr>
              <w:t>学号</w:t>
            </w:r>
          </w:p>
        </w:tc>
        <w:tc>
          <w:tcPr>
            <w:tcW w:w="1920" w:type="dxa"/>
            <w:vAlign w:val="center"/>
          </w:tcPr>
          <w:p w14:paraId="61E22438">
            <w:pPr>
              <w:jc w:val="center"/>
              <w:rPr>
                <w:rFonts w:ascii="宋体" w:hAnsi="宋体"/>
                <w:b/>
                <w:sz w:val="28"/>
                <w:szCs w:val="44"/>
              </w:rPr>
            </w:pPr>
            <w:r>
              <w:rPr>
                <w:rFonts w:hint="eastAsia" w:ascii="宋体" w:hAnsi="宋体"/>
                <w:b/>
                <w:sz w:val="28"/>
                <w:szCs w:val="44"/>
              </w:rPr>
              <w:t>姓名</w:t>
            </w:r>
          </w:p>
        </w:tc>
        <w:tc>
          <w:tcPr>
            <w:tcW w:w="1440" w:type="dxa"/>
          </w:tcPr>
          <w:p w14:paraId="29966488">
            <w:pPr>
              <w:jc w:val="center"/>
              <w:rPr>
                <w:rFonts w:ascii="宋体" w:hAnsi="宋体"/>
                <w:b/>
                <w:sz w:val="28"/>
                <w:szCs w:val="44"/>
              </w:rPr>
            </w:pPr>
            <w:r>
              <w:rPr>
                <w:rFonts w:hint="eastAsia" w:ascii="宋体" w:hAnsi="宋体"/>
                <w:b/>
                <w:sz w:val="28"/>
                <w:szCs w:val="44"/>
              </w:rPr>
              <w:t>专业</w:t>
            </w:r>
          </w:p>
        </w:tc>
        <w:tc>
          <w:tcPr>
            <w:tcW w:w="1440" w:type="dxa"/>
            <w:vAlign w:val="center"/>
          </w:tcPr>
          <w:p w14:paraId="499D1254">
            <w:pPr>
              <w:jc w:val="center"/>
              <w:rPr>
                <w:rFonts w:ascii="宋体" w:hAnsi="宋体"/>
                <w:b/>
                <w:sz w:val="28"/>
                <w:szCs w:val="44"/>
              </w:rPr>
            </w:pPr>
            <w:r>
              <w:rPr>
                <w:rFonts w:hint="eastAsia" w:ascii="宋体" w:hAnsi="宋体"/>
                <w:b/>
                <w:sz w:val="28"/>
                <w:szCs w:val="44"/>
              </w:rPr>
              <w:t>成绩</w:t>
            </w:r>
          </w:p>
        </w:tc>
      </w:tr>
      <w:tr w14:paraId="5E19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1680" w:type="dxa"/>
            <w:vAlign w:val="center"/>
          </w:tcPr>
          <w:p w14:paraId="452BDD75">
            <w:pPr>
              <w:jc w:val="center"/>
              <w:rPr>
                <w:rFonts w:hint="default" w:ascii="宋体" w:hAnsi="宋体" w:eastAsia="宋体"/>
                <w:color w:val="FF0000"/>
                <w:sz w:val="28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8"/>
                <w:szCs w:val="44"/>
                <w:lang w:val="en-US" w:eastAsia="zh-CN"/>
              </w:rPr>
              <w:t>20241120162</w:t>
            </w:r>
          </w:p>
        </w:tc>
        <w:tc>
          <w:tcPr>
            <w:tcW w:w="1920" w:type="dxa"/>
            <w:vAlign w:val="center"/>
          </w:tcPr>
          <w:p w14:paraId="41D47EB5">
            <w:pPr>
              <w:jc w:val="center"/>
              <w:rPr>
                <w:rFonts w:hint="default" w:ascii="宋体" w:hAnsi="宋体" w:eastAsia="宋体"/>
                <w:color w:val="FF0000"/>
                <w:sz w:val="28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8"/>
                <w:szCs w:val="44"/>
                <w:lang w:val="en-US" w:eastAsia="zh-CN"/>
              </w:rPr>
              <w:t>张崇毅</w:t>
            </w:r>
          </w:p>
        </w:tc>
        <w:tc>
          <w:tcPr>
            <w:tcW w:w="1440" w:type="dxa"/>
          </w:tcPr>
          <w:p w14:paraId="36994B8A">
            <w:pPr>
              <w:jc w:val="center"/>
              <w:rPr>
                <w:rFonts w:hint="eastAsia" w:ascii="宋体" w:hAnsi="宋体" w:eastAsia="宋体"/>
                <w:color w:val="FF0000"/>
                <w:sz w:val="28"/>
                <w:szCs w:val="44"/>
                <w:lang w:val="en-US" w:eastAsia="zh-CN"/>
              </w:rPr>
            </w:pPr>
            <w:r>
              <w:rPr>
                <w:rFonts w:hint="eastAsia" w:ascii="宋体" w:hAnsi="宋体"/>
                <w:color w:val="FF0000"/>
                <w:sz w:val="28"/>
                <w:szCs w:val="44"/>
                <w:lang w:val="en-US" w:eastAsia="zh-CN"/>
              </w:rPr>
              <w:t>软件工程</w:t>
            </w:r>
          </w:p>
        </w:tc>
        <w:tc>
          <w:tcPr>
            <w:tcW w:w="1440" w:type="dxa"/>
            <w:vAlign w:val="center"/>
          </w:tcPr>
          <w:p w14:paraId="501FA623">
            <w:pPr>
              <w:jc w:val="center"/>
              <w:rPr>
                <w:rFonts w:ascii="宋体" w:hAnsi="宋体"/>
                <w:color w:val="FF0000"/>
                <w:sz w:val="28"/>
                <w:szCs w:val="44"/>
              </w:rPr>
            </w:pPr>
          </w:p>
        </w:tc>
      </w:tr>
    </w:tbl>
    <w:p w14:paraId="6C307438">
      <w:pPr>
        <w:rPr>
          <w:rFonts w:ascii="宋体" w:hAnsi="宋体"/>
          <w:sz w:val="24"/>
        </w:rPr>
      </w:pPr>
    </w:p>
    <w:p w14:paraId="54B4759B">
      <w:pPr>
        <w:spacing w:line="700" w:lineRule="exact"/>
        <w:ind w:left="840" w:leftChars="400"/>
        <w:rPr>
          <w:rFonts w:ascii="宋体" w:hAnsi="宋体"/>
          <w:sz w:val="36"/>
          <w:szCs w:val="44"/>
        </w:rPr>
      </w:pPr>
    </w:p>
    <w:p w14:paraId="01296AB9">
      <w:pPr>
        <w:spacing w:line="700" w:lineRule="exact"/>
        <w:ind w:left="840" w:leftChars="400"/>
        <w:rPr>
          <w:rFonts w:ascii="宋体" w:hAnsi="宋体"/>
          <w:sz w:val="36"/>
          <w:szCs w:val="44"/>
        </w:rPr>
      </w:pPr>
    </w:p>
    <w:p w14:paraId="0B406095">
      <w:pPr>
        <w:spacing w:line="700" w:lineRule="exact"/>
        <w:ind w:left="840" w:leftChars="400"/>
        <w:rPr>
          <w:rFonts w:ascii="宋体" w:hAnsi="宋体"/>
          <w:sz w:val="36"/>
          <w:szCs w:val="44"/>
        </w:rPr>
      </w:pPr>
    </w:p>
    <w:p w14:paraId="52FD9312">
      <w:pPr>
        <w:spacing w:line="700" w:lineRule="exact"/>
        <w:ind w:left="840" w:leftChars="400"/>
        <w:rPr>
          <w:rFonts w:ascii="宋体" w:hAnsi="宋体"/>
          <w:sz w:val="36"/>
          <w:szCs w:val="44"/>
        </w:rPr>
      </w:pPr>
      <w:r>
        <w:rPr>
          <w:rFonts w:hint="eastAsia" w:ascii="宋体" w:hAnsi="宋体"/>
          <w:sz w:val="36"/>
          <w:szCs w:val="44"/>
        </w:rPr>
        <w:t>学　　期:</w:t>
      </w:r>
      <w:r>
        <w:rPr>
          <w:rFonts w:hint="eastAsia" w:ascii="宋体" w:hAnsi="宋体"/>
          <w:sz w:val="36"/>
          <w:szCs w:val="44"/>
        </w:rPr>
        <w:tab/>
      </w:r>
      <w:r>
        <w:rPr>
          <w:rFonts w:hint="eastAsia" w:ascii="宋体" w:hAnsi="宋体"/>
          <w:sz w:val="36"/>
          <w:szCs w:val="44"/>
          <w:u w:val="single"/>
        </w:rPr>
        <w:t>　  202</w:t>
      </w:r>
      <w:r>
        <w:rPr>
          <w:rFonts w:ascii="宋体" w:hAnsi="宋体"/>
          <w:sz w:val="36"/>
          <w:szCs w:val="44"/>
          <w:u w:val="single"/>
        </w:rPr>
        <w:t>6</w:t>
      </w:r>
      <w:r>
        <w:rPr>
          <w:rFonts w:hint="eastAsia" w:ascii="宋体" w:hAnsi="宋体"/>
          <w:sz w:val="36"/>
          <w:szCs w:val="44"/>
          <w:u w:val="single"/>
        </w:rPr>
        <w:t xml:space="preserve">春季学期 　　 　 </w:t>
      </w:r>
    </w:p>
    <w:p w14:paraId="7364CA99">
      <w:pPr>
        <w:spacing w:line="700" w:lineRule="exact"/>
        <w:ind w:left="840" w:leftChars="400"/>
        <w:rPr>
          <w:rFonts w:ascii="宋体" w:hAnsi="宋体"/>
          <w:sz w:val="36"/>
          <w:szCs w:val="44"/>
          <w:u w:val="single"/>
        </w:rPr>
      </w:pPr>
      <w:r>
        <w:rPr>
          <w:rFonts w:hint="eastAsia" w:ascii="宋体" w:hAnsi="宋体"/>
          <w:sz w:val="36"/>
          <w:szCs w:val="44"/>
        </w:rPr>
        <w:t>课程名称:</w:t>
      </w:r>
      <w:r>
        <w:rPr>
          <w:rFonts w:hint="eastAsia" w:ascii="宋体" w:hAnsi="宋体"/>
          <w:sz w:val="36"/>
          <w:szCs w:val="44"/>
        </w:rPr>
        <w:tab/>
      </w:r>
      <w:bookmarkStart w:id="1" w:name="_Hlk198802428"/>
      <w:r>
        <w:rPr>
          <w:rFonts w:hint="eastAsia" w:ascii="宋体" w:hAnsi="宋体"/>
          <w:sz w:val="36"/>
          <w:szCs w:val="44"/>
          <w:u w:val="single"/>
        </w:rPr>
        <w:t xml:space="preserve">　C++语言程序设计与实践   </w:t>
      </w:r>
      <w:bookmarkEnd w:id="1"/>
    </w:p>
    <w:p w14:paraId="5F441411">
      <w:pPr>
        <w:spacing w:line="700" w:lineRule="exact"/>
        <w:ind w:left="840" w:leftChars="400"/>
        <w:rPr>
          <w:rFonts w:ascii="宋体" w:hAnsi="宋体"/>
          <w:sz w:val="36"/>
          <w:szCs w:val="44"/>
          <w:u w:val="single"/>
        </w:rPr>
      </w:pPr>
      <w:r>
        <w:rPr>
          <w:rFonts w:hint="eastAsia" w:ascii="宋体" w:hAnsi="宋体"/>
          <w:sz w:val="36"/>
          <w:szCs w:val="44"/>
        </w:rPr>
        <w:t>任课教师:</w:t>
      </w:r>
      <w:r>
        <w:rPr>
          <w:rFonts w:hint="eastAsia" w:ascii="宋体" w:hAnsi="宋体"/>
          <w:sz w:val="36"/>
          <w:szCs w:val="44"/>
        </w:rPr>
        <w:tab/>
      </w:r>
      <w:r>
        <w:rPr>
          <w:rFonts w:hint="eastAsia" w:ascii="宋体" w:hAnsi="宋体"/>
          <w:sz w:val="36"/>
          <w:szCs w:val="44"/>
          <w:u w:val="single"/>
        </w:rPr>
        <w:t xml:space="preserve">　     胡盛   </w:t>
      </w:r>
      <w:r>
        <w:rPr>
          <w:rFonts w:ascii="宋体" w:hAnsi="宋体"/>
          <w:sz w:val="36"/>
          <w:szCs w:val="44"/>
          <w:u w:val="single"/>
        </w:rPr>
        <w:t xml:space="preserve">  </w:t>
      </w:r>
      <w:r>
        <w:rPr>
          <w:rFonts w:hint="eastAsia" w:ascii="宋体" w:hAnsi="宋体"/>
          <w:sz w:val="36"/>
          <w:szCs w:val="44"/>
          <w:u w:val="single"/>
        </w:rPr>
        <w:t xml:space="preserve">          </w:t>
      </w:r>
    </w:p>
    <w:p w14:paraId="6168B25D">
      <w:pPr>
        <w:spacing w:line="700" w:lineRule="exact"/>
        <w:ind w:left="840" w:leftChars="400"/>
        <w:rPr>
          <w:rFonts w:ascii="宋体" w:hAnsi="宋体"/>
          <w:sz w:val="36"/>
          <w:u w:val="single"/>
        </w:rPr>
      </w:pPr>
      <w:r>
        <w:rPr>
          <w:rFonts w:hint="eastAsia" w:ascii="宋体" w:hAnsi="宋体"/>
          <w:sz w:val="36"/>
          <w:szCs w:val="44"/>
        </w:rPr>
        <w:t>题　　目:</w:t>
      </w:r>
      <w:r>
        <w:rPr>
          <w:rFonts w:hint="eastAsia" w:ascii="宋体" w:hAnsi="宋体"/>
          <w:sz w:val="36"/>
          <w:szCs w:val="44"/>
          <w:u w:val="single"/>
        </w:rPr>
        <w:t xml:space="preserve">基于C++的学生学习任务与课程计划划管理系统     </w:t>
      </w:r>
    </w:p>
    <w:p w14:paraId="2319FAF3">
      <w:pPr>
        <w:tabs>
          <w:tab w:val="left" w:pos="2520"/>
        </w:tabs>
        <w:spacing w:line="700" w:lineRule="exact"/>
        <w:ind w:left="840" w:leftChars="400"/>
        <w:rPr>
          <w:rFonts w:ascii="宋体" w:hAnsi="宋体"/>
          <w:sz w:val="36"/>
          <w:szCs w:val="44"/>
        </w:rPr>
      </w:pPr>
      <w:r>
        <w:rPr>
          <w:rFonts w:hint="eastAsia" w:ascii="宋体" w:hAnsi="宋体"/>
          <w:sz w:val="36"/>
          <w:szCs w:val="44"/>
        </w:rPr>
        <w:t>联系电话:</w:t>
      </w:r>
      <w:r>
        <w:rPr>
          <w:rFonts w:hint="eastAsia" w:ascii="宋体" w:hAnsi="宋体"/>
          <w:sz w:val="36"/>
          <w:szCs w:val="44"/>
        </w:rPr>
        <w:tab/>
      </w:r>
      <w:r>
        <w:rPr>
          <w:rFonts w:hint="eastAsia" w:ascii="宋体" w:hAnsi="宋体"/>
          <w:sz w:val="36"/>
          <w:szCs w:val="44"/>
          <w:u w:val="single"/>
        </w:rPr>
        <w:t xml:space="preserve">　      </w:t>
      </w:r>
      <w:r>
        <w:rPr>
          <w:rFonts w:hint="eastAsia" w:ascii="宋体" w:hAnsi="宋体"/>
          <w:sz w:val="36"/>
          <w:szCs w:val="44"/>
          <w:u w:val="single"/>
          <w:lang w:val="en-US" w:eastAsia="zh-CN"/>
        </w:rPr>
        <w:t>19583567400</w:t>
      </w:r>
      <w:r>
        <w:rPr>
          <w:rFonts w:hint="eastAsia" w:ascii="宋体" w:hAnsi="宋体"/>
          <w:sz w:val="36"/>
          <w:szCs w:val="44"/>
          <w:u w:val="single"/>
        </w:rPr>
        <w:t xml:space="preserve">          </w:t>
      </w:r>
    </w:p>
    <w:p w14:paraId="1DA21A82">
      <w:pPr>
        <w:tabs>
          <w:tab w:val="left" w:pos="2520"/>
        </w:tabs>
        <w:spacing w:line="700" w:lineRule="exact"/>
        <w:ind w:left="840" w:leftChars="400"/>
        <w:rPr>
          <w:rFonts w:ascii="宋体" w:hAnsi="宋体"/>
          <w:sz w:val="36"/>
          <w:szCs w:val="44"/>
        </w:rPr>
      </w:pPr>
      <w:r>
        <w:rPr>
          <w:rFonts w:hint="eastAsia" w:ascii="宋体" w:hAnsi="宋体"/>
          <w:sz w:val="36"/>
          <w:szCs w:val="44"/>
        </w:rPr>
        <w:t>电子邮件:</w:t>
      </w:r>
      <w:r>
        <w:rPr>
          <w:rFonts w:hint="eastAsia" w:ascii="宋体" w:hAnsi="宋体"/>
          <w:sz w:val="36"/>
          <w:szCs w:val="44"/>
        </w:rPr>
        <w:tab/>
      </w:r>
      <w:r>
        <w:rPr>
          <w:rFonts w:hint="eastAsia" w:ascii="宋体" w:hAnsi="宋体"/>
          <w:sz w:val="36"/>
          <w:szCs w:val="44"/>
          <w:u w:val="single"/>
        </w:rPr>
        <w:t xml:space="preserve">　      </w:t>
      </w:r>
      <w:r>
        <w:rPr>
          <w:rFonts w:hint="eastAsia" w:ascii="宋体" w:hAnsi="宋体"/>
          <w:sz w:val="36"/>
          <w:szCs w:val="44"/>
          <w:u w:val="single"/>
          <w:lang w:val="en-US" w:eastAsia="zh-CN"/>
        </w:rPr>
        <w:t>2593251697@qq.com</w:t>
      </w:r>
      <w:r>
        <w:rPr>
          <w:rFonts w:hint="eastAsia" w:ascii="宋体" w:hAnsi="宋体"/>
          <w:sz w:val="36"/>
          <w:szCs w:val="44"/>
          <w:u w:val="single"/>
        </w:rPr>
        <w:t xml:space="preserve">          </w:t>
      </w:r>
    </w:p>
    <w:p w14:paraId="72844D83">
      <w:pPr>
        <w:rPr>
          <w:rFonts w:ascii="宋体" w:hAnsi="宋体"/>
          <w:sz w:val="28"/>
          <w:szCs w:val="28"/>
        </w:rPr>
      </w:pPr>
    </w:p>
    <w:p w14:paraId="7C5BEE8F">
      <w:pPr>
        <w:rPr>
          <w:rFonts w:ascii="宋体" w:hAnsi="宋体"/>
          <w:sz w:val="28"/>
          <w:szCs w:val="28"/>
        </w:rPr>
      </w:pPr>
    </w:p>
    <w:p w14:paraId="71B8C5C2">
      <w:pPr>
        <w:rPr>
          <w:rFonts w:ascii="宋体" w:hAnsi="宋体"/>
          <w:sz w:val="28"/>
          <w:szCs w:val="28"/>
        </w:rPr>
      </w:pPr>
    </w:p>
    <w:p w14:paraId="143FBE37">
      <w:pPr>
        <w:jc w:val="center"/>
        <w:rPr>
          <w:rFonts w:ascii="宋体" w:hAnsi="宋体"/>
          <w:sz w:val="44"/>
          <w:szCs w:val="44"/>
        </w:rPr>
      </w:pPr>
      <w:r>
        <w:rPr>
          <w:rFonts w:hint="eastAsia" w:ascii="宋体" w:hAnsi="宋体"/>
          <w:sz w:val="44"/>
          <w:szCs w:val="44"/>
        </w:rPr>
        <w:t>报告完成时间：</w:t>
      </w:r>
      <w:r>
        <w:rPr>
          <w:rFonts w:ascii="宋体" w:hAnsi="宋体"/>
          <w:sz w:val="44"/>
          <w:szCs w:val="44"/>
        </w:rPr>
        <w:t>2026</w:t>
      </w:r>
      <w:r>
        <w:rPr>
          <w:rFonts w:hint="eastAsia" w:ascii="宋体" w:hAnsi="宋体"/>
          <w:sz w:val="44"/>
          <w:szCs w:val="44"/>
        </w:rPr>
        <w:t>年</w:t>
      </w:r>
      <w:r>
        <w:rPr>
          <w:rFonts w:ascii="宋体" w:hAnsi="宋体"/>
          <w:sz w:val="44"/>
          <w:szCs w:val="44"/>
        </w:rPr>
        <w:t>7</w:t>
      </w:r>
      <w:r>
        <w:rPr>
          <w:rFonts w:hint="eastAsia" w:ascii="宋体" w:hAnsi="宋体"/>
          <w:sz w:val="44"/>
          <w:szCs w:val="44"/>
        </w:rPr>
        <w:t>月</w:t>
      </w:r>
      <w:r>
        <w:rPr>
          <w:rFonts w:hint="eastAsia" w:ascii="宋体" w:hAnsi="宋体"/>
          <w:sz w:val="44"/>
          <w:szCs w:val="44"/>
          <w:lang w:val="en-US" w:eastAsia="zh-CN"/>
        </w:rPr>
        <w:t>1</w:t>
      </w:r>
      <w:r>
        <w:rPr>
          <w:rFonts w:hint="eastAsia" w:ascii="宋体" w:hAnsi="宋体"/>
          <w:sz w:val="44"/>
          <w:szCs w:val="44"/>
        </w:rPr>
        <w:t>日</w:t>
      </w:r>
    </w:p>
    <w:p w14:paraId="56996B8C">
      <w:pPr>
        <w:jc w:val="center"/>
        <w:rPr>
          <w:rFonts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期末报告个人成绩考核表</w:t>
      </w:r>
    </w:p>
    <w:p w14:paraId="6102804C">
      <w:pPr>
        <w:ind w:left="-540" w:leftChars="-257"/>
        <w:rPr>
          <w:rFonts w:ascii="宋体" w:hAnsi="宋体" w:eastAsia="宋体" w:cs="Times New Roman"/>
          <w:b/>
          <w:sz w:val="24"/>
          <w:szCs w:val="24"/>
        </w:rPr>
      </w:pPr>
      <w:r>
        <w:rPr>
          <w:rFonts w:hint="eastAsia" w:ascii="宋体" w:hAnsi="宋体" w:eastAsia="宋体"/>
          <w:b/>
          <w:sz w:val="24"/>
        </w:rPr>
        <w:t>年级：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  <w:u w:val="single"/>
          <w:lang w:val="en-US" w:eastAsia="zh-CN"/>
        </w:rPr>
        <w:t>2024级</w:t>
      </w:r>
      <w:r>
        <w:rPr>
          <w:rFonts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</w:rPr>
        <w:t xml:space="preserve">  专业：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  <w:u w:val="single"/>
          <w:lang w:val="en-US" w:eastAsia="zh-CN"/>
        </w:rPr>
        <w:t>软件工程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</w:rPr>
        <w:t xml:space="preserve">    学号：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  <w:u w:val="single"/>
          <w:lang w:val="en-US" w:eastAsia="zh-CN"/>
        </w:rPr>
        <w:t>20241120162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</w:rPr>
        <w:t xml:space="preserve">  姓名：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  <w:u w:val="single"/>
          <w:lang w:val="en-US" w:eastAsia="zh-CN"/>
        </w:rPr>
        <w:t>张崇毅</w:t>
      </w:r>
      <w:r>
        <w:rPr>
          <w:rFonts w:hint="eastAsia" w:ascii="宋体" w:hAnsi="宋体" w:eastAsia="宋体"/>
          <w:color w:val="FF0000"/>
          <w:sz w:val="24"/>
          <w:u w:val="single"/>
        </w:rPr>
        <w:t xml:space="preserve"> </w:t>
      </w:r>
      <w:r>
        <w:rPr>
          <w:rFonts w:hint="eastAsia" w:ascii="宋体" w:hAnsi="宋体" w:eastAsia="宋体"/>
          <w:b/>
          <w:sz w:val="24"/>
          <w:u w:val="single"/>
        </w:rPr>
        <w:t xml:space="preserve"> </w:t>
      </w:r>
    </w:p>
    <w:p w14:paraId="3800D640">
      <w:pPr>
        <w:ind w:left="-540" w:leftChars="-257"/>
        <w:rPr>
          <w:rFonts w:ascii="宋体" w:hAnsi="宋体" w:eastAsia="宋体" w:cs="Times New Roman"/>
          <w:b/>
          <w:sz w:val="24"/>
          <w:szCs w:val="24"/>
          <w:u w:val="single"/>
        </w:rPr>
      </w:pPr>
    </w:p>
    <w:tbl>
      <w:tblPr>
        <w:tblStyle w:val="19"/>
        <w:tblW w:w="94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09"/>
        <w:gridCol w:w="6662"/>
        <w:gridCol w:w="797"/>
      </w:tblGrid>
      <w:tr w14:paraId="548E4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1271" w:type="dxa"/>
            <w:vAlign w:val="center"/>
          </w:tcPr>
          <w:p w14:paraId="13282BA5">
            <w:pPr>
              <w:jc w:val="center"/>
              <w:rPr>
                <w:rFonts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Cs w:val="24"/>
              </w:rPr>
              <w:t>评分项</w:t>
            </w:r>
          </w:p>
        </w:tc>
        <w:tc>
          <w:tcPr>
            <w:tcW w:w="709" w:type="dxa"/>
            <w:vAlign w:val="center"/>
          </w:tcPr>
          <w:p w14:paraId="071F1CFB">
            <w:pPr>
              <w:jc w:val="center"/>
              <w:rPr>
                <w:rFonts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Cs w:val="24"/>
              </w:rPr>
              <w:t>分值</w:t>
            </w:r>
          </w:p>
        </w:tc>
        <w:tc>
          <w:tcPr>
            <w:tcW w:w="6662" w:type="dxa"/>
            <w:vAlign w:val="center"/>
          </w:tcPr>
          <w:p w14:paraId="4FA779F6">
            <w:pPr>
              <w:jc w:val="center"/>
              <w:rPr>
                <w:rFonts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Cs w:val="24"/>
              </w:rPr>
              <w:t>考查要点</w:t>
            </w:r>
          </w:p>
        </w:tc>
        <w:tc>
          <w:tcPr>
            <w:tcW w:w="797" w:type="dxa"/>
            <w:vAlign w:val="center"/>
          </w:tcPr>
          <w:p w14:paraId="66FEB5B8">
            <w:pPr>
              <w:jc w:val="center"/>
              <w:rPr>
                <w:rFonts w:ascii="宋体" w:hAnsi="宋体" w:eastAsia="宋体" w:cs="宋体"/>
                <w:b/>
                <w:color w:val="000000"/>
                <w:szCs w:val="21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Cs w:val="24"/>
              </w:rPr>
              <w:t>得分</w:t>
            </w:r>
          </w:p>
        </w:tc>
      </w:tr>
      <w:tr w14:paraId="1C2F9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  <w:jc w:val="center"/>
        </w:trPr>
        <w:tc>
          <w:tcPr>
            <w:tcW w:w="1271" w:type="dxa"/>
            <w:vAlign w:val="center"/>
          </w:tcPr>
          <w:p w14:paraId="72666B99">
            <w:pPr>
              <w:jc w:val="center"/>
              <w:rPr>
                <w:rFonts w:ascii="宋体" w:hAnsi="宋体" w:eastAsia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18"/>
                <w:szCs w:val="18"/>
              </w:rPr>
              <w:t>项目功能与特色</w:t>
            </w:r>
          </w:p>
        </w:tc>
        <w:tc>
          <w:tcPr>
            <w:tcW w:w="709" w:type="dxa"/>
            <w:vAlign w:val="center"/>
          </w:tcPr>
          <w:p w14:paraId="5E3ACA63">
            <w:pPr>
              <w:jc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662" w:type="dxa"/>
            <w:vAlign w:val="center"/>
          </w:tcPr>
          <w:p w14:paraId="3B8BC231">
            <w:pPr>
              <w:rPr>
                <w:rFonts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18"/>
                <w:szCs w:val="18"/>
              </w:rPr>
              <w:t>选题有意义、功能明确、具备个性化特色；核心功能完整、无重大</w:t>
            </w:r>
            <w:r>
              <w:rPr>
                <w:rFonts w:ascii="宋体" w:hAnsi="宋体" w:eastAsia="宋体" w:cs="Times New Roman"/>
                <w:color w:val="000000"/>
                <w:sz w:val="18"/>
                <w:szCs w:val="18"/>
              </w:rPr>
              <w:t>BUG；有一定实用价值或创意。</w:t>
            </w:r>
          </w:p>
        </w:tc>
        <w:tc>
          <w:tcPr>
            <w:tcW w:w="797" w:type="dxa"/>
            <w:vAlign w:val="center"/>
          </w:tcPr>
          <w:p w14:paraId="7BA5A172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</w:tr>
      <w:tr w14:paraId="080469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  <w:jc w:val="center"/>
        </w:trPr>
        <w:tc>
          <w:tcPr>
            <w:tcW w:w="1271" w:type="dxa"/>
            <w:vAlign w:val="center"/>
          </w:tcPr>
          <w:p w14:paraId="08424D7A">
            <w:pPr>
              <w:jc w:val="center"/>
              <w:rPr>
                <w:rFonts w:ascii="宋体" w:hAnsi="宋体" w:eastAsia="宋体" w:cs="Times New Roman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18"/>
                <w:szCs w:val="18"/>
              </w:rPr>
              <w:t>C++</w:t>
            </w:r>
            <w:r>
              <w:rPr>
                <w:rFonts w:ascii="宋体" w:hAnsi="宋体" w:eastAsia="宋体" w:cs="Times New Roman"/>
                <w:b/>
                <w:color w:val="000000"/>
                <w:sz w:val="18"/>
                <w:szCs w:val="18"/>
              </w:rPr>
              <w:t>特性应用与技术实现</w:t>
            </w:r>
          </w:p>
        </w:tc>
        <w:tc>
          <w:tcPr>
            <w:tcW w:w="709" w:type="dxa"/>
            <w:vAlign w:val="center"/>
          </w:tcPr>
          <w:p w14:paraId="72A2FB07">
            <w:pPr>
              <w:jc w:val="center"/>
              <w:rPr>
                <w:rFonts w:ascii="宋体" w:hAnsi="宋体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color w:val="000000"/>
                <w:sz w:val="18"/>
                <w:szCs w:val="18"/>
              </w:rPr>
              <w:t>35</w:t>
            </w:r>
          </w:p>
        </w:tc>
        <w:tc>
          <w:tcPr>
            <w:tcW w:w="6662" w:type="dxa"/>
            <w:vAlign w:val="center"/>
          </w:tcPr>
          <w:p w14:paraId="71852706">
            <w:pPr>
              <w:rPr>
                <w:rFonts w:ascii="宋体" w:hAnsi="宋体"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18"/>
                <w:szCs w:val="18"/>
              </w:rPr>
              <w:t>封装、继承、多态运用合理且有意义；容器选择正确；文件读写完整可靠；代码结构清晰，内存管理得当。</w:t>
            </w:r>
          </w:p>
        </w:tc>
        <w:tc>
          <w:tcPr>
            <w:tcW w:w="797" w:type="dxa"/>
            <w:vAlign w:val="center"/>
          </w:tcPr>
          <w:p w14:paraId="1C3713EF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</w:tr>
      <w:tr w14:paraId="5A915B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  <w:jc w:val="center"/>
        </w:trPr>
        <w:tc>
          <w:tcPr>
            <w:tcW w:w="1271" w:type="dxa"/>
            <w:vAlign w:val="center"/>
          </w:tcPr>
          <w:p w14:paraId="66B44A03">
            <w:pPr>
              <w:jc w:val="center"/>
              <w:rPr>
                <w:rFonts w:ascii="宋体" w:hAnsi="宋体" w:eastAsia="宋体" w:cs="Times New Roman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18"/>
                <w:szCs w:val="18"/>
              </w:rPr>
              <w:t>报告与</w:t>
            </w:r>
            <w:r>
              <w:rPr>
                <w:rFonts w:ascii="宋体" w:hAnsi="宋体" w:eastAsia="宋体" w:cs="Times New Roman"/>
                <w:b/>
                <w:color w:val="000000"/>
                <w:sz w:val="18"/>
                <w:szCs w:val="18"/>
              </w:rPr>
              <w:t>AI辅助应用</w:t>
            </w:r>
          </w:p>
        </w:tc>
        <w:tc>
          <w:tcPr>
            <w:tcW w:w="709" w:type="dxa"/>
            <w:vAlign w:val="center"/>
          </w:tcPr>
          <w:p w14:paraId="2D884E53">
            <w:pPr>
              <w:jc w:val="center"/>
              <w:rPr>
                <w:rFonts w:ascii="宋体" w:hAnsi="宋体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color w:val="000000"/>
                <w:sz w:val="18"/>
                <w:szCs w:val="18"/>
              </w:rPr>
              <w:t>20</w:t>
            </w:r>
          </w:p>
        </w:tc>
        <w:tc>
          <w:tcPr>
            <w:tcW w:w="6662" w:type="dxa"/>
            <w:vAlign w:val="center"/>
          </w:tcPr>
          <w:p w14:paraId="61319BF2">
            <w:pPr>
              <w:rPr>
                <w:rFonts w:ascii="宋体" w:hAnsi="宋体"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18"/>
                <w:szCs w:val="18"/>
              </w:rPr>
              <w:t>报告叙述清晰，能说明功能、特色、实现过程；明确标注</w:t>
            </w:r>
            <w:r>
              <w:rPr>
                <w:rFonts w:ascii="宋体" w:hAnsi="宋体" w:eastAsia="宋体" w:cs="Times New Roman"/>
                <w:color w:val="000000"/>
                <w:sz w:val="18"/>
                <w:szCs w:val="18"/>
              </w:rPr>
              <w:t>AI使用环节及提示词，展示人对AI输出的筛选、修改和整合，体现了个人思考。</w:t>
            </w:r>
          </w:p>
        </w:tc>
        <w:tc>
          <w:tcPr>
            <w:tcW w:w="797" w:type="dxa"/>
            <w:vAlign w:val="center"/>
          </w:tcPr>
          <w:p w14:paraId="47386BEE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</w:tr>
      <w:tr w14:paraId="6F1AC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4" w:hRule="atLeast"/>
          <w:jc w:val="center"/>
        </w:trPr>
        <w:tc>
          <w:tcPr>
            <w:tcW w:w="1271" w:type="dxa"/>
            <w:vAlign w:val="center"/>
          </w:tcPr>
          <w:p w14:paraId="4F11E35E">
            <w:pPr>
              <w:jc w:val="center"/>
              <w:rPr>
                <w:rFonts w:ascii="宋体" w:hAnsi="宋体" w:eastAsia="宋体" w:cs="Times New Roman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b/>
                <w:color w:val="000000"/>
                <w:sz w:val="18"/>
                <w:szCs w:val="18"/>
              </w:rPr>
              <w:t>现场运行与问答</w:t>
            </w:r>
          </w:p>
        </w:tc>
        <w:tc>
          <w:tcPr>
            <w:tcW w:w="709" w:type="dxa"/>
            <w:vAlign w:val="center"/>
          </w:tcPr>
          <w:p w14:paraId="7C4C7CB7">
            <w:pPr>
              <w:jc w:val="center"/>
              <w:rPr>
                <w:rFonts w:ascii="宋体" w:hAnsi="宋体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宋体" w:hAnsi="宋体" w:eastAsia="宋体" w:cs="Times New Roman"/>
                <w:color w:val="000000"/>
                <w:sz w:val="18"/>
                <w:szCs w:val="18"/>
              </w:rPr>
              <w:t>25</w:t>
            </w:r>
          </w:p>
        </w:tc>
        <w:tc>
          <w:tcPr>
            <w:tcW w:w="6662" w:type="dxa"/>
            <w:vAlign w:val="center"/>
          </w:tcPr>
          <w:p w14:paraId="1D596414">
            <w:pPr>
              <w:rPr>
                <w:rFonts w:ascii="宋体" w:hAnsi="宋体" w:eastAsia="宋体" w:cs="Times New Roman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Times New Roman"/>
                <w:color w:val="000000"/>
                <w:sz w:val="18"/>
                <w:szCs w:val="18"/>
              </w:rPr>
              <w:t>项目能够顺利启动并演示主要功能；能解释关键代码；回答与项目及语言特性相关的问题时，逻辑清晰，理解到位。</w:t>
            </w:r>
          </w:p>
        </w:tc>
        <w:tc>
          <w:tcPr>
            <w:tcW w:w="797" w:type="dxa"/>
            <w:vAlign w:val="center"/>
          </w:tcPr>
          <w:p w14:paraId="096126D0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</w:tr>
      <w:tr w14:paraId="73792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1271" w:type="dxa"/>
            <w:vAlign w:val="center"/>
          </w:tcPr>
          <w:p w14:paraId="0228CCD3">
            <w:pPr>
              <w:jc w:val="center"/>
              <w:rPr>
                <w:rFonts w:ascii="宋体" w:hAnsi="宋体" w:eastAsia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综合得分</w:t>
            </w:r>
          </w:p>
          <w:p w14:paraId="64271D9A">
            <w:pPr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(满分100分）</w:t>
            </w:r>
          </w:p>
        </w:tc>
        <w:tc>
          <w:tcPr>
            <w:tcW w:w="8168" w:type="dxa"/>
            <w:gridSpan w:val="3"/>
            <w:vAlign w:val="center"/>
          </w:tcPr>
          <w:p w14:paraId="4BA77D27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</w:tr>
      <w:tr w14:paraId="2A97B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2" w:hRule="atLeast"/>
          <w:jc w:val="center"/>
        </w:trPr>
        <w:tc>
          <w:tcPr>
            <w:tcW w:w="1271" w:type="dxa"/>
            <w:vMerge w:val="restart"/>
            <w:vAlign w:val="center"/>
          </w:tcPr>
          <w:p w14:paraId="095B5E66">
            <w:pPr>
              <w:jc w:val="center"/>
              <w:rPr>
                <w:rFonts w:ascii="宋体" w:hAnsi="宋体" w:eastAsia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sz w:val="18"/>
                <w:szCs w:val="18"/>
              </w:rPr>
              <w:t>评语</w:t>
            </w:r>
          </w:p>
        </w:tc>
        <w:tc>
          <w:tcPr>
            <w:tcW w:w="8168" w:type="dxa"/>
            <w:gridSpan w:val="3"/>
            <w:tcBorders>
              <w:bottom w:val="nil"/>
            </w:tcBorders>
            <w:vAlign w:val="center"/>
          </w:tcPr>
          <w:p w14:paraId="5DF2118A">
            <w:pPr>
              <w:jc w:val="left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</w:tr>
      <w:tr w14:paraId="38B93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73" w:hRule="atLeast"/>
          <w:jc w:val="center"/>
        </w:trPr>
        <w:tc>
          <w:tcPr>
            <w:tcW w:w="1271" w:type="dxa"/>
            <w:vMerge w:val="continue"/>
            <w:vAlign w:val="center"/>
          </w:tcPr>
          <w:p w14:paraId="4D1BA6E2">
            <w:pPr>
              <w:jc w:val="center"/>
              <w:rPr>
                <w:rFonts w:ascii="宋体" w:hAnsi="宋体" w:eastAsia="宋体" w:cs="宋体"/>
                <w:color w:val="000000"/>
                <w:sz w:val="18"/>
                <w:szCs w:val="18"/>
              </w:rPr>
            </w:pPr>
          </w:p>
        </w:tc>
        <w:tc>
          <w:tcPr>
            <w:tcW w:w="8168" w:type="dxa"/>
            <w:gridSpan w:val="3"/>
            <w:tcBorders>
              <w:top w:val="nil"/>
            </w:tcBorders>
            <w:vAlign w:val="center"/>
          </w:tcPr>
          <w:p w14:paraId="4C3F9894">
            <w:pPr>
              <w:spacing w:line="360" w:lineRule="auto"/>
              <w:ind w:right="964"/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 xml:space="preserve">            任课教师签名： </w:t>
            </w:r>
          </w:p>
          <w:p w14:paraId="38DE06D7">
            <w:pPr>
              <w:spacing w:line="360" w:lineRule="auto"/>
              <w:ind w:right="964"/>
              <w:jc w:val="center"/>
              <w:rPr>
                <w:rFonts w:ascii="宋体" w:hAnsi="宋体" w:eastAsia="宋体" w:cs="宋体"/>
                <w:b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Cs w:val="21"/>
              </w:rPr>
              <w:t xml:space="preserve">            日期：          </w:t>
            </w:r>
          </w:p>
        </w:tc>
      </w:tr>
    </w:tbl>
    <w:p w14:paraId="3C993255">
      <w:pPr>
        <w:rPr>
          <w:rFonts w:hint="eastAsia"/>
        </w:rPr>
      </w:pPr>
    </w:p>
    <w:p w14:paraId="458141EF">
      <w:pPr>
        <w:pStyle w:val="2"/>
        <w:numPr>
          <w:ilvl w:val="0"/>
          <w:numId w:val="0"/>
        </w:numPr>
        <w:ind w:left="432" w:leftChars="0" w:hanging="432" w:firstLineChars="0"/>
        <w:rPr>
          <w:rFonts w:hint="eastAsia"/>
        </w:rPr>
        <w:sectPr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bookmarkEnd w:id="0"/>
    <w:p w14:paraId="5EDD1978">
      <w:pPr>
        <w:pStyle w:val="2"/>
        <w:bidi w:val="0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项目概述</w:t>
      </w:r>
    </w:p>
    <w:p w14:paraId="3E90B564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项目背景与目标</w:t>
      </w:r>
    </w:p>
    <w:p w14:paraId="020A235F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大学阶段课程数量多、截止时间集中，作业、考试复习、实验报告和课程项目等任务往往同时存在。如果只依靠临时记忆或零散记录，容易出现任务遗漏、优先级不清和截止日期混乱等问题。本项目围绕学生日常学习安排，设计并实现“学生学习任务与课程计划管理系统”，用于集中记录、查看和维护不同课程下的学习任务。</w:t>
      </w:r>
    </w:p>
    <w:p w14:paraId="4CDDC396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项目代码采用 C++17 编写，核心设计以面向对象程序设计为主。系统将“学习任务”抽象为 Task 基类，并根据任务类型派生出 HomeworkTask、ExamTask、ExperimentTask 和 ProjectTask 四个子类。TaskManager 使用 std::vector&lt;std::unique_ptr&lt;Task&gt;&gt; 统一保存不同派生类对象，通过虚函数完成不同任务类型的显示、详情字段和文件保存。</w:t>
      </w:r>
    </w:p>
    <w:p w14:paraId="6B88DD78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根据当前工程文件，系统当前包含公共业务代码库 task_core 和 Win32 原生图形界面程序 task_manager_gui。TaskManager 中仍保留了面向控制台交互的添加、查看、查询、筛选、排序和统计函数，便于后续补充控制台入口或进行功能复用；当前 CMakeLists.txt 中实际生成的可执行目标为 GUI 版本。</w:t>
      </w:r>
    </w:p>
    <w:p w14:paraId="7E8F4E51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本项目的实现目标包括：一是完成学生学习任务的分类记录与统一管理；二是通过 Task 抽象基类和四个派生类体现封装、继承与多态；三是支持任务添加、编辑、查看详情、删除、状态切换、筛选、排序和统计等主要操作；四是使用文件流将任务保存到 tasks.txt，并在程序启动时读取历史任务；五是使用 Win32 API 实现图形界面。</w:t>
      </w:r>
    </w:p>
    <w:p w14:paraId="790B110D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主要功能与特色</w:t>
      </w:r>
    </w:p>
    <w:p w14:paraId="21CB2F2F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系统功能围绕学生学习任务管理展开，不同任务类型具有共同字段和专属字段。当前功能与代码对应关系如下表所示。</w:t>
      </w:r>
    </w:p>
    <w:tbl>
      <w:tblPr>
        <w:tblStyle w:val="20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0"/>
        <w:gridCol w:w="2600"/>
        <w:gridCol w:w="1050"/>
        <w:gridCol w:w="3800"/>
      </w:tblGrid>
      <w:tr w14:paraId="69B5F72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shd w:val="clear" w:color="auto" w:fill="D9EAF7"/>
            <w:vAlign w:val="center"/>
          </w:tcPr>
          <w:p w14:paraId="50E3FBEC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功能模块</w:t>
            </w:r>
          </w:p>
        </w:tc>
        <w:tc>
          <w:tcPr>
            <w:tcW w:w="2600" w:type="dxa"/>
            <w:shd w:val="clear" w:color="auto" w:fill="D9EAF7"/>
            <w:vAlign w:val="center"/>
          </w:tcPr>
          <w:p w14:paraId="31C09473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主要内容</w:t>
            </w:r>
          </w:p>
        </w:tc>
        <w:tc>
          <w:tcPr>
            <w:tcW w:w="1050" w:type="dxa"/>
            <w:shd w:val="clear" w:color="auto" w:fill="D9EAF7"/>
            <w:vAlign w:val="center"/>
          </w:tcPr>
          <w:p w14:paraId="50FB1DDD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是否核心功能</w:t>
            </w:r>
          </w:p>
        </w:tc>
        <w:tc>
          <w:tcPr>
            <w:tcW w:w="3800" w:type="dxa"/>
            <w:shd w:val="clear" w:color="auto" w:fill="D9EAF7"/>
            <w:vAlign w:val="center"/>
          </w:tcPr>
          <w:p w14:paraId="02FCF391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代码位置/实现说明</w:t>
            </w:r>
          </w:p>
        </w:tc>
      </w:tr>
      <w:tr w14:paraId="2BB2B05E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1856773C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任务分类建模</w:t>
            </w:r>
          </w:p>
        </w:tc>
        <w:tc>
          <w:tcPr>
            <w:tcW w:w="2600" w:type="dxa"/>
            <w:vAlign w:val="center"/>
          </w:tcPr>
          <w:p w14:paraId="61B0A31C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作业、考试、实验、项目四类任务分别保存专属信息</w:t>
            </w:r>
          </w:p>
        </w:tc>
        <w:tc>
          <w:tcPr>
            <w:tcW w:w="1050" w:type="dxa"/>
            <w:vAlign w:val="center"/>
          </w:tcPr>
          <w:p w14:paraId="2F25B1F0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2787021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Task.h、Task.cpp 中的四个派生类</w:t>
            </w:r>
          </w:p>
        </w:tc>
      </w:tr>
      <w:tr w14:paraId="68F1C01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6C59D611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添加任务</w:t>
            </w:r>
          </w:p>
        </w:tc>
        <w:tc>
          <w:tcPr>
            <w:tcW w:w="2600" w:type="dxa"/>
            <w:vAlign w:val="center"/>
          </w:tcPr>
          <w:p w14:paraId="5F3007BF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在对话框中选择任务类型并填写共有字段、专属字段</w:t>
            </w:r>
          </w:p>
        </w:tc>
        <w:tc>
          <w:tcPr>
            <w:tcW w:w="1050" w:type="dxa"/>
            <w:vAlign w:val="center"/>
          </w:tcPr>
          <w:p w14:paraId="78DD89E5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05DD9F49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WinGui.cpp 的 showTaskDialog、acceptAddDialog、addTask</w:t>
            </w:r>
          </w:p>
        </w:tc>
      </w:tr>
      <w:tr w14:paraId="293BF40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62D53FA5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编辑任务</w:t>
            </w:r>
          </w:p>
        </w:tc>
        <w:tc>
          <w:tcPr>
            <w:tcW w:w="2600" w:type="dxa"/>
            <w:vAlign w:val="center"/>
          </w:tcPr>
          <w:p w14:paraId="6D819B57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按选中任务编号打开原数据，确认后替换为同编号新对象</w:t>
            </w:r>
          </w:p>
        </w:tc>
        <w:tc>
          <w:tcPr>
            <w:tcW w:w="1050" w:type="dxa"/>
            <w:vAlign w:val="center"/>
          </w:tcPr>
          <w:p w14:paraId="5C4FE270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12DD61B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TaskManager::replaceTaskById，WinMainWindow::editTask</w:t>
            </w:r>
          </w:p>
        </w:tc>
      </w:tr>
      <w:tr w14:paraId="6A45EF8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68B61F61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查看详情</w:t>
            </w:r>
          </w:p>
        </w:tc>
        <w:tc>
          <w:tcPr>
            <w:tcW w:w="2600" w:type="dxa"/>
            <w:vAlign w:val="center"/>
          </w:tcPr>
          <w:p w14:paraId="5EBC4AF7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双击 ListView 任务行后弹窗显示共有字段和专属字段</w:t>
            </w:r>
          </w:p>
        </w:tc>
        <w:tc>
          <w:tcPr>
            <w:tcW w:w="1050" w:type="dxa"/>
            <w:vAlign w:val="center"/>
          </w:tcPr>
          <w:p w14:paraId="2097FFA5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43E52152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WinMainWindow::showTaskDetail、buildTaskDetailText</w:t>
            </w:r>
          </w:p>
        </w:tc>
      </w:tr>
      <w:tr w14:paraId="3CA9A5F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76580A6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删除与状态切换</w:t>
            </w:r>
          </w:p>
        </w:tc>
        <w:tc>
          <w:tcPr>
            <w:tcW w:w="2600" w:type="dxa"/>
            <w:vAlign w:val="center"/>
          </w:tcPr>
          <w:p w14:paraId="441F4A7B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按任务编号删除，或在“已完成/未完成”之间切换</w:t>
            </w:r>
          </w:p>
        </w:tc>
        <w:tc>
          <w:tcPr>
            <w:tcW w:w="1050" w:type="dxa"/>
            <w:vAlign w:val="center"/>
          </w:tcPr>
          <w:p w14:paraId="7731482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28662B7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removeTaskById、setTaskCompleted</w:t>
            </w:r>
          </w:p>
        </w:tc>
      </w:tr>
      <w:tr w14:paraId="25295C9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792B6FCF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筛选与排序</w:t>
            </w:r>
          </w:p>
        </w:tc>
        <w:tc>
          <w:tcPr>
            <w:tcW w:w="2600" w:type="dxa"/>
            <w:vAlign w:val="center"/>
          </w:tcPr>
          <w:p w14:paraId="6C9A056D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按课程关键字、任务类型筛选；按截止日期升序排序</w:t>
            </w:r>
          </w:p>
        </w:tc>
        <w:tc>
          <w:tcPr>
            <w:tcW w:w="1050" w:type="dxa"/>
            <w:vAlign w:val="center"/>
          </w:tcPr>
          <w:p w14:paraId="6B0D9A68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16E2491C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refreshList、sortTasksByDueDate</w:t>
            </w:r>
          </w:p>
        </w:tc>
      </w:tr>
      <w:tr w14:paraId="7AFDE47A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433C459F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统计信息</w:t>
            </w:r>
          </w:p>
        </w:tc>
        <w:tc>
          <w:tcPr>
            <w:tcW w:w="2600" w:type="dxa"/>
            <w:vAlign w:val="center"/>
          </w:tcPr>
          <w:p w14:paraId="6B37CCC5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统计总数、已完成、未完成、高优先级和各课程任务数量</w:t>
            </w:r>
          </w:p>
        </w:tc>
        <w:tc>
          <w:tcPr>
            <w:tcW w:w="1050" w:type="dxa"/>
            <w:vAlign w:val="center"/>
          </w:tcPr>
          <w:p w14:paraId="3AF4E21D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0EE4FD0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TaskManager::buildStatisticsText</w:t>
            </w:r>
          </w:p>
        </w:tc>
      </w:tr>
      <w:tr w14:paraId="4389918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4ACB7C78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文件持久化</w:t>
            </w:r>
          </w:p>
        </w:tc>
        <w:tc>
          <w:tcPr>
            <w:tcW w:w="2600" w:type="dxa"/>
            <w:vAlign w:val="center"/>
          </w:tcPr>
          <w:p w14:paraId="11B4EFC5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保存到 tasks.txt，启动或重新读取时恢复任务</w:t>
            </w:r>
          </w:p>
        </w:tc>
        <w:tc>
          <w:tcPr>
            <w:tcW w:w="1050" w:type="dxa"/>
            <w:vAlign w:val="center"/>
          </w:tcPr>
          <w:p w14:paraId="373765D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是</w:t>
            </w:r>
          </w:p>
        </w:tc>
        <w:tc>
          <w:tcPr>
            <w:tcW w:w="3800" w:type="dxa"/>
            <w:vAlign w:val="center"/>
          </w:tcPr>
          <w:p w14:paraId="6F3918D0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Task::serialize、saveToFile、loadFromFile</w:t>
            </w:r>
          </w:p>
        </w:tc>
      </w:tr>
      <w:tr w14:paraId="204F584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50" w:type="dxa"/>
            <w:vAlign w:val="center"/>
          </w:tcPr>
          <w:p w14:paraId="055F81AB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Win32 图形界面</w:t>
            </w:r>
          </w:p>
        </w:tc>
        <w:tc>
          <w:tcPr>
            <w:tcW w:w="2600" w:type="dxa"/>
            <w:vAlign w:val="center"/>
          </w:tcPr>
          <w:p w14:paraId="2EF0EAA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使用原生窗口、ListView、状态栏、自绘按钮和自定义行颜色</w:t>
            </w:r>
          </w:p>
        </w:tc>
        <w:tc>
          <w:tcPr>
            <w:tcW w:w="1050" w:type="dxa"/>
            <w:vAlign w:val="center"/>
          </w:tcPr>
          <w:p w14:paraId="019FFA92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拓展</w:t>
            </w:r>
          </w:p>
        </w:tc>
        <w:tc>
          <w:tcPr>
            <w:tcW w:w="3800" w:type="dxa"/>
            <w:vAlign w:val="center"/>
          </w:tcPr>
          <w:p w14:paraId="51381ED1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win_gui_main.cpp、WinGui.h、WinGui.cpp</w:t>
            </w:r>
          </w:p>
        </w:tc>
      </w:tr>
    </w:tbl>
    <w:p w14:paraId="3158B672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项目特色主要体现在三点：一是任务类型来自学生课程学习场景，字段设计与作业、考试、实验、项目相对应；二是数据对象层、业务管理层和界面层分工明确，GUI 不直接管理任务容器，而是调用 TaskManager；三是保存时对竖线、反斜杠和换行进行转义，减少用户输入对文本文件格式的影响。</w:t>
      </w:r>
    </w:p>
    <w:p w14:paraId="3FC3DE1D">
      <w:pPr>
        <w:spacing w:after="80" w:line="300" w:lineRule="auto"/>
        <w:ind w:firstLine="420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drawing>
          <wp:inline distT="0" distB="0" distL="114300" distR="114300">
            <wp:extent cx="5270500" cy="3356610"/>
            <wp:effectExtent l="0" t="0" r="6350" b="152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56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B80A4">
      <w:pPr>
        <w:pStyle w:val="2"/>
        <w:bidi w:val="0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项目实现</w:t>
      </w:r>
    </w:p>
    <w:p w14:paraId="5C3C3B98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总体思路与架构</w:t>
      </w:r>
    </w:p>
    <w:p w14:paraId="51ACDCF9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系统采用分层结构组织代码，避免将数据结构、文件读写和界面操作全部写在同一个函数中。当前工程的主要文件与职责如下。</w:t>
      </w:r>
    </w:p>
    <w:tbl>
      <w:tblPr>
        <w:tblStyle w:val="20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500"/>
        <w:gridCol w:w="5200"/>
      </w:tblGrid>
      <w:tr w14:paraId="66A68BB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shd w:val="clear" w:color="auto" w:fill="D9EAF7"/>
            <w:vAlign w:val="center"/>
          </w:tcPr>
          <w:p w14:paraId="0B0C99CF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层次</w:t>
            </w:r>
          </w:p>
        </w:tc>
        <w:tc>
          <w:tcPr>
            <w:tcW w:w="2500" w:type="dxa"/>
            <w:shd w:val="clear" w:color="auto" w:fill="D9EAF7"/>
            <w:vAlign w:val="center"/>
          </w:tcPr>
          <w:p w14:paraId="186395CB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文件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4E0F2FA6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主要职责</w:t>
            </w:r>
          </w:p>
        </w:tc>
      </w:tr>
      <w:tr w14:paraId="3F1A7AC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496DFF0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数据对象层</w:t>
            </w:r>
          </w:p>
        </w:tc>
        <w:tc>
          <w:tcPr>
            <w:tcW w:w="2500" w:type="dxa"/>
            <w:vAlign w:val="center"/>
          </w:tcPr>
          <w:p w14:paraId="434D96F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Task.h、Task.cpp</w:t>
            </w:r>
          </w:p>
        </w:tc>
        <w:tc>
          <w:tcPr>
            <w:tcW w:w="5200" w:type="dxa"/>
            <w:vAlign w:val="center"/>
          </w:tcPr>
          <w:p w14:paraId="5A0AC632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定义 Task 抽象基类和四个派生类；负责任务共有字段、专属字段、多态接口和序列化。</w:t>
            </w:r>
          </w:p>
        </w:tc>
      </w:tr>
      <w:tr w14:paraId="2914EBD4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4F80E3B8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业务管理层</w:t>
            </w:r>
          </w:p>
        </w:tc>
        <w:tc>
          <w:tcPr>
            <w:tcW w:w="2500" w:type="dxa"/>
            <w:vAlign w:val="center"/>
          </w:tcPr>
          <w:p w14:paraId="3545B5BD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TaskManager.h、TaskManager.cpp</w:t>
            </w:r>
          </w:p>
        </w:tc>
        <w:tc>
          <w:tcPr>
            <w:tcW w:w="5200" w:type="dxa"/>
            <w:vAlign w:val="center"/>
          </w:tcPr>
          <w:p w14:paraId="001144F7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使用 vector&lt;unique_ptr&lt;Task&gt;&gt; 保存任务对象；负责添加、替换、删除、状态修改、排序、统计、保存和读取。</w:t>
            </w:r>
          </w:p>
        </w:tc>
      </w:tr>
      <w:tr w14:paraId="06BDC32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30BA7928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工具辅助层</w:t>
            </w:r>
          </w:p>
        </w:tc>
        <w:tc>
          <w:tcPr>
            <w:tcW w:w="2500" w:type="dxa"/>
            <w:vAlign w:val="center"/>
          </w:tcPr>
          <w:p w14:paraId="347690D3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Utils.h、Utils.cpp</w:t>
            </w:r>
          </w:p>
        </w:tc>
        <w:tc>
          <w:tcPr>
            <w:tcW w:w="5200" w:type="dxa"/>
            <w:vAlign w:val="center"/>
          </w:tcPr>
          <w:p w14:paraId="132C833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提供字符串去空格、整数输入、日期合法性校验、优先级输入和控制台分隔线输出等通用函数。</w:t>
            </w:r>
          </w:p>
        </w:tc>
      </w:tr>
      <w:tr w14:paraId="73A2011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0FDE897C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图形界面层</w:t>
            </w:r>
          </w:p>
        </w:tc>
        <w:tc>
          <w:tcPr>
            <w:tcW w:w="2500" w:type="dxa"/>
            <w:vAlign w:val="center"/>
          </w:tcPr>
          <w:p w14:paraId="5D3225F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win_gui_main.cpp、WinGui.h、WinGui.cpp</w:t>
            </w:r>
          </w:p>
        </w:tc>
        <w:tc>
          <w:tcPr>
            <w:tcW w:w="5200" w:type="dxa"/>
            <w:vAlign w:val="center"/>
          </w:tcPr>
          <w:p w14:paraId="0D3BC563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初始化公共控件，创建 Win32 主窗口、ListView、按钮、状态栏、添加/编辑对话框，并响应用户操作。</w:t>
            </w:r>
          </w:p>
        </w:tc>
      </w:tr>
      <w:tr w14:paraId="5E9E859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00" w:type="dxa"/>
            <w:vAlign w:val="center"/>
          </w:tcPr>
          <w:p w14:paraId="3124CF1F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构建配置</w:t>
            </w:r>
          </w:p>
        </w:tc>
        <w:tc>
          <w:tcPr>
            <w:tcW w:w="2500" w:type="dxa"/>
            <w:vAlign w:val="center"/>
          </w:tcPr>
          <w:p w14:paraId="6F9928DB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CMakeLists.txt、app.manifest</w:t>
            </w:r>
          </w:p>
        </w:tc>
        <w:tc>
          <w:tcPr>
            <w:tcW w:w="5200" w:type="dxa"/>
            <w:vAlign w:val="center"/>
          </w:tcPr>
          <w:p w14:paraId="302680C8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生成 task_core 静态库和 task_manager_gui；GUI 目标链接 comctl32，并定义 UNICODE、_UNICODE。</w:t>
            </w:r>
          </w:p>
        </w:tc>
      </w:tr>
    </w:tbl>
    <w:p w14:paraId="170945C9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程序运行流程如下：wWinMain 首先调用 InitCommonControlsEx 初始化 ListView 和状态栏相关公共控件；随后创建 WinMainWindow 主窗口；窗口收到 WM_CREATE 消息后创建筛选框、任务列表、底部按钮和状态栏，并调用 TaskManager::loadFromFile 读取 tasks.txt；用户通过按钮或双击列表发出操作请求；WinMainWindow 将请求转交给 TaskManager 完成数据处理；操作完成后调用 refreshList 和 updateStatusBar 刷新界面；保存按钮或窗口退出时调用 saveToFile 写回文件。</w:t>
      </w:r>
    </w:p>
    <w:p w14:paraId="62B2BE03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wWinMain</w:t>
      </w:r>
    </w:p>
    <w:p w14:paraId="411A348B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 xml:space="preserve">  -&gt; InitCommonControlsEx</w:t>
      </w:r>
    </w:p>
    <w:p w14:paraId="2E17F634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 xml:space="preserve">  -&gt; WinMainWindow::create</w:t>
      </w:r>
    </w:p>
    <w:p w14:paraId="4032FE0F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 xml:space="preserve">  -&gt; WM_CREATE: createControls + loadFromFile + refreshList</w:t>
      </w:r>
    </w:p>
    <w:p w14:paraId="3E6CF622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 xml:space="preserve">  -&gt; 用户操作: 添加 / 编辑 / 删除 / 切换完成 / 筛选 / 排序 / 统计</w:t>
      </w:r>
    </w:p>
    <w:p w14:paraId="688863CF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 xml:space="preserve">  -&gt; TaskManager 更新任务容器</w:t>
      </w:r>
    </w:p>
    <w:p w14:paraId="36C5530D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 xml:space="preserve">  -&gt; refreshList + updateStatusBar</w:t>
      </w:r>
    </w:p>
    <w:p w14:paraId="648DB9FB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 xml:space="preserve">  -&gt; saveToFile 保存到 tasks.txt</w:t>
      </w:r>
    </w:p>
    <w:p w14:paraId="2C933F8C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核心模块实现</w:t>
      </w:r>
    </w:p>
    <w:p w14:paraId="545C2D16">
      <w:pPr>
        <w:pStyle w:val="4"/>
        <w:bidi w:val="0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>模块A：类层次设计与多态应用</w:t>
      </w:r>
    </w:p>
    <w:p w14:paraId="0F58509B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Task 是系统的数据抽象基础。它保存编号、任务名称、所属课程、截止日期、优先级、任务描述和完成状态等共有字段，同时声明 getType、displayDetail、extraDataForFile 和 getExtraFields 等纯虚函数。由于 Task 含有纯虚函数，不能直接创建对象，只能通过派生类实现具体任务类型。</w:t>
      </w:r>
    </w:p>
    <w:p w14:paraId="1302144E">
      <w:pPr>
        <w:spacing w:after="80" w:line="300" w:lineRule="auto"/>
        <w:ind w:firstLine="420"/>
        <w:jc w:val="center"/>
        <w:rPr>
          <w:rFonts w:ascii="Times New Roman" w:hAnsi="Times New Roman" w:eastAsia="宋体" w:cs="Times New Roman"/>
          <w:sz w:val="21"/>
          <w:szCs w:val="21"/>
        </w:rPr>
      </w:pPr>
      <w:bookmarkStart w:id="2" w:name="_GoBack"/>
      <w:r>
        <w:rPr>
          <w:rFonts w:ascii="Times New Roman" w:hAnsi="Times New Roman" w:eastAsia="宋体" w:cs="Times New Roman"/>
          <w:sz w:val="21"/>
          <w:szCs w:val="21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503555</wp:posOffset>
            </wp:positionH>
            <wp:positionV relativeFrom="paragraph">
              <wp:posOffset>-755650</wp:posOffset>
            </wp:positionV>
            <wp:extent cx="4517390" cy="8838565"/>
            <wp:effectExtent l="0" t="0" r="16510" b="635"/>
            <wp:wrapSquare wrapText="bothSides"/>
            <wp:docPr id="4" name="图片 4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od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7390" cy="8838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2"/>
    </w:p>
    <w:p w14:paraId="5F83EB4D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四个派生类分别补充专属字段：HomeworkTask 增加作业编号和提交平台，ExamTask 增加考试地点和考试范围，ExperimentTask 增加实验地点和报告要求，ProjectTask 增加小组成员和项目进度。界面层和管理层通过 Task 指针或引用访问对象时，可以调用同名虚函数，由真实对象类型决定执行结果。</w:t>
      </w:r>
    </w:p>
    <w:p w14:paraId="701A561A">
      <w:pPr>
        <w:ind w:left="420"/>
        <w:jc w:val="center"/>
        <w:rPr>
          <w:rFonts w:hint="eastAsia" w:ascii="Times New Roman" w:hAnsi="Times New Roman" w:eastAsia="宋体" w:cs="Times New Roman"/>
          <w:sz w:val="21"/>
          <w:szCs w:val="21"/>
          <w:lang w:eastAsia="zh-CN"/>
        </w:rPr>
      </w:pPr>
      <w:r>
        <w:rPr>
          <w:rFonts w:hint="eastAsia" w:ascii="Times New Roman" w:hAnsi="Times New Roman" w:eastAsia="宋体" w:cs="Times New Roman"/>
          <w:sz w:val="21"/>
          <w:szCs w:val="21"/>
          <w:lang w:eastAsia="zh-CN"/>
        </w:rPr>
        <w:drawing>
          <wp:inline distT="0" distB="0" distL="114300" distR="114300">
            <wp:extent cx="5274310" cy="2444115"/>
            <wp:effectExtent l="0" t="0" r="2540" b="13335"/>
            <wp:docPr id="8" name="图片 8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cod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CABCA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5271770" cy="2135505"/>
            <wp:effectExtent l="0" t="0" r="5080" b="17145"/>
            <wp:docPr id="9" name="图片 9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cod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3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这种设计避免了把所有任务字段放入一个大结构体中，也使不同任务类型只保存与自身相关的数据。GUI 在显示详情时遍历 getExtraFields 返回的键值对，不需要为每一种任务类型单独写一套弹窗显示逻辑。</w:t>
      </w:r>
    </w:p>
    <w:p w14:paraId="032EE093">
      <w:pPr>
        <w:pStyle w:val="4"/>
        <w:bidi w:val="0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>模块B：任务容器、算法操作与界面刷新</w:t>
      </w:r>
    </w:p>
    <w:p w14:paraId="254CEB73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TaskManager 是业务逻辑核心，内部使用 std::vector&lt;std::unique_ptr&lt;Task&gt;&gt; 保存所有任务。unique_ptr 负责对象生命周期，vector 负责顺序存储，基类指针负责多态调用。新增任务时，GUI 对话框创建具体派生类对象，再通过 TaskManager::addTask 保存；编辑任务时，系统创建同编号的新任务对象，并用 replaceTaskById 替换旧对象。</w:t>
      </w:r>
    </w:p>
    <w:p w14:paraId="4A2D1069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5268595" cy="2671445"/>
            <wp:effectExtent l="0" t="0" r="8255" b="14605"/>
            <wp:docPr id="5" name="图片 5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od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排序功能使用 std::sort。由于截止日期被限制为 YYYY-MM-DD 格式，年月日从大到小排列且月、日使用两位数字，因此可以直接使用字符串字典序比较；当两个任务截止日期相同时，再比较任务编号，使结果更加稳定。</w:t>
      </w:r>
    </w:p>
    <w:p w14:paraId="231631D1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5269230" cy="1678940"/>
            <wp:effectExtent l="0" t="0" r="7620" b="16510"/>
            <wp:docPr id="7" name="图片 7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od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7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GUI 刷新时先读取课程筛选框和任务类型下拉框，再遍历 manager.getTasks()。符合条件的任务被插入 ListView，并将任务编号保存到 LVITEMW 的 lParam 中。后续编辑、删除、状态切换和双击查看详情都依据任务编号查找对象，而不是依赖界面行号，因此筛选或排序后仍能定位正确任务。</w:t>
      </w:r>
    </w:p>
    <w:p w14:paraId="42652C8C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drawing>
          <wp:inline distT="0" distB="0" distL="114300" distR="114300">
            <wp:extent cx="5274310" cy="33096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CE144">
      <w:pPr>
        <w:pStyle w:val="4"/>
        <w:bidi w:val="0"/>
      </w:pPr>
      <w:r>
        <w:rPr>
          <w:rFonts w:ascii="Times New Roman" w:hAnsi="Times New Roman" w:eastAsia="黑体" w:cs="Times New Roman"/>
          <w:b/>
          <w:bCs/>
          <w:sz w:val="24"/>
          <w:szCs w:val="24"/>
        </w:rPr>
        <w:t>模块C：文件读写持久化与输入校验</w:t>
      </w:r>
    </w:p>
    <w:p w14:paraId="300CF359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系统使用 tasks.txt 保存任务数据，每一行表示一个任务对象。根据当前 Task::serialize 和 TaskManager::loadFromFile 的实现，字段顺序为：</w:t>
      </w:r>
    </w:p>
    <w:p w14:paraId="67BE03B4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type|id|name|course|dueDate|priority|completed|description|extraField1\textraField2</w:t>
      </w:r>
    </w:p>
    <w:p w14:paraId="28CD616A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其中 type 用于判断创建哪一个派生类对象，completed 使用 1 或 0 表示完成状态，派生类的两个专属字段使用制表符连接。保存时 Task::serialize 先把字段放入 vector&lt;string&gt;，再逐个调用 escapeField 处理特殊字符并用竖线连接。</w:t>
      </w:r>
    </w:p>
    <w:p w14:paraId="048FF3C8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5270500" cy="5864225"/>
            <wp:effectExtent l="0" t="0" r="6350" b="3175"/>
            <wp:docPr id="10" name="图片 10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od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86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读取时 loadFromFile 逐行解析文件，字段数量不等于 9 或任务类型未知时会抛出异常；单条错误数据被 catch 捕获后跳过，避免一个错误记录导致所有历史任务无法读取。读取完成后，nextId 设置为最大已有编号加一，避免新增任务编号重复。</w:t>
      </w:r>
    </w:p>
    <w:p w14:paraId="6BF265BF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drawing>
          <wp:inline distT="0" distB="0" distL="114300" distR="114300">
            <wp:extent cx="5253990" cy="2983865"/>
            <wp:effectExtent l="0" t="0" r="3810" b="6985"/>
            <wp:docPr id="12" name="图片 12" descr="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cod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sz w:val="21"/>
          <w:szCs w:val="21"/>
        </w:rPr>
        <w:t>输入校验主要由 Utils 模块和 GUI 对话框共同完成。isValidDate 使用正则表达式先检查 YYYY-MM-DD 形式，再解析年月日并判断月份、天数和闰年，因此 2026-02-30 会被拒绝，2024-02-29 会被接受。GUI 对话框在用户点击“确定”时复用该校验逻辑，保证图形界面输入的数据也符合统一格式。</w:t>
      </w:r>
    </w:p>
    <w:p w14:paraId="40B2BEDC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drawing>
          <wp:inline distT="0" distB="0" distL="114300" distR="114300">
            <wp:extent cx="5273040" cy="3009265"/>
            <wp:effectExtent l="0" t="0" r="3810" b="635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59C757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语言特性运用清单</w:t>
      </w:r>
    </w:p>
    <w:tbl>
      <w:tblPr>
        <w:tblStyle w:val="20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0"/>
        <w:gridCol w:w="5200"/>
        <w:gridCol w:w="2450"/>
      </w:tblGrid>
      <w:tr w14:paraId="640E7AA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shd w:val="clear" w:color="auto" w:fill="D9EAF7"/>
            <w:vAlign w:val="center"/>
          </w:tcPr>
          <w:p w14:paraId="42E85D85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C++特性</w:t>
            </w:r>
          </w:p>
        </w:tc>
        <w:tc>
          <w:tcPr>
            <w:tcW w:w="5200" w:type="dxa"/>
            <w:shd w:val="clear" w:color="auto" w:fill="D9EAF7"/>
            <w:vAlign w:val="center"/>
          </w:tcPr>
          <w:p w14:paraId="2CE08662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在项目中的具体应用</w:t>
            </w:r>
          </w:p>
        </w:tc>
        <w:tc>
          <w:tcPr>
            <w:tcW w:w="2450" w:type="dxa"/>
            <w:shd w:val="clear" w:color="auto" w:fill="D9EAF7"/>
            <w:vAlign w:val="center"/>
          </w:tcPr>
          <w:p w14:paraId="5D372F38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代码位置/简述</w:t>
            </w:r>
          </w:p>
        </w:tc>
      </w:tr>
      <w:tr w14:paraId="290EC33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7E4FB4AF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封装</w:t>
            </w:r>
          </w:p>
        </w:tc>
        <w:tc>
          <w:tcPr>
            <w:tcW w:w="5200" w:type="dxa"/>
            <w:vAlign w:val="center"/>
          </w:tcPr>
          <w:p w14:paraId="4FB3DA2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 将任务共有字段放在 protected 中，TaskManager 将任务容器、nextId 和 fileName 放在 private 中，并通过成员函数访问。</w:t>
            </w:r>
          </w:p>
        </w:tc>
        <w:tc>
          <w:tcPr>
            <w:tcW w:w="2450" w:type="dxa"/>
            <w:vAlign w:val="center"/>
          </w:tcPr>
          <w:p w14:paraId="70CF8A3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Task.h、TaskManager.h</w:t>
            </w:r>
          </w:p>
        </w:tc>
      </w:tr>
      <w:tr w14:paraId="0E351B8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18D52A9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继承</w:t>
            </w:r>
          </w:p>
        </w:tc>
        <w:tc>
          <w:tcPr>
            <w:tcW w:w="5200" w:type="dxa"/>
            <w:vAlign w:val="center"/>
          </w:tcPr>
          <w:p w14:paraId="75B888C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HomeworkTask、ExamTask、ExperimentTask、ProjectTask 均继承 Task，复用共有字段并扩展专属字段。</w:t>
            </w:r>
          </w:p>
        </w:tc>
        <w:tc>
          <w:tcPr>
            <w:tcW w:w="2450" w:type="dxa"/>
            <w:vAlign w:val="center"/>
          </w:tcPr>
          <w:p w14:paraId="270EAE6C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Task.h</w:t>
            </w:r>
          </w:p>
        </w:tc>
      </w:tr>
      <w:tr w14:paraId="2B7A4D1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4F69FBD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多态</w:t>
            </w:r>
          </w:p>
        </w:tc>
        <w:tc>
          <w:tcPr>
            <w:tcW w:w="5200" w:type="dxa"/>
            <w:vAlign w:val="center"/>
          </w:tcPr>
          <w:p w14:paraId="64C9041C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通过 virtual getType、displayDetail、extraDataForFile、getExtraFields 让不同任务类型有不同表现。</w:t>
            </w:r>
          </w:p>
        </w:tc>
        <w:tc>
          <w:tcPr>
            <w:tcW w:w="2450" w:type="dxa"/>
            <w:vAlign w:val="center"/>
          </w:tcPr>
          <w:p w14:paraId="21DF3F7B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Task.h、Task.cpp</w:t>
            </w:r>
          </w:p>
        </w:tc>
      </w:tr>
      <w:tr w14:paraId="1CA6617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25E19A50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抽象类</w:t>
            </w:r>
          </w:p>
        </w:tc>
        <w:tc>
          <w:tcPr>
            <w:tcW w:w="5200" w:type="dxa"/>
            <w:vAlign w:val="center"/>
          </w:tcPr>
          <w:p w14:paraId="38869A2F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 含多个纯虚函数，不能直接实例化，只作为统一接口使用。</w:t>
            </w:r>
          </w:p>
        </w:tc>
        <w:tc>
          <w:tcPr>
            <w:tcW w:w="2450" w:type="dxa"/>
            <w:vAlign w:val="center"/>
          </w:tcPr>
          <w:p w14:paraId="629872E8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Task.h</w:t>
            </w:r>
          </w:p>
        </w:tc>
      </w:tr>
      <w:tr w14:paraId="2CE1C0DD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4A3C2510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智能指针</w:t>
            </w:r>
          </w:p>
        </w:tc>
        <w:tc>
          <w:tcPr>
            <w:tcW w:w="5200" w:type="dxa"/>
            <w:vAlign w:val="center"/>
          </w:tcPr>
          <w:p w14:paraId="2A83C7B2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使用 std::unique_ptr&lt;Task&gt; 管理派生类对象生命周期，替换和删除任务时不需要手动 delete。</w:t>
            </w:r>
          </w:p>
        </w:tc>
        <w:tc>
          <w:tcPr>
            <w:tcW w:w="2450" w:type="dxa"/>
            <w:vAlign w:val="center"/>
          </w:tcPr>
          <w:p w14:paraId="4362658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TaskManager.h、TaskManager.cpp</w:t>
            </w:r>
          </w:p>
        </w:tc>
      </w:tr>
      <w:tr w14:paraId="26CBD337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3D3201B1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STL 容器</w:t>
            </w:r>
          </w:p>
        </w:tc>
        <w:tc>
          <w:tcPr>
            <w:tcW w:w="5200" w:type="dxa"/>
            <w:vAlign w:val="center"/>
          </w:tcPr>
          <w:p w14:paraId="7702C9E8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使用 vector 保存任务列表，使用 map 统计各课程任务数量。</w:t>
            </w:r>
          </w:p>
        </w:tc>
        <w:tc>
          <w:tcPr>
            <w:tcW w:w="2450" w:type="dxa"/>
            <w:vAlign w:val="center"/>
          </w:tcPr>
          <w:p w14:paraId="034848EB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TaskManager.cpp</w:t>
            </w:r>
          </w:p>
        </w:tc>
      </w:tr>
      <w:tr w14:paraId="15CFF4F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7717F13E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STL 算法</w:t>
            </w:r>
          </w:p>
        </w:tc>
        <w:tc>
          <w:tcPr>
            <w:tcW w:w="5200" w:type="dxa"/>
            <w:vAlign w:val="center"/>
          </w:tcPr>
          <w:p w14:paraId="42E60CE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使用 std::find_if 按任务编号查找对象，使用 std::sort 按截止日期排序。</w:t>
            </w:r>
          </w:p>
        </w:tc>
        <w:tc>
          <w:tcPr>
            <w:tcW w:w="2450" w:type="dxa"/>
            <w:vAlign w:val="center"/>
          </w:tcPr>
          <w:p w14:paraId="69B74130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TaskManager.cpp</w:t>
            </w:r>
          </w:p>
        </w:tc>
      </w:tr>
      <w:tr w14:paraId="4863AE8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3861463D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文件流</w:t>
            </w:r>
          </w:p>
        </w:tc>
        <w:tc>
          <w:tcPr>
            <w:tcW w:w="5200" w:type="dxa"/>
            <w:vAlign w:val="center"/>
          </w:tcPr>
          <w:p w14:paraId="7C2DE66B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使用 std::ofstream 保存 tasks.txt，使用 std::ifstream 读取历史任务。</w:t>
            </w:r>
          </w:p>
        </w:tc>
        <w:tc>
          <w:tcPr>
            <w:tcW w:w="2450" w:type="dxa"/>
            <w:vAlign w:val="center"/>
          </w:tcPr>
          <w:p w14:paraId="09D0960E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TaskManager.cpp</w:t>
            </w:r>
          </w:p>
        </w:tc>
      </w:tr>
      <w:tr w14:paraId="77000FB2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24438B57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异常处理</w:t>
            </w:r>
          </w:p>
        </w:tc>
        <w:tc>
          <w:tcPr>
            <w:tcW w:w="5200" w:type="dxa"/>
            <w:vAlign w:val="center"/>
          </w:tcPr>
          <w:p w14:paraId="35083CD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保存文件失败时抛出 runtime_error，读取错误记录时 catch 并跳过；GUI 中通过 MessageBoxW 显示错误信息。</w:t>
            </w:r>
          </w:p>
        </w:tc>
        <w:tc>
          <w:tcPr>
            <w:tcW w:w="2450" w:type="dxa"/>
            <w:vAlign w:val="center"/>
          </w:tcPr>
          <w:p w14:paraId="69A99C9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TaskManager.cpp、WinGui.cpp</w:t>
            </w:r>
          </w:p>
        </w:tc>
      </w:tr>
      <w:tr w14:paraId="64B08C99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42DF8BD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字符串与正则</w:t>
            </w:r>
          </w:p>
        </w:tc>
        <w:tc>
          <w:tcPr>
            <w:tcW w:w="5200" w:type="dxa"/>
            <w:vAlign w:val="center"/>
          </w:tcPr>
          <w:p w14:paraId="5552788A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使用 std::string、std::stringstream、std::regex 处理输入、日期校验和序列化字段。</w:t>
            </w:r>
          </w:p>
        </w:tc>
        <w:tc>
          <w:tcPr>
            <w:tcW w:w="2450" w:type="dxa"/>
            <w:vAlign w:val="center"/>
          </w:tcPr>
          <w:p w14:paraId="6BE0A85D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Utils.cpp、Task.cpp</w:t>
            </w:r>
          </w:p>
        </w:tc>
      </w:tr>
      <w:tr w14:paraId="1EA381F6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50" w:type="dxa"/>
            <w:vAlign w:val="center"/>
          </w:tcPr>
          <w:p w14:paraId="0FD7DBA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Win32 宽字符接口</w:t>
            </w:r>
          </w:p>
        </w:tc>
        <w:tc>
          <w:tcPr>
            <w:tcW w:w="5200" w:type="dxa"/>
            <w:vAlign w:val="center"/>
          </w:tcPr>
          <w:p w14:paraId="30FC1BA5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GUI 使用 CreateWindowExW、SendMessageW、LVM_SETITEMTEXTW 等宽字符接口，并通过 toWide/toUtf8 完成 UTF-8 与 UTF-16 转换。</w:t>
            </w:r>
          </w:p>
        </w:tc>
        <w:tc>
          <w:tcPr>
            <w:tcW w:w="2450" w:type="dxa"/>
            <w:vAlign w:val="center"/>
          </w:tcPr>
          <w:p w14:paraId="0D3B2A43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WinGui.cpp、win_gui_main.cpp</w:t>
            </w:r>
          </w:p>
        </w:tc>
      </w:tr>
    </w:tbl>
    <w:p w14:paraId="6E84A653">
      <w:pPr>
        <w:pStyle w:val="2"/>
        <w:bidi w:val="0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AI辅助应用</w:t>
      </w:r>
    </w:p>
    <w:p w14:paraId="3ED2C4B9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使用的AI工具及用途</w:t>
      </w:r>
    </w:p>
    <w:p w14:paraId="61E2B75C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本项目开发和报告整理过程中使用了 Claude Code 作为 AI 辅助工具。AI 辅助主要用于代码结构梳理、Win32 GUI 相关实现思路整理、中文编码问题排查、报告文字初稿整理和格式优化。最终代码是否采用、文字是否写入报告，仍根据当前工程文件和课程模板进行人工筛选。</w:t>
      </w:r>
    </w:p>
    <w:tbl>
      <w:tblPr>
        <w:tblStyle w:val="20"/>
        <w:tblW w:w="9000" w:type="dxa"/>
        <w:jc w:val="center"/>
        <w:tblBorders>
          <w:top w:val="single" w:color="666666" w:sz="4" w:space="0"/>
          <w:left w:val="single" w:color="666666" w:sz="4" w:space="0"/>
          <w:bottom w:val="single" w:color="666666" w:sz="4" w:space="0"/>
          <w:right w:val="single" w:color="666666" w:sz="4" w:space="0"/>
          <w:insideH w:val="single" w:color="666666" w:sz="4" w:space="0"/>
          <w:insideV w:val="single" w:color="666666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0"/>
        <w:gridCol w:w="3900"/>
        <w:gridCol w:w="3500"/>
      </w:tblGrid>
      <w:tr w14:paraId="7253D8AC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shd w:val="clear" w:color="auto" w:fill="D9EAF7"/>
            <w:vAlign w:val="center"/>
          </w:tcPr>
          <w:p w14:paraId="240127DD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使用环节</w:t>
            </w:r>
          </w:p>
        </w:tc>
        <w:tc>
          <w:tcPr>
            <w:tcW w:w="3900" w:type="dxa"/>
            <w:shd w:val="clear" w:color="auto" w:fill="D9EAF7"/>
            <w:vAlign w:val="center"/>
          </w:tcPr>
          <w:p w14:paraId="273D4C67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AI辅助内容</w:t>
            </w:r>
          </w:p>
        </w:tc>
        <w:tc>
          <w:tcPr>
            <w:tcW w:w="3500" w:type="dxa"/>
            <w:shd w:val="clear" w:color="auto" w:fill="D9EAF7"/>
            <w:vAlign w:val="center"/>
          </w:tcPr>
          <w:p w14:paraId="36853CBF">
            <w:pPr>
              <w:spacing w:after="0" w:line="260" w:lineRule="auto"/>
              <w:jc w:val="center"/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19"/>
                <w:szCs w:val="19"/>
              </w:rPr>
              <w:t>人工修改与确认</w:t>
            </w:r>
          </w:p>
        </w:tc>
      </w:tr>
      <w:tr w14:paraId="3CB93968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4D9F022E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GUI 实现思路</w:t>
            </w:r>
          </w:p>
        </w:tc>
        <w:tc>
          <w:tcPr>
            <w:tcW w:w="3900" w:type="dxa"/>
            <w:vAlign w:val="center"/>
          </w:tcPr>
          <w:p w14:paraId="6CD1634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根据已有 TaskManager 设计 Win32 主窗口、ListView、按钮和添加/编辑对话框结构。</w:t>
            </w:r>
          </w:p>
        </w:tc>
        <w:tc>
          <w:tcPr>
            <w:tcW w:w="3500" w:type="dxa"/>
            <w:vAlign w:val="center"/>
          </w:tcPr>
          <w:p w14:paraId="29870F4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结合当前 WinGui.cpp 中的事件处理、宽字符消息和状态栏刷新进行整合。</w:t>
            </w:r>
          </w:p>
        </w:tc>
      </w:tr>
      <w:tr w14:paraId="05B83C5F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50AF453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编码与构建问题</w:t>
            </w:r>
          </w:p>
        </w:tc>
        <w:tc>
          <w:tcPr>
            <w:tcW w:w="3900" w:type="dxa"/>
            <w:vAlign w:val="center"/>
          </w:tcPr>
          <w:p w14:paraId="704863C2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提示 MSVC 中文源文件需要 -utf-8，Win32 GUI 需要注意 UNICODE、_UNICODE 和宽字符 API。</w:t>
            </w:r>
          </w:p>
        </w:tc>
        <w:tc>
          <w:tcPr>
            <w:tcW w:w="3500" w:type="dxa"/>
            <w:vAlign w:val="center"/>
          </w:tcPr>
          <w:p w14:paraId="67A91757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根据 CMakeLists.txt、WinGui.cpp 和项目构建说明确认实际配置。</w:t>
            </w:r>
          </w:p>
        </w:tc>
      </w:tr>
      <w:tr w14:paraId="3D27BFC5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38270943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代码结构梳理</w:t>
            </w:r>
          </w:p>
        </w:tc>
        <w:tc>
          <w:tcPr>
            <w:tcW w:w="3900" w:type="dxa"/>
            <w:vAlign w:val="center"/>
          </w:tcPr>
          <w:p w14:paraId="37AF2666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根据 Task、TaskManager、Utils 和 WinGui 文件总结类关系、流程和关键实现。</w:t>
            </w:r>
          </w:p>
        </w:tc>
        <w:tc>
          <w:tcPr>
            <w:tcW w:w="3500" w:type="dxa"/>
            <w:vAlign w:val="center"/>
          </w:tcPr>
          <w:p w14:paraId="6E5457A2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删除与当前代码不一致的表述，例如不再把当前 CMake 构建描述为同时生成控制台可执行程序。</w:t>
            </w:r>
          </w:p>
        </w:tc>
      </w:tr>
      <w:tr w14:paraId="352AB6F3">
        <w:tblPrEx>
          <w:tblBorders>
            <w:top w:val="single" w:color="666666" w:sz="4" w:space="0"/>
            <w:left w:val="single" w:color="666666" w:sz="4" w:space="0"/>
            <w:bottom w:val="single" w:color="666666" w:sz="4" w:space="0"/>
            <w:right w:val="single" w:color="666666" w:sz="4" w:space="0"/>
            <w:insideH w:val="single" w:color="666666" w:sz="4" w:space="0"/>
            <w:insideV w:val="single" w:color="66666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00" w:type="dxa"/>
            <w:vAlign w:val="center"/>
          </w:tcPr>
          <w:p w14:paraId="473F7937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报告整理</w:t>
            </w:r>
          </w:p>
        </w:tc>
        <w:tc>
          <w:tcPr>
            <w:tcW w:w="3900" w:type="dxa"/>
            <w:vAlign w:val="center"/>
          </w:tcPr>
          <w:p w14:paraId="1FB10064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按照课程正文模板组织“项目概述、项目实现、AI辅助应用、总结与展望”。</w:t>
            </w:r>
          </w:p>
        </w:tc>
        <w:tc>
          <w:tcPr>
            <w:tcW w:w="3500" w:type="dxa"/>
            <w:vAlign w:val="center"/>
          </w:tcPr>
          <w:p w14:paraId="795AE173">
            <w:pPr>
              <w:spacing w:after="0" w:line="260" w:lineRule="auto"/>
              <w:jc w:val="left"/>
              <w:rPr>
                <w:rFonts w:ascii="Times New Roman" w:hAnsi="Times New Roman" w:eastAsia="宋体" w:cs="Times New Roman"/>
                <w:sz w:val="19"/>
                <w:szCs w:val="19"/>
              </w:rPr>
            </w:pPr>
            <w:r>
              <w:rPr>
                <w:rFonts w:ascii="Times New Roman" w:hAnsi="Times New Roman" w:eastAsia="宋体" w:cs="Times New Roman"/>
                <w:sz w:val="19"/>
                <w:szCs w:val="19"/>
              </w:rPr>
              <w:t>保留封面和个人成绩考核表，对正文按模板重新排版和补充代码依据。</w:t>
            </w:r>
          </w:p>
        </w:tc>
      </w:tr>
    </w:tbl>
    <w:p w14:paraId="2204E6F3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关键提示词与生成内容示例</w:t>
      </w:r>
    </w:p>
    <w:p w14:paraId="34A1C394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提示词示例一：</w:t>
      </w:r>
    </w:p>
    <w:p w14:paraId="029D86E4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请基于已有的 Task、HomeworkTask、ExamTask、ExperimentTask、ProjectTask 和 TaskManager，</w:t>
      </w:r>
    </w:p>
    <w:p w14:paraId="1CE81F77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设计一个不依赖 Qt 的 Win32 原生 GUI。界面需要包含课程筛选、任务类型筛选、ListView 任务列表、</w:t>
      </w:r>
    </w:p>
    <w:p w14:paraId="4788EBD2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添加任务、编辑任务、删除任务、切换完成状态、排序、统计、保存和重新读取等功能。</w:t>
      </w:r>
    </w:p>
    <w:p w14:paraId="03609613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AI 输出内容主要包括 Win32 主窗口类、控件创建、按钮命令处理和添加/编辑任务对话框的实现思路。人工整合时重点检查了三处：一是界面层只调用 TaskManager，不直接破坏任务容器封装；二是 ListView 的行操作通过任务编号定位对象；三是中文界面统一使用宽字符 Win32 API，避免 ANSI 宏导致中文显示问题。</w:t>
      </w:r>
    </w:p>
    <w:p w14:paraId="3D21EDCE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提示词示例二：</w:t>
      </w:r>
    </w:p>
    <w:p w14:paraId="086085A2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按照《C++语言程序设计与实践》期末大作业报告正文参考模板，</w:t>
      </w:r>
    </w:p>
    <w:p w14:paraId="41219696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结合当前项目代码，整理项目概述、总体架构、核心模块实现、语言特性清单、AI辅助应用和总结展望。</w:t>
      </w:r>
    </w:p>
    <w:p w14:paraId="3CD008A9">
      <w:pPr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Consolas" w:hAnsi="Consolas" w:eastAsia="等线" w:cs="Times New Roman"/>
          <w:sz w:val="18"/>
          <w:szCs w:val="18"/>
        </w:rPr>
        <w:t>要求不要凭空增加代码中不存在的功能。</w:t>
      </w:r>
    </w:p>
    <w:p w14:paraId="11AA55F6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AI 输出内容用于形成报告正文框架。人工修改时依据当前文件重新核对了任务类型、保存格式、CMake 构建目标和 GUI 入口，避免报告内容与实际代码不一致。</w:t>
      </w:r>
    </w:p>
    <w:p w14:paraId="692874CF">
      <w:pPr>
        <w:pStyle w:val="3"/>
        <w:bidi w:val="0"/>
      </w:pPr>
      <w:r>
        <w:rPr>
          <w:rFonts w:ascii="Times New Roman" w:hAnsi="Times New Roman" w:eastAsia="黑体" w:cs="Times New Roman"/>
          <w:b/>
          <w:bCs/>
          <w:sz w:val="28"/>
          <w:szCs w:val="28"/>
        </w:rPr>
        <w:t>对AI辅助的反思</w:t>
      </w:r>
    </w:p>
    <w:p w14:paraId="79CEA539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AI 在本项目中的作用主要是提高资料整理和代码结构梳理效率，尤其是在 Win32 API 控件较多、函数分散的情况下，可以帮助快速归纳主窗口创建、事件响应、列表刷新和文件读写流程。</w:t>
      </w:r>
    </w:p>
    <w:p w14:paraId="6004B1B7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Times New Roman" w:hAnsi="Times New Roman" w:eastAsia="宋体" w:cs="Times New Roman"/>
          <w:sz w:val="21"/>
          <w:szCs w:val="21"/>
        </w:rPr>
        <w:t>同时，AI 输出不能直接替代人工检查。例如初稿中曾把构建目标描述为同时包含控制台程序和 GUI 程序，但当前 CMakeLists.txt 实际只生成 task_core 和 task_manager_gui；因此报告修改时必须回到源码逐项核对。通过本项目可以看出，AI 更适合作为辅助整理工</w:t>
      </w:r>
    </w:p>
    <w:p w14:paraId="23EF9E31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具，最终仍需要开发者根据代码、运行结果和课程要求进行确认。</w:t>
      </w:r>
    </w:p>
    <w:p w14:paraId="257136B9">
      <w:pPr>
        <w:pStyle w:val="2"/>
        <w:bidi w:val="0"/>
      </w:pPr>
      <w:r>
        <w:rPr>
          <w:rFonts w:ascii="Times New Roman" w:hAnsi="Times New Roman" w:eastAsia="黑体" w:cs="Times New Roman"/>
          <w:b/>
          <w:bCs/>
          <w:sz w:val="32"/>
          <w:szCs w:val="32"/>
        </w:rPr>
        <w:t>总结与展望</w:t>
      </w:r>
    </w:p>
    <w:p w14:paraId="45252BD9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本项目围绕学生学习任务管理需求，完成了以 Task 类层次和 TaskManager 为核心的 C++ 程序。系统支持作业、考试、实验和课程项目四类任务，能够进行添加、编辑、查看、删除、状态切换、筛选、排序、统计、保存和读取等操作。</w:t>
      </w:r>
    </w:p>
    <w:p w14:paraId="152CC73F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从课程知识点看，项目较完整地使用了封装、继承、多态、抽象类、STL 容器、STL 算法、智能指针、文件流、异常处理和字符串处理。std::vector&lt;std::unique_ptr&lt;Task&gt;&gt; 的使用使系统能够统一保存不同派生类对象，并通过虚函数在运行时表现出不同任务类型的行为。</w:t>
      </w:r>
    </w:p>
    <w:p w14:paraId="15D6BA70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开发过程中主要解决了以下问题：第一，不同学习任务既有共同字段又有专属字段，通过 Task 抽象基类和四个派生类解决；第二，不同类型对象需要统一管理，通过 unique_ptr&lt;Task&gt; 和虚函数解决；第三，任务数据需要在程序关闭后保留，通过 tasks.txt、转义字段和 loadFromFile/saveToFile 解决；第四，中文界面与 Windows API 之间存在编码差异，通过 -utf-8、UNICODE/_UNICODE、toWide/toUtf8 和宽字符消息调用解决。</w:t>
      </w:r>
    </w:p>
    <w:p w14:paraId="2C771EAD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后续如果继续完善项目，可以补充自动化测试，覆盖日期校验、字段转义、文件读写、排序和统计逻辑；也可以在当前 CMake 配置中补充控制台入口目标，使 TaskManager 中保留的控制台交互函数能够直接运行演示；还可以将文本文件格式升级为 JSON 等结构化格式，增加临近截止提醒、按任务名称关键字搜索、列表列宽自适应和更完整的错误反馈。</w:t>
      </w:r>
    </w:p>
    <w:p w14:paraId="0C8C206F">
      <w:pPr>
        <w:spacing w:after="80" w:line="300" w:lineRule="auto"/>
        <w:ind w:firstLine="420"/>
        <w:jc w:val="both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总体来看，本项目选题贴近学生课程学习场景，当前代码已经形成“数据对象层—业务管理层—图形界面层”的结构，能够展示 C++ 面向对象设计、容器算法和文件持久化等知识点的综合应用。</w:t>
      </w:r>
    </w:p>
    <w:p w14:paraId="712F1041">
      <w:pPr>
        <w:spacing w:after="80" w:line="300" w:lineRule="auto"/>
        <w:ind w:left="420"/>
        <w:jc w:val="left"/>
        <w:rPr>
          <w:rFonts w:ascii="Times New Roman" w:hAnsi="Times New Roman" w:eastAsia="宋体" w:cs="Times New Roman"/>
          <w:sz w:val="21"/>
          <w:szCs w:val="21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2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6190CB">
    <w:pPr>
      <w:jc w:val="center"/>
      <w:rPr>
        <w:rFonts w:hint="default" w:cs="Times New Roman"/>
        <w:sz w:val="21"/>
        <w:lang w:val="en-US" w:eastAsia="zh-CN"/>
      </w:rPr>
    </w:pPr>
    <w:r>
      <w:rPr>
        <w:rFonts w:ascii="Times New Roman" w:hAnsi="Times New Roman" w:eastAsia="宋体" w:cs="Times New Roman"/>
        <w:sz w:val="21"/>
      </w:rPr>
      <w:t>第</w:t>
    </w:r>
    <w:r>
      <w:rPr>
        <w:rFonts w:ascii="Times New Roman" w:hAnsi="Times New Roman" w:eastAsia="宋体" w:cs="Times New Roman"/>
        <w:sz w:val="21"/>
      </w:rPr>
      <w:fldChar w:fldCharType="begin"/>
    </w:r>
    <w:r>
      <w:rPr>
        <w:rFonts w:ascii="Times New Roman" w:hAnsi="Times New Roman" w:eastAsia="宋体" w:cs="Times New Roman"/>
        <w:sz w:val="21"/>
      </w:rPr>
      <w:instrText xml:space="preserve">PAGE</w:instrText>
    </w:r>
    <w:r>
      <w:rPr>
        <w:rFonts w:ascii="Times New Roman" w:hAnsi="Times New Roman" w:eastAsia="宋体" w:cs="Times New Roman"/>
        <w:sz w:val="21"/>
      </w:rPr>
      <w:fldChar w:fldCharType="separate"/>
    </w:r>
    <w:r>
      <w:rPr>
        <w:rFonts w:ascii="Times New Roman" w:hAnsi="Times New Roman" w:eastAsia="宋体" w:cs="Times New Roman"/>
        <w:sz w:val="21"/>
      </w:rPr>
      <w:t>1</w:t>
    </w:r>
    <w:r>
      <w:rPr>
        <w:rFonts w:ascii="Times New Roman" w:hAnsi="Times New Roman" w:eastAsia="宋体" w:cs="Times New Roman"/>
        <w:sz w:val="21"/>
      </w:rPr>
      <w:fldChar w:fldCharType="end"/>
    </w:r>
    <w:r>
      <w:rPr>
        <w:rFonts w:ascii="Times New Roman" w:hAnsi="Times New Roman" w:eastAsia="宋体" w:cs="Times New Roman"/>
        <w:sz w:val="21"/>
      </w:rPr>
      <w:t>页（共</w:t>
    </w:r>
    <w:r>
      <w:rPr>
        <w:rFonts w:hint="eastAsia" w:cs="Times New Roman"/>
        <w:sz w:val="21"/>
        <w:lang w:val="en-US" w:eastAsia="zh-CN"/>
      </w:rPr>
      <w:t>13</w:t>
    </w:r>
  </w:p>
  <w:p w14:paraId="5FCF7FEA">
    <w:pPr>
      <w:jc w:val="center"/>
    </w:pPr>
    <w:r>
      <w:rPr>
        <w:rFonts w:ascii="Times New Roman" w:hAnsi="Times New Roman" w:eastAsia="宋体" w:cs="Times New Roman"/>
        <w:sz w:val="21"/>
      </w:rPr>
      <w:t>页）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6C9114">
    <w:pPr>
      <w:jc w:val="center"/>
      <w:rPr>
        <w:rFonts w:hint="default" w:cs="Times New Roman"/>
        <w:sz w:val="21"/>
        <w:lang w:val="en-US" w:eastAsia="zh-CN"/>
      </w:rPr>
    </w:pPr>
    <w:r>
      <w:rPr>
        <w:rFonts w:ascii="Times New Roman" w:hAnsi="Times New Roman" w:eastAsia="宋体" w:cs="Times New Roman"/>
        <w:sz w:val="21"/>
      </w:rPr>
      <w:t>第</w:t>
    </w:r>
    <w:r>
      <w:rPr>
        <w:rFonts w:hint="eastAsia" w:cs="Times New Roman"/>
        <w:sz w:val="21"/>
        <w:lang w:val="en-US" w:eastAsia="zh-CN"/>
      </w:rPr>
      <w:t>13</w:t>
    </w:r>
    <w:r>
      <w:rPr>
        <w:rFonts w:ascii="Times New Roman" w:hAnsi="Times New Roman" w:eastAsia="宋体" w:cs="Times New Roman"/>
        <w:sz w:val="21"/>
      </w:rPr>
      <w:t>页（共</w:t>
    </w:r>
    <w:r>
      <w:rPr>
        <w:rFonts w:hint="eastAsia" w:cs="Times New Roman"/>
        <w:sz w:val="21"/>
        <w:lang w:val="en-US" w:eastAsia="zh-CN"/>
      </w:rPr>
      <w:t>13</w:t>
    </w:r>
  </w:p>
  <w:p w14:paraId="1A80CEAD">
    <w:pPr>
      <w:jc w:val="center"/>
    </w:pPr>
    <w:r>
      <w:rPr>
        <w:rFonts w:ascii="Times New Roman" w:hAnsi="Times New Roman" w:eastAsia="宋体" w:cs="Times New Roman"/>
        <w:sz w:val="21"/>
      </w:rPr>
      <w:t>页）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9B33B0"/>
    <w:multiLevelType w:val="multilevel"/>
    <w:tmpl w:val="2E9B33B0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  <w:rPr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:lang w:bidi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eastAsia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eastAsia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  <w:rPr>
        <w:rFonts w:hint="eastAsia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NotTrackMoves/>
  <w:documentProtection w:enforcement="0"/>
  <w:defaultTabStop w:val="420"/>
  <w:drawingGridHorizontalSpacing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5E30"/>
    <w:rsid w:val="0000726B"/>
    <w:rsid w:val="00007BAC"/>
    <w:rsid w:val="00044775"/>
    <w:rsid w:val="00051436"/>
    <w:rsid w:val="00060B8E"/>
    <w:rsid w:val="00073EFF"/>
    <w:rsid w:val="0007524C"/>
    <w:rsid w:val="000A71C5"/>
    <w:rsid w:val="000B5B54"/>
    <w:rsid w:val="000D699C"/>
    <w:rsid w:val="0010193F"/>
    <w:rsid w:val="00114ECC"/>
    <w:rsid w:val="001317F7"/>
    <w:rsid w:val="0013209E"/>
    <w:rsid w:val="00141D4E"/>
    <w:rsid w:val="00147406"/>
    <w:rsid w:val="00154F5E"/>
    <w:rsid w:val="001652AB"/>
    <w:rsid w:val="00176071"/>
    <w:rsid w:val="00181C1A"/>
    <w:rsid w:val="00192AFF"/>
    <w:rsid w:val="001A7BA3"/>
    <w:rsid w:val="001B1E1B"/>
    <w:rsid w:val="001D501E"/>
    <w:rsid w:val="001E1274"/>
    <w:rsid w:val="00201CA3"/>
    <w:rsid w:val="002060D7"/>
    <w:rsid w:val="00242314"/>
    <w:rsid w:val="002567DB"/>
    <w:rsid w:val="002A1805"/>
    <w:rsid w:val="002B15D3"/>
    <w:rsid w:val="002B1EDD"/>
    <w:rsid w:val="002B2A1C"/>
    <w:rsid w:val="002C1197"/>
    <w:rsid w:val="002E198F"/>
    <w:rsid w:val="00333FB0"/>
    <w:rsid w:val="003C35BE"/>
    <w:rsid w:val="003C7D76"/>
    <w:rsid w:val="003E21F5"/>
    <w:rsid w:val="003E27A4"/>
    <w:rsid w:val="003E6E03"/>
    <w:rsid w:val="003F4F69"/>
    <w:rsid w:val="00404AAB"/>
    <w:rsid w:val="004230EA"/>
    <w:rsid w:val="00462AEA"/>
    <w:rsid w:val="00462F15"/>
    <w:rsid w:val="00466030"/>
    <w:rsid w:val="0048704E"/>
    <w:rsid w:val="00493A53"/>
    <w:rsid w:val="004A37EE"/>
    <w:rsid w:val="004B1BBB"/>
    <w:rsid w:val="004B7717"/>
    <w:rsid w:val="004D531A"/>
    <w:rsid w:val="004E3074"/>
    <w:rsid w:val="004F4295"/>
    <w:rsid w:val="0050112F"/>
    <w:rsid w:val="0051533B"/>
    <w:rsid w:val="0055481A"/>
    <w:rsid w:val="00567F89"/>
    <w:rsid w:val="00570A61"/>
    <w:rsid w:val="00587892"/>
    <w:rsid w:val="005B61E0"/>
    <w:rsid w:val="005B7464"/>
    <w:rsid w:val="005E2122"/>
    <w:rsid w:val="005E77D5"/>
    <w:rsid w:val="005F7739"/>
    <w:rsid w:val="00614614"/>
    <w:rsid w:val="006278D6"/>
    <w:rsid w:val="00627C2D"/>
    <w:rsid w:val="00641C04"/>
    <w:rsid w:val="00670105"/>
    <w:rsid w:val="006A26DA"/>
    <w:rsid w:val="006D7ACE"/>
    <w:rsid w:val="006F6152"/>
    <w:rsid w:val="00701E46"/>
    <w:rsid w:val="00716538"/>
    <w:rsid w:val="00716C8B"/>
    <w:rsid w:val="00733BBE"/>
    <w:rsid w:val="00756B04"/>
    <w:rsid w:val="00787C64"/>
    <w:rsid w:val="00790960"/>
    <w:rsid w:val="007D07CA"/>
    <w:rsid w:val="007E38B1"/>
    <w:rsid w:val="007E73E3"/>
    <w:rsid w:val="007F6DEE"/>
    <w:rsid w:val="00816A63"/>
    <w:rsid w:val="00852EF1"/>
    <w:rsid w:val="008C54C6"/>
    <w:rsid w:val="00902DC4"/>
    <w:rsid w:val="00906CFF"/>
    <w:rsid w:val="0091095B"/>
    <w:rsid w:val="00915048"/>
    <w:rsid w:val="00950195"/>
    <w:rsid w:val="009663E8"/>
    <w:rsid w:val="0096649C"/>
    <w:rsid w:val="00973A73"/>
    <w:rsid w:val="00984C5F"/>
    <w:rsid w:val="009856A6"/>
    <w:rsid w:val="00985A3E"/>
    <w:rsid w:val="00A14FE5"/>
    <w:rsid w:val="00A268CD"/>
    <w:rsid w:val="00A311E7"/>
    <w:rsid w:val="00A55E7D"/>
    <w:rsid w:val="00A66A1D"/>
    <w:rsid w:val="00A730E4"/>
    <w:rsid w:val="00A74A56"/>
    <w:rsid w:val="00A85E97"/>
    <w:rsid w:val="00AA1C9F"/>
    <w:rsid w:val="00AB2B62"/>
    <w:rsid w:val="00AD55FE"/>
    <w:rsid w:val="00AE7D54"/>
    <w:rsid w:val="00AF6AE8"/>
    <w:rsid w:val="00B346CB"/>
    <w:rsid w:val="00B458A8"/>
    <w:rsid w:val="00B46355"/>
    <w:rsid w:val="00B56C17"/>
    <w:rsid w:val="00BD647E"/>
    <w:rsid w:val="00BE554B"/>
    <w:rsid w:val="00BF1047"/>
    <w:rsid w:val="00BF7D2F"/>
    <w:rsid w:val="00C03DF8"/>
    <w:rsid w:val="00C05E30"/>
    <w:rsid w:val="00C127D1"/>
    <w:rsid w:val="00C1683C"/>
    <w:rsid w:val="00C26E09"/>
    <w:rsid w:val="00C316B1"/>
    <w:rsid w:val="00C65024"/>
    <w:rsid w:val="00C9098B"/>
    <w:rsid w:val="00CB3557"/>
    <w:rsid w:val="00CD2630"/>
    <w:rsid w:val="00CE4544"/>
    <w:rsid w:val="00D06B13"/>
    <w:rsid w:val="00D278CB"/>
    <w:rsid w:val="00D44A22"/>
    <w:rsid w:val="00D51182"/>
    <w:rsid w:val="00D66430"/>
    <w:rsid w:val="00D70235"/>
    <w:rsid w:val="00D76450"/>
    <w:rsid w:val="00DA4765"/>
    <w:rsid w:val="00DA493D"/>
    <w:rsid w:val="00DB6400"/>
    <w:rsid w:val="00DD1913"/>
    <w:rsid w:val="00E2571A"/>
    <w:rsid w:val="00E63B84"/>
    <w:rsid w:val="00EA576A"/>
    <w:rsid w:val="00ED5C8D"/>
    <w:rsid w:val="00ED7057"/>
    <w:rsid w:val="00EE541D"/>
    <w:rsid w:val="00EE5683"/>
    <w:rsid w:val="00F03358"/>
    <w:rsid w:val="00F57165"/>
    <w:rsid w:val="00F62C5B"/>
    <w:rsid w:val="00FE6772"/>
    <w:rsid w:val="00FF2ADF"/>
    <w:rsid w:val="08AE70E1"/>
    <w:rsid w:val="094C053E"/>
    <w:rsid w:val="12AE2851"/>
    <w:rsid w:val="145165FE"/>
    <w:rsid w:val="15657254"/>
    <w:rsid w:val="17162C2F"/>
    <w:rsid w:val="1DD7559C"/>
    <w:rsid w:val="22507DAD"/>
    <w:rsid w:val="239A1546"/>
    <w:rsid w:val="24736413"/>
    <w:rsid w:val="25A570C0"/>
    <w:rsid w:val="26EF49BC"/>
    <w:rsid w:val="27012636"/>
    <w:rsid w:val="322A77D1"/>
    <w:rsid w:val="335A20A7"/>
    <w:rsid w:val="33FD7D8E"/>
    <w:rsid w:val="34066396"/>
    <w:rsid w:val="3D24623A"/>
    <w:rsid w:val="41A4319E"/>
    <w:rsid w:val="47D811E8"/>
    <w:rsid w:val="4AA03036"/>
    <w:rsid w:val="4FBE01E7"/>
    <w:rsid w:val="543D7DC1"/>
    <w:rsid w:val="5EA977C2"/>
    <w:rsid w:val="62E747D3"/>
    <w:rsid w:val="66666353"/>
    <w:rsid w:val="6D053AED"/>
    <w:rsid w:val="6D8F71B3"/>
    <w:rsid w:val="727D7636"/>
    <w:rsid w:val="72E871A5"/>
    <w:rsid w:val="7C8E2727"/>
    <w:rsid w:val="7F2C21C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21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21"/>
      <w:szCs w:val="32"/>
    </w:rPr>
  </w:style>
  <w:style w:type="paragraph" w:styleId="4">
    <w:name w:val="heading 3"/>
    <w:basedOn w:val="1"/>
    <w:next w:val="1"/>
    <w:link w:val="26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21"/>
      <w:szCs w:val="32"/>
    </w:rPr>
  </w:style>
  <w:style w:type="paragraph" w:styleId="5">
    <w:name w:val="heading 4"/>
    <w:basedOn w:val="1"/>
    <w:next w:val="1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paragraph" w:styleId="6">
    <w:name w:val="heading 5"/>
    <w:basedOn w:val="1"/>
    <w:next w:val="1"/>
    <w:link w:val="28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29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30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31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32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1">
    <w:name w:val="Default Paragraph Font"/>
    <w:semiHidden/>
    <w:unhideWhenUsed/>
    <w:qFormat/>
    <w:uiPriority w:val="1"/>
  </w:style>
  <w:style w:type="table" w:default="1" w:styleId="1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unhideWhenUsed/>
    <w:qFormat/>
    <w:uiPriority w:val="35"/>
    <w:rPr>
      <w:rFonts w:eastAsia="黑体" w:asciiTheme="majorHAnsi" w:hAnsiTheme="majorHAnsi" w:cstheme="majorBidi"/>
      <w:sz w:val="20"/>
      <w:szCs w:val="20"/>
    </w:rPr>
  </w:style>
  <w:style w:type="paragraph" w:styleId="12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3">
    <w:name w:val="footer"/>
    <w:basedOn w:val="1"/>
    <w:link w:val="3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3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6">
    <w:name w:val="toc 2"/>
    <w:basedOn w:val="1"/>
    <w:next w:val="1"/>
    <w:unhideWhenUsed/>
    <w:qFormat/>
    <w:uiPriority w:val="39"/>
    <w:pPr>
      <w:widowControl/>
      <w:spacing w:after="100" w:line="259" w:lineRule="auto"/>
      <w:ind w:left="220"/>
      <w:jc w:val="left"/>
    </w:pPr>
    <w:rPr>
      <w:rFonts w:asciiTheme="minorHAnsi" w:hAnsiTheme="minorHAnsi" w:eastAsiaTheme="minorEastAsia"/>
      <w:kern w:val="0"/>
      <w:sz w:val="22"/>
      <w:szCs w:val="22"/>
    </w:rPr>
  </w:style>
  <w:style w:type="paragraph" w:styleId="17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8">
    <w:name w:val="Title"/>
    <w:basedOn w:val="1"/>
    <w:next w:val="1"/>
    <w:link w:val="36"/>
    <w:qFormat/>
    <w:uiPriority w:val="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20">
    <w:name w:val="Table Grid"/>
    <w:basedOn w:val="1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2">
    <w:name w:val="Hyperlink"/>
    <w:basedOn w:val="2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HTML Code"/>
    <w:basedOn w:val="2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24">
    <w:name w:val="标题 1 字符"/>
    <w:basedOn w:val="2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5">
    <w:name w:val="标题 2 字符"/>
    <w:basedOn w:val="21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26">
    <w:name w:val="标题 3 字符"/>
    <w:basedOn w:val="21"/>
    <w:link w:val="4"/>
    <w:qFormat/>
    <w:uiPriority w:val="9"/>
    <w:rPr>
      <w:b/>
      <w:bCs/>
      <w:sz w:val="32"/>
      <w:szCs w:val="32"/>
    </w:rPr>
  </w:style>
  <w:style w:type="character" w:customStyle="1" w:styleId="27">
    <w:name w:val="标题 4 字符"/>
    <w:basedOn w:val="21"/>
    <w:link w:val="5"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28">
    <w:name w:val="标题 5 字符"/>
    <w:basedOn w:val="21"/>
    <w:link w:val="6"/>
    <w:qFormat/>
    <w:uiPriority w:val="9"/>
    <w:rPr>
      <w:b/>
      <w:bCs/>
      <w:sz w:val="28"/>
      <w:szCs w:val="28"/>
    </w:rPr>
  </w:style>
  <w:style w:type="character" w:customStyle="1" w:styleId="29">
    <w:name w:val="标题 6 字符"/>
    <w:basedOn w:val="21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0">
    <w:name w:val="标题 7 字符"/>
    <w:basedOn w:val="21"/>
    <w:link w:val="8"/>
    <w:semiHidden/>
    <w:qFormat/>
    <w:uiPriority w:val="9"/>
    <w:rPr>
      <w:b/>
      <w:bCs/>
      <w:sz w:val="24"/>
      <w:szCs w:val="24"/>
    </w:rPr>
  </w:style>
  <w:style w:type="character" w:customStyle="1" w:styleId="31">
    <w:name w:val="标题 8 字符"/>
    <w:basedOn w:val="21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2">
    <w:name w:val="标题 9 字符"/>
    <w:basedOn w:val="21"/>
    <w:link w:val="10"/>
    <w:semiHidden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33">
    <w:name w:val="List Paragraph"/>
    <w:basedOn w:val="1"/>
    <w:qFormat/>
    <w:uiPriority w:val="34"/>
    <w:pPr>
      <w:ind w:firstLine="420" w:firstLineChars="200"/>
    </w:pPr>
  </w:style>
  <w:style w:type="character" w:customStyle="1" w:styleId="34">
    <w:name w:val="页脚 字符"/>
    <w:basedOn w:val="21"/>
    <w:link w:val="13"/>
    <w:qFormat/>
    <w:uiPriority w:val="99"/>
    <w:rPr>
      <w:sz w:val="18"/>
      <w:szCs w:val="18"/>
    </w:rPr>
  </w:style>
  <w:style w:type="character" w:customStyle="1" w:styleId="35">
    <w:name w:val="页眉 字符"/>
    <w:basedOn w:val="21"/>
    <w:link w:val="14"/>
    <w:qFormat/>
    <w:uiPriority w:val="99"/>
    <w:rPr>
      <w:sz w:val="18"/>
      <w:szCs w:val="18"/>
    </w:rPr>
  </w:style>
  <w:style w:type="character" w:customStyle="1" w:styleId="36">
    <w:name w:val="标题 字符"/>
    <w:basedOn w:val="21"/>
    <w:link w:val="18"/>
    <w:qFormat/>
    <w:uiPriority w:val="0"/>
    <w:rPr>
      <w:rFonts w:asciiTheme="majorHAnsi" w:hAnsiTheme="majorHAnsi" w:eastAsiaTheme="majorEastAsia" w:cstheme="majorBidi"/>
      <w:b/>
      <w:bCs/>
      <w:sz w:val="32"/>
      <w:szCs w:val="32"/>
    </w:rPr>
  </w:style>
  <w:style w:type="paragraph" w:customStyle="1" w:styleId="37">
    <w:name w:val="Text of Reference"/>
    <w:qFormat/>
    <w:uiPriority w:val="0"/>
    <w:pPr>
      <w:widowControl w:val="0"/>
      <w:tabs>
        <w:tab w:val="left" w:pos="420"/>
      </w:tabs>
      <w:suppressAutoHyphens/>
      <w:spacing w:line="260" w:lineRule="exact"/>
      <w:ind w:left="432" w:hanging="432"/>
      <w:jc w:val="both"/>
    </w:pPr>
    <w:rPr>
      <w:rFonts w:ascii="Calibri" w:hAnsi="Calibri" w:eastAsia="宋体" w:cs="Times New Roman"/>
      <w:sz w:val="15"/>
      <w:lang w:val="en-US" w:eastAsia="ar-SA" w:bidi="ar-SA"/>
    </w:rPr>
  </w:style>
  <w:style w:type="table" w:customStyle="1" w:styleId="38">
    <w:name w:val="网格型1"/>
    <w:basedOn w:val="19"/>
    <w:qFormat/>
    <w:uiPriority w:val="39"/>
    <w:rPr>
      <w:rFonts w:ascii="Calibri" w:hAnsi="Calibri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9">
    <w:name w:val="TOC 标题1"/>
    <w:basedOn w:val="2"/>
    <w:next w:val="1"/>
    <w:unhideWhenUsed/>
    <w:qFormat/>
    <w:uiPriority w:val="39"/>
    <w:pPr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40">
    <w:name w:val="Source Code"/>
    <w:qFormat/>
    <w:uiPriority w:val="0"/>
    <w:pPr>
      <w:wordWrap w:val="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41">
    <w:name w:val="KeywordTok"/>
    <w:qFormat/>
    <w:uiPriority w:val="0"/>
    <w:rPr>
      <w:b/>
      <w:color w:val="007020"/>
    </w:rPr>
  </w:style>
  <w:style w:type="character" w:customStyle="1" w:styleId="42">
    <w:name w:val="DataTypeTok"/>
    <w:qFormat/>
    <w:uiPriority w:val="0"/>
    <w:rPr>
      <w:color w:val="902000"/>
    </w:rPr>
  </w:style>
  <w:style w:type="character" w:customStyle="1" w:styleId="43">
    <w:name w:val="DecValTok"/>
    <w:qFormat/>
    <w:uiPriority w:val="0"/>
    <w:rPr>
      <w:color w:val="40A070"/>
    </w:rPr>
  </w:style>
  <w:style w:type="character" w:customStyle="1" w:styleId="44">
    <w:name w:val="BaseNTok"/>
    <w:qFormat/>
    <w:uiPriority w:val="0"/>
    <w:rPr>
      <w:color w:val="40A070"/>
    </w:rPr>
  </w:style>
  <w:style w:type="character" w:customStyle="1" w:styleId="45">
    <w:name w:val="FloatTok"/>
    <w:qFormat/>
    <w:uiPriority w:val="0"/>
    <w:rPr>
      <w:color w:val="40A070"/>
    </w:rPr>
  </w:style>
  <w:style w:type="character" w:customStyle="1" w:styleId="46">
    <w:name w:val="ConstantTok"/>
    <w:qFormat/>
    <w:uiPriority w:val="0"/>
    <w:rPr>
      <w:color w:val="880000"/>
    </w:rPr>
  </w:style>
  <w:style w:type="character" w:customStyle="1" w:styleId="47">
    <w:name w:val="CharTok"/>
    <w:qFormat/>
    <w:uiPriority w:val="0"/>
    <w:rPr>
      <w:color w:val="4070A0"/>
    </w:rPr>
  </w:style>
  <w:style w:type="character" w:customStyle="1" w:styleId="48">
    <w:name w:val="SpecialCharTok"/>
    <w:qFormat/>
    <w:uiPriority w:val="0"/>
    <w:rPr>
      <w:color w:val="4070A0"/>
    </w:rPr>
  </w:style>
  <w:style w:type="character" w:customStyle="1" w:styleId="49">
    <w:name w:val="StringTok"/>
    <w:qFormat/>
    <w:uiPriority w:val="0"/>
    <w:rPr>
      <w:color w:val="4070A0"/>
    </w:rPr>
  </w:style>
  <w:style w:type="character" w:customStyle="1" w:styleId="50">
    <w:name w:val="VerbatimStringTok"/>
    <w:qFormat/>
    <w:uiPriority w:val="0"/>
    <w:rPr>
      <w:color w:val="4070A0"/>
    </w:rPr>
  </w:style>
  <w:style w:type="character" w:customStyle="1" w:styleId="51">
    <w:name w:val="SpecialStringTok"/>
    <w:qFormat/>
    <w:uiPriority w:val="0"/>
    <w:rPr>
      <w:color w:val="BB6688"/>
    </w:rPr>
  </w:style>
  <w:style w:type="character" w:customStyle="1" w:styleId="52">
    <w:name w:val="ImportTok"/>
    <w:qFormat/>
    <w:uiPriority w:val="0"/>
    <w:rPr>
      <w:b/>
      <w:color w:val="008000"/>
    </w:rPr>
  </w:style>
  <w:style w:type="character" w:customStyle="1" w:styleId="53">
    <w:name w:val="CommentTok"/>
    <w:qFormat/>
    <w:uiPriority w:val="0"/>
    <w:rPr>
      <w:i/>
      <w:color w:val="60A0B0"/>
    </w:rPr>
  </w:style>
  <w:style w:type="character" w:customStyle="1" w:styleId="54">
    <w:name w:val="DocumentationTok"/>
    <w:qFormat/>
    <w:uiPriority w:val="0"/>
    <w:rPr>
      <w:i/>
      <w:color w:val="BA2121"/>
    </w:rPr>
  </w:style>
  <w:style w:type="character" w:customStyle="1" w:styleId="55">
    <w:name w:val="AnnotationTok"/>
    <w:qFormat/>
    <w:uiPriority w:val="0"/>
    <w:rPr>
      <w:b/>
      <w:i/>
      <w:color w:val="60A0B0"/>
    </w:rPr>
  </w:style>
  <w:style w:type="character" w:customStyle="1" w:styleId="56">
    <w:name w:val="CommentVarTok"/>
    <w:qFormat/>
    <w:uiPriority w:val="0"/>
    <w:rPr>
      <w:b/>
      <w:i/>
      <w:color w:val="60A0B0"/>
    </w:rPr>
  </w:style>
  <w:style w:type="character" w:customStyle="1" w:styleId="57">
    <w:name w:val="OtherTok"/>
    <w:qFormat/>
    <w:uiPriority w:val="0"/>
    <w:rPr>
      <w:color w:val="007020"/>
    </w:rPr>
  </w:style>
  <w:style w:type="character" w:customStyle="1" w:styleId="58">
    <w:name w:val="FunctionTok"/>
    <w:qFormat/>
    <w:uiPriority w:val="0"/>
    <w:rPr>
      <w:color w:val="06287E"/>
    </w:rPr>
  </w:style>
  <w:style w:type="character" w:customStyle="1" w:styleId="59">
    <w:name w:val="VariableTok"/>
    <w:qFormat/>
    <w:uiPriority w:val="0"/>
    <w:rPr>
      <w:color w:val="19177C"/>
    </w:rPr>
  </w:style>
  <w:style w:type="character" w:customStyle="1" w:styleId="60">
    <w:name w:val="ControlFlowTok"/>
    <w:qFormat/>
    <w:uiPriority w:val="0"/>
    <w:rPr>
      <w:b/>
      <w:color w:val="007020"/>
    </w:rPr>
  </w:style>
  <w:style w:type="character" w:customStyle="1" w:styleId="61">
    <w:name w:val="OperatorTok"/>
    <w:qFormat/>
    <w:uiPriority w:val="0"/>
    <w:rPr>
      <w:color w:val="666666"/>
    </w:rPr>
  </w:style>
  <w:style w:type="character" w:customStyle="1" w:styleId="62">
    <w:name w:val="BuiltInTok"/>
    <w:qFormat/>
    <w:uiPriority w:val="0"/>
    <w:rPr>
      <w:color w:val="008000"/>
    </w:rPr>
  </w:style>
  <w:style w:type="character" w:customStyle="1" w:styleId="63">
    <w:name w:val="ExtensionTok"/>
    <w:qFormat/>
    <w:uiPriority w:val="0"/>
  </w:style>
  <w:style w:type="character" w:customStyle="1" w:styleId="64">
    <w:name w:val="PreprocessorTok"/>
    <w:qFormat/>
    <w:uiPriority w:val="0"/>
    <w:rPr>
      <w:color w:val="BC7A00"/>
    </w:rPr>
  </w:style>
  <w:style w:type="character" w:customStyle="1" w:styleId="65">
    <w:name w:val="AttributeTok"/>
    <w:qFormat/>
    <w:uiPriority w:val="0"/>
    <w:rPr>
      <w:color w:val="7D9029"/>
    </w:rPr>
  </w:style>
  <w:style w:type="character" w:customStyle="1" w:styleId="66">
    <w:name w:val="RegionMarkerTok"/>
    <w:qFormat/>
    <w:uiPriority w:val="0"/>
  </w:style>
  <w:style w:type="character" w:customStyle="1" w:styleId="67">
    <w:name w:val="InformationTok"/>
    <w:qFormat/>
    <w:uiPriority w:val="0"/>
    <w:rPr>
      <w:b/>
      <w:i/>
      <w:color w:val="60A0B0"/>
    </w:rPr>
  </w:style>
  <w:style w:type="character" w:customStyle="1" w:styleId="68">
    <w:name w:val="WarningTok"/>
    <w:qFormat/>
    <w:uiPriority w:val="0"/>
    <w:rPr>
      <w:b/>
      <w:i/>
      <w:color w:val="60A0B0"/>
    </w:rPr>
  </w:style>
  <w:style w:type="character" w:customStyle="1" w:styleId="69">
    <w:name w:val="AlertTok"/>
    <w:qFormat/>
    <w:uiPriority w:val="0"/>
    <w:rPr>
      <w:b/>
      <w:color w:val="FF0000"/>
    </w:rPr>
  </w:style>
  <w:style w:type="character" w:customStyle="1" w:styleId="70">
    <w:name w:val="ErrorTok"/>
    <w:qFormat/>
    <w:uiPriority w:val="0"/>
    <w:rPr>
      <w:b/>
      <w:color w:val="FF0000"/>
    </w:rPr>
  </w:style>
  <w:style w:type="character" w:customStyle="1" w:styleId="71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5126</Words>
  <Characters>9065</Characters>
  <Lines>6</Lines>
  <Paragraphs>1</Paragraphs>
  <TotalTime>0</TotalTime>
  <ScaleCrop>false</ScaleCrop>
  <LinksUpToDate>false</LinksUpToDate>
  <CharactersWithSpaces>9967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2026-06-09T02:59:00Z</dcterms:created>
  <dc:creator>Amadeus</dc:creator>
  <cp:lastModifiedBy>Amadeus</cp:lastModifiedBy>
  <dcterms:modified xsi:type="dcterms:W3CDTF">2026-06-28T06:39:57Z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eyJoZGlkIjoiZmIyZGZhYTNkNjIwMDQwZDUwYjlhY2RmZThhMjUyMTMiLCJ1c2VySWQiOiIxNjQ5NTM5Mzg4In0=</vt:lpwstr>
  </property>
  <property fmtid="{D5CDD505-2E9C-101B-9397-08002B2CF9AE}" pid="3" name="KSOProductBuildVer">
    <vt:lpwstr>2052-12.1.0.24657</vt:lpwstr>
  </property>
  <property fmtid="{D5CDD505-2E9C-101B-9397-08002B2CF9AE}" pid="4" name="ICV">
    <vt:lpwstr>99B09BC40CEB4A8F957592649B6B532C_12</vt:lpwstr>
  </property>
</Properties>
</file>