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2.webp" ContentType="image/webp"/>
  <Override PartName="/word/media/image3.webp" ContentType="image/webp"/>
  <Override PartName="/word/media/image7.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6BCFA">
      <w:pPr>
        <w:pStyle w:val="28"/>
        <w:spacing w:before="249" w:after="156"/>
      </w:pPr>
      <w:bookmarkStart w:id="0" w:name="_Toc103070639"/>
      <w:bookmarkStart w:id="1" w:name="_Toc103266800"/>
      <w:bookmarkStart w:id="2" w:name="_Toc11046"/>
      <w:bookmarkStart w:id="3" w:name="_Toc26037"/>
      <w:bookmarkStart w:id="4" w:name="_Toc103070642"/>
      <w:bookmarkStart w:id="5" w:name="_Toc103266802"/>
      <w:bookmarkStart w:id="6" w:name="_Toc10844"/>
      <w:r>
        <w:rPr>
          <w:rFonts w:hint="eastAsia"/>
        </w:rPr>
        <w:t>摘  要</w:t>
      </w:r>
      <w:bookmarkEnd w:id="0"/>
      <w:bookmarkEnd w:id="1"/>
      <w:bookmarkEnd w:id="2"/>
      <w:bookmarkEnd w:id="3"/>
    </w:p>
    <w:p w14:paraId="24ECAD85">
      <w:pPr>
        <w:rPr>
          <w:rFonts w:hint="eastAsia" w:ascii="宋体" w:hAnsi="宋体" w:eastAsia="宋体"/>
        </w:rPr>
      </w:pPr>
      <w:bookmarkStart w:id="7" w:name="_Hlk103005973"/>
      <w:r>
        <w:rPr>
          <w:rFonts w:hint="eastAsia" w:ascii="宋体" w:hAnsi="宋体" w:eastAsia="宋体"/>
        </w:rPr>
        <w:t>智慧农业是未来农业发展新趋势，自动农机在智慧农业发展中也呈现愈发重要的作用。自动农机行进过程中的安全问题不可忽视，障碍物检测便是农机行进安全的一重保障。传统障碍物检测常依赖各种传感器实现，它们往往受环境影响较大，所以基于机器视觉的障碍物检测方法成了新的研究趋势。</w:t>
      </w:r>
    </w:p>
    <w:p w14:paraId="26C993F8">
      <w:r>
        <w:rPr>
          <w:rFonts w:ascii="宋体" w:hAnsi="宋体" w:eastAsia="宋体"/>
        </w:rPr>
        <w:t>本文主要基于</w:t>
      </w:r>
      <w:r>
        <w:rPr>
          <w:rFonts w:hint="eastAsia" w:eastAsia="宋体" w:cs="Times New Roman"/>
        </w:rPr>
        <w:t>RT-DETR和EfficientViT这两种机器视觉模型来完成障碍物检测任务，并为了模拟真实应用场景，将障碍物检测应用部署在算力不足的边缘设备Jetson nano上</w:t>
      </w:r>
      <w:r>
        <w:rPr>
          <w:rFonts w:ascii="宋体" w:hAnsi="宋体" w:eastAsia="宋体"/>
        </w:rPr>
        <w:t>。</w:t>
      </w:r>
      <w:bookmarkEnd w:id="7"/>
      <w:r>
        <w:rPr>
          <w:rFonts w:hint="eastAsia"/>
        </w:rPr>
        <w:t>基于机器视觉和目标检测技术的研究，本文选择了视觉Transformer模型RT-DETR和EfficientViT进行模型优化，通过将RT-DETR模型的骨干网络替换为EfficientViT来减小模型大小，成功将模型的Params和GFLOPs从20.2、58.6降至11.0、28.7，减小幅度分别是45.5%和51.0%。为了贴合实际应用场景，本研究采用了在丹麦真实农场拍摄的数据集FieldSafe，并对数据集中类别不足的数据进行了扩充。在这一数据集上，优化后的RTDETR-EfficientViT模型的精确率达到了0.95，mAP50达到了0.93，mAP50-95为0.65左右。本文还引入了测距模块，通过相机标定和小孔成像原理计算目标与相机之间的距离，从而判断目标是否为障碍物。模型训练完成后，将pytorch格式的模型转换为onnx格式进行推理，并加入数据处理和带测距的后处理模块，形成完整的障碍物检测应用。最后，本文使用NVIDIA推出的Jetson nano模拟真实场景中的设备，成功在Jetson nano上完成了障碍物检测应用的运行与部署，为智慧农业中自动农机的障碍物检测提供了有效的解决方案和实践基础。</w:t>
      </w:r>
    </w:p>
    <w:p w14:paraId="1E3E63F8">
      <w:pPr>
        <w:ind w:firstLine="482"/>
        <w:rPr>
          <w:rFonts w:eastAsia="宋体" w:cs="Times New Roman"/>
        </w:rPr>
      </w:pPr>
      <w:r>
        <w:rPr>
          <w:rFonts w:hint="eastAsia" w:eastAsia="宋体" w:cs="Times New Roman"/>
          <w:b/>
          <w:bCs/>
        </w:rPr>
        <w:t>关键词</w:t>
      </w:r>
      <w:r>
        <w:rPr>
          <w:rFonts w:hint="eastAsia" w:eastAsia="宋体" w:cs="Times New Roman"/>
        </w:rPr>
        <w:t>：</w:t>
      </w:r>
      <w:bookmarkStart w:id="8" w:name="_Hlk103006009"/>
      <w:r>
        <w:rPr>
          <w:rFonts w:hint="eastAsia" w:eastAsia="宋体" w:cs="Times New Roman"/>
        </w:rPr>
        <w:t>障碍物检测；</w:t>
      </w:r>
      <w:bookmarkEnd w:id="8"/>
      <w:r>
        <w:rPr>
          <w:rFonts w:hint="eastAsia" w:eastAsia="宋体" w:cs="Times New Roman"/>
        </w:rPr>
        <w:t>RT-DETR</w:t>
      </w:r>
      <w:r>
        <w:rPr>
          <w:rFonts w:ascii="宋体" w:hAnsi="宋体" w:eastAsia="宋体"/>
        </w:rPr>
        <w:t>；</w:t>
      </w:r>
      <w:bookmarkStart w:id="9" w:name="_Hlk103006017"/>
      <w:r>
        <w:rPr>
          <w:rFonts w:hint="eastAsia" w:eastAsia="宋体" w:cs="Times New Roman"/>
        </w:rPr>
        <w:t>EfficientViT</w:t>
      </w:r>
      <w:r>
        <w:rPr>
          <w:rFonts w:eastAsia="宋体" w:cs="Times New Roman"/>
        </w:rPr>
        <w:t>；</w:t>
      </w:r>
      <w:r>
        <w:rPr>
          <w:rFonts w:hint="eastAsia" w:eastAsia="宋体" w:cs="Times New Roman"/>
        </w:rPr>
        <w:t>测距</w:t>
      </w:r>
      <w:r>
        <w:rPr>
          <w:rFonts w:hint="eastAsia" w:ascii="宋体" w:hAnsi="宋体" w:eastAsia="宋体"/>
        </w:rPr>
        <w:t>；</w:t>
      </w:r>
      <w:bookmarkEnd w:id="9"/>
      <w:r>
        <w:rPr>
          <w:rFonts w:hint="eastAsia" w:eastAsia="宋体" w:cs="Times New Roman"/>
        </w:rPr>
        <w:t>边缘设备</w:t>
      </w:r>
    </w:p>
    <w:p w14:paraId="5A8DD086">
      <w:pPr>
        <w:ind w:firstLine="0" w:firstLineChars="0"/>
      </w:pPr>
    </w:p>
    <w:p w14:paraId="0D857DB3">
      <w:pPr>
        <w:pStyle w:val="28"/>
        <w:spacing w:before="249" w:after="156"/>
      </w:pPr>
      <w:bookmarkStart w:id="10" w:name="_Toc25302"/>
      <w:r>
        <w:t>Abstract</w:t>
      </w:r>
      <w:bookmarkEnd w:id="10"/>
    </w:p>
    <w:p w14:paraId="5533E769">
      <w:pPr>
        <w:spacing w:line="400" w:lineRule="exact"/>
        <w:rPr>
          <w:rFonts w:eastAsia="宋体" w:cs="Times New Roman"/>
        </w:rPr>
      </w:pPr>
      <w:r>
        <w:rPr>
          <w:rFonts w:hint="eastAsia" w:eastAsia="宋体" w:cs="Times New Roman"/>
        </w:rPr>
        <w:t>Smart agriculture represents the emerging trend in agricultural development, with intelligent farming machinery playing an increasingly pivotal role. Safety issues during the operation of such machinery, particularly obstacle detection, are critical for ensuring secure operations. Traditional obstacle detection methods predominantly rely on various sensors, which are often significantly influenced by environmental factors. Consequently, machine vision-based obstacle detection methods have emerged as a novel research focus.</w:t>
      </w:r>
    </w:p>
    <w:p w14:paraId="43418781">
      <w:pPr>
        <w:spacing w:line="400" w:lineRule="exact"/>
        <w:rPr>
          <w:rFonts w:eastAsia="宋体" w:cs="Times New Roman"/>
        </w:rPr>
      </w:pPr>
      <w:r>
        <w:rPr>
          <w:rFonts w:hint="eastAsia" w:eastAsia="宋体" w:cs="Times New Roman"/>
        </w:rPr>
        <w:t>This study primarily utilizes two machine vision models, RT-DETR and EfficientViT, to conduct obstacle detection tasks. To emulate real-world application scenarios, the obstacle detection application is deployed on the computationally constrained edge device, Jetson nano. Drawing upon research in machine vision and object detection technologies, this study opts to optimize the visual Transformer models RT-DETR and EfficientViT. By substituting the backbone network of the RT-DETR model with EfficientViT, the model's parameters and GFLOPs are reduced from 20.2 and 58.6 to 11.0 and 28.7, respectively, representing reductions of 45.5% and 51.0%. To align with practical application scenarios, this research utilizes the FieldSafe dataset, captured from an authentic farm in Denmark, and augments the dataset with additional categories where data were insufficient. On this dataset, the optimized RTDETR-EfficientViT model achieves an accuracy of 0.95, with mAP50 reaching 0.93, and mAP50-95 approximately 0.65. Additionally, this study introduces a ranging module that calculates the distance between the target and the camera using camera calibration and the principles of pinhole imaging to ascertain whether the target qualifies as an obstacle. Upon completion of model training, the model is converted from the PyTorch format to onnx for inference and is integrated with data processing and ranging post-processing modules, culminating in a comprehensive obstacle detection application. Finally, leveraging NVIDIA's Jetson nano, this research successfully executes and deploys the obstacle detection application on the device, simulating real-world scenarios and providing an effective solution and practical foundation for obstacle detection in intelligent farming machinery within the context of smart agriculture.</w:t>
      </w:r>
    </w:p>
    <w:p w14:paraId="43F829F8">
      <w:pPr>
        <w:ind w:firstLine="482"/>
        <w:jc w:val="left"/>
        <w:sectPr>
          <w:headerReference r:id="rId5" w:type="default"/>
          <w:footerReference r:id="rId7" w:type="default"/>
          <w:headerReference r:id="rId6" w:type="even"/>
          <w:footerReference r:id="rId8" w:type="even"/>
          <w:pgSz w:w="11906" w:h="16838"/>
          <w:pgMar w:top="1417" w:right="1134" w:bottom="1134" w:left="1701" w:header="851" w:footer="992" w:gutter="0"/>
          <w:pgNumType w:fmt="upperRoman" w:start="1"/>
          <w:cols w:space="0" w:num="1"/>
          <w:docGrid w:type="lines" w:linePitch="312" w:charSpace="0"/>
        </w:sectPr>
      </w:pPr>
      <w:r>
        <w:rPr>
          <w:rFonts w:eastAsia="宋体" w:cs="Times New Roman"/>
          <w:b/>
          <w:bCs/>
        </w:rPr>
        <w:t>Key words:</w:t>
      </w:r>
      <w:r>
        <w:rPr>
          <w:rFonts w:eastAsia="宋体" w:cs="Times New Roman"/>
        </w:rPr>
        <w:t xml:space="preserve"> O</w:t>
      </w:r>
      <w:r>
        <w:rPr>
          <w:rFonts w:hint="eastAsia" w:eastAsia="宋体" w:cs="Times New Roman"/>
        </w:rPr>
        <w:t>bstacle</w:t>
      </w:r>
      <w:r>
        <w:rPr>
          <w:rFonts w:eastAsia="宋体" w:cs="Times New Roman"/>
        </w:rPr>
        <w:t xml:space="preserve"> D</w:t>
      </w:r>
      <w:r>
        <w:rPr>
          <w:rFonts w:hint="eastAsia" w:eastAsia="宋体" w:cs="Times New Roman"/>
        </w:rPr>
        <w:t>etection;</w:t>
      </w:r>
      <w:r>
        <w:rPr>
          <w:rFonts w:eastAsia="宋体" w:cs="Times New Roman"/>
        </w:rPr>
        <w:t xml:space="preserve"> </w:t>
      </w:r>
      <w:r>
        <w:rPr>
          <w:rFonts w:hint="eastAsia" w:eastAsia="宋体" w:cs="Times New Roman"/>
        </w:rPr>
        <w:t>RT-DETR</w:t>
      </w:r>
      <w:r>
        <w:rPr>
          <w:rFonts w:eastAsia="宋体" w:cs="Times New Roman"/>
        </w:rPr>
        <w:t xml:space="preserve">; </w:t>
      </w:r>
      <w:r>
        <w:rPr>
          <w:rFonts w:hint="eastAsia" w:eastAsia="宋体" w:cs="Times New Roman"/>
        </w:rPr>
        <w:t>EfficientViT</w:t>
      </w:r>
      <w:r>
        <w:rPr>
          <w:rFonts w:eastAsia="宋体" w:cs="Times New Roman"/>
        </w:rPr>
        <w:t xml:space="preserve">; </w:t>
      </w:r>
      <w:r>
        <w:rPr>
          <w:rFonts w:hint="eastAsia" w:eastAsia="宋体" w:cs="Times New Roman"/>
        </w:rPr>
        <w:t>Distance Measurement</w:t>
      </w:r>
      <w:r>
        <w:rPr>
          <w:rFonts w:eastAsia="宋体" w:cs="Times New Roman"/>
        </w:rPr>
        <w:t xml:space="preserve">; </w:t>
      </w:r>
      <w:r>
        <w:rPr>
          <w:rFonts w:hint="eastAsia" w:eastAsia="宋体" w:cs="Times New Roman"/>
        </w:rPr>
        <w:t>Edge Device</w:t>
      </w:r>
    </w:p>
    <w:sdt>
      <w:sdtPr>
        <w:rPr>
          <w:rFonts w:ascii="宋体" w:hAnsi="宋体" w:eastAsia="宋体"/>
          <w:sz w:val="21"/>
        </w:rPr>
        <w:id w:val="147461981"/>
        <w15:color w:val="DBDBDB"/>
        <w:docPartObj>
          <w:docPartGallery w:val="Table of Contents"/>
          <w:docPartUnique/>
        </w:docPartObj>
      </w:sdtPr>
      <w:sdtEndPr>
        <w:rPr>
          <w:rFonts w:ascii="Times New Roman" w:hAnsi="Times New Roman" w:eastAsiaTheme="minorEastAsia"/>
          <w:sz w:val="24"/>
        </w:rPr>
      </w:sdtEndPr>
      <w:sdtContent>
        <w:p w14:paraId="226EDB39">
          <w:pPr>
            <w:spacing w:line="240" w:lineRule="auto"/>
            <w:ind w:firstLine="0" w:firstLineChars="0"/>
            <w:jc w:val="center"/>
          </w:pPr>
          <w:r>
            <w:rPr>
              <w:rStyle w:val="40"/>
            </w:rPr>
            <w:t>目</w:t>
          </w:r>
          <w:r>
            <w:rPr>
              <w:rStyle w:val="40"/>
              <w:rFonts w:hint="eastAsia"/>
            </w:rPr>
            <w:t xml:space="preserve">  </w:t>
          </w:r>
          <w:r>
            <w:rPr>
              <w:rStyle w:val="40"/>
            </w:rPr>
            <w:t>录</w:t>
          </w:r>
        </w:p>
        <w:p w14:paraId="11DCE22A">
          <w:pPr>
            <w:pStyle w:val="20"/>
            <w:tabs>
              <w:tab w:val="right" w:leader="dot" w:pos="9071"/>
              <w:tab w:val="clear" w:pos="9061"/>
            </w:tabs>
            <w:ind w:firstLine="0" w:firstLineChars="0"/>
            <w:rPr>
              <w:rFonts w:hint="eastAsia"/>
            </w:rPr>
          </w:pPr>
          <w:r>
            <w:fldChar w:fldCharType="begin"/>
          </w:r>
          <w:r>
            <w:instrText xml:space="preserve">TOC \o "1-3" \h \u </w:instrText>
          </w:r>
          <w:r>
            <w:fldChar w:fldCharType="separate"/>
          </w:r>
          <w:r>
            <w:fldChar w:fldCharType="begin"/>
          </w:r>
          <w:r>
            <w:instrText xml:space="preserve"> HYPERLINK \l "_Toc26037" </w:instrText>
          </w:r>
          <w:r>
            <w:fldChar w:fldCharType="separate"/>
          </w:r>
          <w:r>
            <w:rPr>
              <w:rFonts w:hint="eastAsia"/>
            </w:rPr>
            <w:t>摘  要</w:t>
          </w:r>
          <w:r>
            <w:tab/>
          </w:r>
          <w:r>
            <w:fldChar w:fldCharType="begin"/>
          </w:r>
          <w:r>
            <w:instrText xml:space="preserve"> PAGEREF _Toc26037 \h </w:instrText>
          </w:r>
          <w:r>
            <w:fldChar w:fldCharType="separate"/>
          </w:r>
          <w:r>
            <w:t>I</w:t>
          </w:r>
          <w:r>
            <w:fldChar w:fldCharType="end"/>
          </w:r>
          <w:r>
            <w:fldChar w:fldCharType="end"/>
          </w:r>
        </w:p>
        <w:p w14:paraId="61DD3188">
          <w:pPr>
            <w:pStyle w:val="20"/>
            <w:tabs>
              <w:tab w:val="right" w:leader="dot" w:pos="9071"/>
              <w:tab w:val="clear" w:pos="9061"/>
            </w:tabs>
            <w:ind w:firstLine="0" w:firstLineChars="0"/>
            <w:rPr>
              <w:rFonts w:hint="eastAsia"/>
            </w:rPr>
          </w:pPr>
          <w:r>
            <w:fldChar w:fldCharType="begin"/>
          </w:r>
          <w:r>
            <w:instrText xml:space="preserve"> HYPERLINK \l "_Toc25302" </w:instrText>
          </w:r>
          <w:r>
            <w:fldChar w:fldCharType="separate"/>
          </w:r>
          <w:r>
            <w:t>Abstract</w:t>
          </w:r>
          <w:r>
            <w:tab/>
          </w:r>
          <w:r>
            <w:fldChar w:fldCharType="begin"/>
          </w:r>
          <w:r>
            <w:instrText xml:space="preserve"> PAGEREF _Toc26037 \h </w:instrText>
          </w:r>
          <w:r>
            <w:fldChar w:fldCharType="separate"/>
          </w:r>
          <w:r>
            <w:t>I</w:t>
          </w:r>
          <w:r>
            <w:fldChar w:fldCharType="end"/>
          </w:r>
          <w:r>
            <w:fldChar w:fldCharType="end"/>
          </w:r>
        </w:p>
        <w:p w14:paraId="7DC22B29">
          <w:pPr>
            <w:pStyle w:val="20"/>
            <w:tabs>
              <w:tab w:val="right" w:leader="dot" w:pos="9071"/>
              <w:tab w:val="clear" w:pos="9061"/>
            </w:tabs>
            <w:ind w:firstLine="0" w:firstLineChars="0"/>
            <w:rPr>
              <w:rFonts w:hint="eastAsia"/>
            </w:rPr>
          </w:pPr>
          <w:r>
            <w:fldChar w:fldCharType="begin"/>
          </w:r>
          <w:r>
            <w:instrText xml:space="preserve"> HYPERLINK \l "_Toc661" </w:instrText>
          </w:r>
          <w:r>
            <w:fldChar w:fldCharType="separate"/>
          </w:r>
          <w:r>
            <w:t xml:space="preserve">1 </w:t>
          </w:r>
          <w:r>
            <w:rPr>
              <w:rFonts w:hint="eastAsia"/>
            </w:rPr>
            <w:t>绪论</w:t>
          </w:r>
          <w:r>
            <w:tab/>
          </w:r>
          <w:r>
            <w:fldChar w:fldCharType="begin"/>
          </w:r>
          <w:r>
            <w:instrText xml:space="preserve"> PAGEREF _Toc661 \h </w:instrText>
          </w:r>
          <w:r>
            <w:fldChar w:fldCharType="separate"/>
          </w:r>
          <w:r>
            <w:t>1</w:t>
          </w:r>
          <w:r>
            <w:fldChar w:fldCharType="end"/>
          </w:r>
          <w:r>
            <w:fldChar w:fldCharType="end"/>
          </w:r>
        </w:p>
        <w:p w14:paraId="1CFEAE4C">
          <w:pPr>
            <w:pStyle w:val="26"/>
            <w:tabs>
              <w:tab w:val="right" w:leader="dot" w:pos="9071"/>
            </w:tabs>
            <w:ind w:firstLine="0" w:firstLineChars="0"/>
          </w:pPr>
          <w:r>
            <w:fldChar w:fldCharType="begin"/>
          </w:r>
          <w:r>
            <w:instrText xml:space="preserve"> HYPERLINK \l "_Toc26727" </w:instrText>
          </w:r>
          <w:r>
            <w:fldChar w:fldCharType="separate"/>
          </w:r>
          <w:r>
            <w:t xml:space="preserve">1.1 </w:t>
          </w:r>
          <w:r>
            <w:rPr>
              <w:rFonts w:hint="eastAsia"/>
            </w:rPr>
            <w:t>研究背景和意义</w:t>
          </w:r>
          <w:r>
            <w:tab/>
          </w:r>
          <w:r>
            <w:fldChar w:fldCharType="begin"/>
          </w:r>
          <w:r>
            <w:instrText xml:space="preserve"> PAGEREF _Toc26727 \h </w:instrText>
          </w:r>
          <w:r>
            <w:fldChar w:fldCharType="separate"/>
          </w:r>
          <w:r>
            <w:t>1</w:t>
          </w:r>
          <w:r>
            <w:fldChar w:fldCharType="end"/>
          </w:r>
          <w:r>
            <w:fldChar w:fldCharType="end"/>
          </w:r>
        </w:p>
        <w:p w14:paraId="71714A63">
          <w:pPr>
            <w:pStyle w:val="26"/>
            <w:tabs>
              <w:tab w:val="right" w:leader="dot" w:pos="9071"/>
            </w:tabs>
            <w:ind w:firstLine="0" w:firstLineChars="0"/>
          </w:pPr>
          <w:r>
            <w:fldChar w:fldCharType="begin"/>
          </w:r>
          <w:r>
            <w:instrText xml:space="preserve"> HYPERLINK \l "_Toc2159" </w:instrText>
          </w:r>
          <w:r>
            <w:fldChar w:fldCharType="separate"/>
          </w:r>
          <w:r>
            <w:t xml:space="preserve">1.2 </w:t>
          </w:r>
          <w:r>
            <w:rPr>
              <w:rFonts w:hint="eastAsia"/>
            </w:rPr>
            <w:t>国内外研究现状</w:t>
          </w:r>
          <w:r>
            <w:tab/>
          </w:r>
          <w:r>
            <w:fldChar w:fldCharType="begin"/>
          </w:r>
          <w:r>
            <w:instrText xml:space="preserve"> PAGEREF _Toc2159 \h </w:instrText>
          </w:r>
          <w:r>
            <w:fldChar w:fldCharType="separate"/>
          </w:r>
          <w:r>
            <w:t>2</w:t>
          </w:r>
          <w:r>
            <w:fldChar w:fldCharType="end"/>
          </w:r>
          <w:r>
            <w:fldChar w:fldCharType="end"/>
          </w:r>
        </w:p>
        <w:p w14:paraId="223F9B52">
          <w:pPr>
            <w:pStyle w:val="26"/>
            <w:tabs>
              <w:tab w:val="right" w:leader="dot" w:pos="9071"/>
            </w:tabs>
            <w:ind w:firstLine="0" w:firstLineChars="0"/>
          </w:pPr>
          <w:r>
            <w:fldChar w:fldCharType="begin"/>
          </w:r>
          <w:r>
            <w:instrText xml:space="preserve"> HYPERLINK \l "_Toc4557" </w:instrText>
          </w:r>
          <w:r>
            <w:fldChar w:fldCharType="separate"/>
          </w:r>
          <w:r>
            <w:t xml:space="preserve">1.3 </w:t>
          </w:r>
          <w:r>
            <w:rPr>
              <w:rFonts w:hint="eastAsia"/>
            </w:rPr>
            <w:t>研究内容介绍</w:t>
          </w:r>
          <w:r>
            <w:tab/>
          </w:r>
          <w:r>
            <w:fldChar w:fldCharType="begin"/>
          </w:r>
          <w:r>
            <w:instrText xml:space="preserve"> PAGEREF _Toc4557 \h </w:instrText>
          </w:r>
          <w:r>
            <w:fldChar w:fldCharType="separate"/>
          </w:r>
          <w:r>
            <w:t>3</w:t>
          </w:r>
          <w:r>
            <w:fldChar w:fldCharType="end"/>
          </w:r>
          <w:r>
            <w:fldChar w:fldCharType="end"/>
          </w:r>
        </w:p>
        <w:p w14:paraId="7D366D3B">
          <w:pPr>
            <w:pStyle w:val="26"/>
            <w:tabs>
              <w:tab w:val="right" w:leader="dot" w:pos="9071"/>
            </w:tabs>
            <w:ind w:firstLine="0" w:firstLineChars="0"/>
          </w:pPr>
          <w:r>
            <w:fldChar w:fldCharType="begin"/>
          </w:r>
          <w:r>
            <w:instrText xml:space="preserve"> HYPERLINK \l "_Toc24456" </w:instrText>
          </w:r>
          <w:r>
            <w:fldChar w:fldCharType="separate"/>
          </w:r>
          <w:r>
            <w:t xml:space="preserve">1.4 </w:t>
          </w:r>
          <w:r>
            <w:rPr>
              <w:rFonts w:hint="eastAsia"/>
            </w:rPr>
            <w:t>本文结构介绍</w:t>
          </w:r>
          <w:r>
            <w:tab/>
          </w:r>
          <w:r>
            <w:fldChar w:fldCharType="begin"/>
          </w:r>
          <w:r>
            <w:instrText xml:space="preserve"> PAGEREF _Toc24456 \h </w:instrText>
          </w:r>
          <w:r>
            <w:fldChar w:fldCharType="separate"/>
          </w:r>
          <w:r>
            <w:t>4</w:t>
          </w:r>
          <w:r>
            <w:fldChar w:fldCharType="end"/>
          </w:r>
          <w:r>
            <w:fldChar w:fldCharType="end"/>
          </w:r>
        </w:p>
        <w:p w14:paraId="2C096579">
          <w:pPr>
            <w:pStyle w:val="20"/>
            <w:tabs>
              <w:tab w:val="right" w:leader="dot" w:pos="9071"/>
              <w:tab w:val="clear" w:pos="9061"/>
            </w:tabs>
            <w:ind w:firstLine="0" w:firstLineChars="0"/>
            <w:rPr>
              <w:rFonts w:hint="eastAsia"/>
            </w:rPr>
          </w:pPr>
          <w:r>
            <w:fldChar w:fldCharType="begin"/>
          </w:r>
          <w:r>
            <w:instrText xml:space="preserve"> HYPERLINK \l "_Toc14816" </w:instrText>
          </w:r>
          <w:r>
            <w:fldChar w:fldCharType="separate"/>
          </w:r>
          <w:r>
            <w:t xml:space="preserve">2 </w:t>
          </w:r>
          <w:r>
            <w:rPr>
              <w:rFonts w:hint="eastAsia"/>
            </w:rPr>
            <w:t>相关技术</w:t>
          </w:r>
          <w:r>
            <w:tab/>
          </w:r>
          <w:r>
            <w:fldChar w:fldCharType="begin"/>
          </w:r>
          <w:r>
            <w:instrText xml:space="preserve"> PAGEREF _Toc14816 \h </w:instrText>
          </w:r>
          <w:r>
            <w:fldChar w:fldCharType="separate"/>
          </w:r>
          <w:r>
            <w:t>6</w:t>
          </w:r>
          <w:r>
            <w:fldChar w:fldCharType="end"/>
          </w:r>
          <w:r>
            <w:fldChar w:fldCharType="end"/>
          </w:r>
        </w:p>
        <w:p w14:paraId="7F86A24D">
          <w:pPr>
            <w:pStyle w:val="26"/>
            <w:tabs>
              <w:tab w:val="right" w:leader="dot" w:pos="9071"/>
            </w:tabs>
            <w:ind w:firstLine="0" w:firstLineChars="0"/>
          </w:pPr>
          <w:r>
            <w:fldChar w:fldCharType="begin"/>
          </w:r>
          <w:r>
            <w:instrText xml:space="preserve"> HYPERLINK \l "_Toc24702" </w:instrText>
          </w:r>
          <w:r>
            <w:fldChar w:fldCharType="separate"/>
          </w:r>
          <w:r>
            <w:t xml:space="preserve">2.1 </w:t>
          </w:r>
          <w:r>
            <w:rPr>
              <w:rFonts w:hint="eastAsia"/>
            </w:rPr>
            <w:t>计算机视觉技术</w:t>
          </w:r>
          <w:r>
            <w:tab/>
          </w:r>
          <w:r>
            <w:fldChar w:fldCharType="begin"/>
          </w:r>
          <w:r>
            <w:instrText xml:space="preserve"> PAGEREF _Toc24702 \h </w:instrText>
          </w:r>
          <w:r>
            <w:fldChar w:fldCharType="separate"/>
          </w:r>
          <w:r>
            <w:t>6</w:t>
          </w:r>
          <w:r>
            <w:fldChar w:fldCharType="end"/>
          </w:r>
          <w:r>
            <w:fldChar w:fldCharType="end"/>
          </w:r>
        </w:p>
        <w:p w14:paraId="6B0D71E2">
          <w:pPr>
            <w:pStyle w:val="15"/>
            <w:tabs>
              <w:tab w:val="right" w:leader="dot" w:pos="9071"/>
            </w:tabs>
            <w:ind w:firstLine="0" w:firstLineChars="0"/>
          </w:pPr>
          <w:r>
            <w:fldChar w:fldCharType="begin"/>
          </w:r>
          <w:r>
            <w:instrText xml:space="preserve"> HYPERLINK \l "_Toc15784" </w:instrText>
          </w:r>
          <w:r>
            <w:fldChar w:fldCharType="separate"/>
          </w:r>
          <w:r>
            <w:t xml:space="preserve">2.1.1 </w:t>
          </w:r>
          <w:r>
            <w:rPr>
              <w:rFonts w:hint="eastAsia"/>
            </w:rPr>
            <w:t>Vision Transformer</w:t>
          </w:r>
          <w:r>
            <w:tab/>
          </w:r>
          <w:r>
            <w:fldChar w:fldCharType="begin"/>
          </w:r>
          <w:r>
            <w:instrText xml:space="preserve"> PAGEREF _Toc15784 \h </w:instrText>
          </w:r>
          <w:r>
            <w:fldChar w:fldCharType="separate"/>
          </w:r>
          <w:r>
            <w:t>6</w:t>
          </w:r>
          <w:r>
            <w:fldChar w:fldCharType="end"/>
          </w:r>
          <w:r>
            <w:fldChar w:fldCharType="end"/>
          </w:r>
        </w:p>
        <w:p w14:paraId="7DD6EC80">
          <w:pPr>
            <w:pStyle w:val="15"/>
            <w:tabs>
              <w:tab w:val="right" w:leader="dot" w:pos="9071"/>
            </w:tabs>
            <w:ind w:firstLine="0" w:firstLineChars="0"/>
          </w:pPr>
          <w:r>
            <w:fldChar w:fldCharType="begin"/>
          </w:r>
          <w:r>
            <w:instrText xml:space="preserve"> HYPERLINK \l "_Toc13194" </w:instrText>
          </w:r>
          <w:r>
            <w:fldChar w:fldCharType="separate"/>
          </w:r>
          <w:r>
            <w:t xml:space="preserve">2.1.2 </w:t>
          </w:r>
          <w:r>
            <w:rPr>
              <w:rFonts w:hint="eastAsia"/>
            </w:rPr>
            <w:t>CNN与ViT简单对比</w:t>
          </w:r>
          <w:r>
            <w:tab/>
          </w:r>
          <w:r>
            <w:fldChar w:fldCharType="begin"/>
          </w:r>
          <w:r>
            <w:instrText xml:space="preserve"> PAGEREF _Toc13194 \h </w:instrText>
          </w:r>
          <w:r>
            <w:fldChar w:fldCharType="separate"/>
          </w:r>
          <w:r>
            <w:t>7</w:t>
          </w:r>
          <w:r>
            <w:fldChar w:fldCharType="end"/>
          </w:r>
          <w:r>
            <w:fldChar w:fldCharType="end"/>
          </w:r>
        </w:p>
        <w:p w14:paraId="393BDF04">
          <w:pPr>
            <w:pStyle w:val="26"/>
            <w:tabs>
              <w:tab w:val="right" w:leader="dot" w:pos="9071"/>
            </w:tabs>
            <w:ind w:firstLine="0" w:firstLineChars="0"/>
          </w:pPr>
          <w:r>
            <w:fldChar w:fldCharType="begin"/>
          </w:r>
          <w:r>
            <w:instrText xml:space="preserve"> HYPERLINK \l "_Toc26741" </w:instrText>
          </w:r>
          <w:r>
            <w:fldChar w:fldCharType="separate"/>
          </w:r>
          <w:r>
            <w:t xml:space="preserve">2.2 </w:t>
          </w:r>
          <w:r>
            <w:rPr>
              <w:rFonts w:hint="eastAsia"/>
            </w:rPr>
            <w:t>DETR系列模型</w:t>
          </w:r>
          <w:r>
            <w:tab/>
          </w:r>
          <w:r>
            <w:fldChar w:fldCharType="begin"/>
          </w:r>
          <w:r>
            <w:instrText xml:space="preserve"> PAGEREF _Toc26741 \h </w:instrText>
          </w:r>
          <w:r>
            <w:fldChar w:fldCharType="separate"/>
          </w:r>
          <w:r>
            <w:t>8</w:t>
          </w:r>
          <w:r>
            <w:fldChar w:fldCharType="end"/>
          </w:r>
          <w:r>
            <w:fldChar w:fldCharType="end"/>
          </w:r>
        </w:p>
        <w:p w14:paraId="48E76150">
          <w:pPr>
            <w:pStyle w:val="26"/>
            <w:tabs>
              <w:tab w:val="right" w:leader="dot" w:pos="9071"/>
            </w:tabs>
            <w:ind w:firstLine="0" w:firstLineChars="0"/>
          </w:pPr>
          <w:r>
            <w:fldChar w:fldCharType="begin"/>
          </w:r>
          <w:r>
            <w:instrText xml:space="preserve"> HYPERLINK \l "_Toc2546" </w:instrText>
          </w:r>
          <w:r>
            <w:fldChar w:fldCharType="separate"/>
          </w:r>
          <w:r>
            <w:t xml:space="preserve">2.3 </w:t>
          </w:r>
          <w:r>
            <w:rPr>
              <w:rFonts w:hint="eastAsia"/>
            </w:rPr>
            <w:t>边缘设备与模型部署技术</w:t>
          </w:r>
          <w:r>
            <w:tab/>
          </w:r>
          <w:r>
            <w:fldChar w:fldCharType="begin"/>
          </w:r>
          <w:r>
            <w:instrText xml:space="preserve"> PAGEREF _Toc2546 \h </w:instrText>
          </w:r>
          <w:r>
            <w:fldChar w:fldCharType="separate"/>
          </w:r>
          <w:r>
            <w:t>9</w:t>
          </w:r>
          <w:r>
            <w:fldChar w:fldCharType="end"/>
          </w:r>
          <w:r>
            <w:fldChar w:fldCharType="end"/>
          </w:r>
        </w:p>
        <w:p w14:paraId="6F8D1120">
          <w:pPr>
            <w:pStyle w:val="15"/>
            <w:tabs>
              <w:tab w:val="right" w:leader="dot" w:pos="9071"/>
            </w:tabs>
            <w:ind w:firstLine="0" w:firstLineChars="0"/>
          </w:pPr>
          <w:r>
            <w:fldChar w:fldCharType="begin"/>
          </w:r>
          <w:r>
            <w:instrText xml:space="preserve"> HYPERLINK \l "_Toc6382" </w:instrText>
          </w:r>
          <w:r>
            <w:fldChar w:fldCharType="separate"/>
          </w:r>
          <w:r>
            <w:t xml:space="preserve">2.3.1 </w:t>
          </w:r>
          <w:r>
            <w:rPr>
              <w:rFonts w:hint="eastAsia"/>
            </w:rPr>
            <w:t>Jetson nano介绍</w:t>
          </w:r>
          <w:r>
            <w:tab/>
          </w:r>
          <w:r>
            <w:fldChar w:fldCharType="begin"/>
          </w:r>
          <w:r>
            <w:instrText xml:space="preserve"> PAGEREF _Toc6382 \h </w:instrText>
          </w:r>
          <w:r>
            <w:fldChar w:fldCharType="separate"/>
          </w:r>
          <w:r>
            <w:t>9</w:t>
          </w:r>
          <w:r>
            <w:fldChar w:fldCharType="end"/>
          </w:r>
          <w:r>
            <w:fldChar w:fldCharType="end"/>
          </w:r>
        </w:p>
        <w:p w14:paraId="11D6FB61">
          <w:pPr>
            <w:pStyle w:val="15"/>
            <w:tabs>
              <w:tab w:val="right" w:leader="dot" w:pos="9071"/>
            </w:tabs>
            <w:ind w:firstLine="0" w:firstLineChars="0"/>
          </w:pPr>
          <w:r>
            <w:fldChar w:fldCharType="begin"/>
          </w:r>
          <w:r>
            <w:instrText xml:space="preserve"> HYPERLINK \l "_Toc13587" </w:instrText>
          </w:r>
          <w:r>
            <w:fldChar w:fldCharType="separate"/>
          </w:r>
          <w:r>
            <w:t xml:space="preserve">2.3.2 </w:t>
          </w:r>
          <w:r>
            <w:rPr>
              <w:rFonts w:hint="eastAsia"/>
            </w:rPr>
            <w:t>ONNX介绍</w:t>
          </w:r>
          <w:r>
            <w:tab/>
          </w:r>
          <w:r>
            <w:fldChar w:fldCharType="begin"/>
          </w:r>
          <w:r>
            <w:instrText xml:space="preserve"> PAGEREF _Toc13587 \h </w:instrText>
          </w:r>
          <w:r>
            <w:fldChar w:fldCharType="separate"/>
          </w:r>
          <w:r>
            <w:t>10</w:t>
          </w:r>
          <w:r>
            <w:fldChar w:fldCharType="end"/>
          </w:r>
          <w:r>
            <w:fldChar w:fldCharType="end"/>
          </w:r>
        </w:p>
        <w:p w14:paraId="7F766A5D">
          <w:pPr>
            <w:pStyle w:val="20"/>
            <w:tabs>
              <w:tab w:val="right" w:leader="dot" w:pos="9071"/>
              <w:tab w:val="clear" w:pos="9061"/>
            </w:tabs>
            <w:ind w:firstLine="0" w:firstLineChars="0"/>
            <w:rPr>
              <w:rFonts w:hint="eastAsia"/>
            </w:rPr>
          </w:pPr>
          <w:r>
            <w:fldChar w:fldCharType="begin"/>
          </w:r>
          <w:r>
            <w:instrText xml:space="preserve"> HYPERLINK \l "_Toc14577" </w:instrText>
          </w:r>
          <w:r>
            <w:fldChar w:fldCharType="separate"/>
          </w:r>
          <w:r>
            <w:t xml:space="preserve">3 </w:t>
          </w:r>
          <w:r>
            <w:rPr>
              <w:rFonts w:hint="eastAsia"/>
            </w:rPr>
            <w:t>模型研究与设计</w:t>
          </w:r>
          <w:r>
            <w:tab/>
          </w:r>
          <w:r>
            <w:fldChar w:fldCharType="begin"/>
          </w:r>
          <w:r>
            <w:instrText xml:space="preserve"> PAGEREF _Toc14577 \h </w:instrText>
          </w:r>
          <w:r>
            <w:fldChar w:fldCharType="separate"/>
          </w:r>
          <w:r>
            <w:t>12</w:t>
          </w:r>
          <w:r>
            <w:fldChar w:fldCharType="end"/>
          </w:r>
          <w:r>
            <w:fldChar w:fldCharType="end"/>
          </w:r>
        </w:p>
        <w:p w14:paraId="7CDB5F7A">
          <w:pPr>
            <w:pStyle w:val="26"/>
            <w:tabs>
              <w:tab w:val="right" w:leader="dot" w:pos="9071"/>
            </w:tabs>
            <w:ind w:firstLine="0" w:firstLineChars="0"/>
          </w:pPr>
          <w:r>
            <w:fldChar w:fldCharType="begin"/>
          </w:r>
          <w:r>
            <w:instrText xml:space="preserve"> HYPERLINK \l "_Toc13070" </w:instrText>
          </w:r>
          <w:r>
            <w:fldChar w:fldCharType="separate"/>
          </w:r>
          <w:r>
            <w:t xml:space="preserve">3.1 </w:t>
          </w:r>
          <w:r>
            <w:rPr>
              <w:rFonts w:hint="eastAsia"/>
            </w:rPr>
            <w:t>RT-DETR分析</w:t>
          </w:r>
          <w:r>
            <w:tab/>
          </w:r>
          <w:r>
            <w:fldChar w:fldCharType="begin"/>
          </w:r>
          <w:r>
            <w:instrText xml:space="preserve"> PAGEREF _Toc13070 \h </w:instrText>
          </w:r>
          <w:r>
            <w:fldChar w:fldCharType="separate"/>
          </w:r>
          <w:r>
            <w:t>12</w:t>
          </w:r>
          <w:r>
            <w:fldChar w:fldCharType="end"/>
          </w:r>
          <w:r>
            <w:fldChar w:fldCharType="end"/>
          </w:r>
        </w:p>
        <w:p w14:paraId="06EAC888">
          <w:pPr>
            <w:pStyle w:val="26"/>
            <w:tabs>
              <w:tab w:val="right" w:leader="dot" w:pos="9071"/>
            </w:tabs>
            <w:ind w:firstLine="0" w:firstLineChars="0"/>
          </w:pPr>
          <w:r>
            <w:fldChar w:fldCharType="begin"/>
          </w:r>
          <w:r>
            <w:instrText xml:space="preserve"> HYPERLINK \l "_Toc16280" </w:instrText>
          </w:r>
          <w:r>
            <w:fldChar w:fldCharType="separate"/>
          </w:r>
          <w:r>
            <w:t xml:space="preserve">3.2 </w:t>
          </w:r>
          <w:r>
            <w:rPr>
              <w:rFonts w:hint="eastAsia"/>
            </w:rPr>
            <w:t>Efficient-ViT分析</w:t>
          </w:r>
          <w:r>
            <w:tab/>
          </w:r>
          <w:r>
            <w:fldChar w:fldCharType="begin"/>
          </w:r>
          <w:r>
            <w:instrText xml:space="preserve"> PAGEREF _Toc16280 \h </w:instrText>
          </w:r>
          <w:r>
            <w:fldChar w:fldCharType="separate"/>
          </w:r>
          <w:r>
            <w:t>15</w:t>
          </w:r>
          <w:r>
            <w:fldChar w:fldCharType="end"/>
          </w:r>
          <w:r>
            <w:fldChar w:fldCharType="end"/>
          </w:r>
        </w:p>
        <w:p w14:paraId="781BAA99">
          <w:pPr>
            <w:pStyle w:val="26"/>
            <w:tabs>
              <w:tab w:val="right" w:leader="dot" w:pos="9071"/>
            </w:tabs>
            <w:ind w:firstLine="0" w:firstLineChars="0"/>
          </w:pPr>
          <w:r>
            <w:fldChar w:fldCharType="begin"/>
          </w:r>
          <w:r>
            <w:instrText xml:space="preserve"> HYPERLINK \l "_Toc17932" </w:instrText>
          </w:r>
          <w:r>
            <w:fldChar w:fldCharType="separate"/>
          </w:r>
          <w:r>
            <w:t xml:space="preserve">3.3 </w:t>
          </w:r>
          <w:r>
            <w:rPr>
              <w:rFonts w:hint="eastAsia"/>
            </w:rPr>
            <w:t>模型设计与压缩</w:t>
          </w:r>
          <w:r>
            <w:tab/>
          </w:r>
          <w:r>
            <w:fldChar w:fldCharType="begin"/>
          </w:r>
          <w:r>
            <w:instrText xml:space="preserve"> PAGEREF _Toc17932 \h </w:instrText>
          </w:r>
          <w:r>
            <w:fldChar w:fldCharType="separate"/>
          </w:r>
          <w:r>
            <w:t>17</w:t>
          </w:r>
          <w:r>
            <w:fldChar w:fldCharType="end"/>
          </w:r>
          <w:r>
            <w:fldChar w:fldCharType="end"/>
          </w:r>
        </w:p>
        <w:p w14:paraId="586C9B54">
          <w:pPr>
            <w:pStyle w:val="15"/>
            <w:tabs>
              <w:tab w:val="right" w:leader="dot" w:pos="9071"/>
            </w:tabs>
            <w:ind w:firstLine="0" w:firstLineChars="0"/>
          </w:pPr>
          <w:r>
            <w:fldChar w:fldCharType="begin"/>
          </w:r>
          <w:r>
            <w:instrText xml:space="preserve"> HYPERLINK \l "_Toc6251" </w:instrText>
          </w:r>
          <w:r>
            <w:fldChar w:fldCharType="separate"/>
          </w:r>
          <w:r>
            <w:t xml:space="preserve">3.3.1 </w:t>
          </w:r>
          <w:r>
            <w:rPr>
              <w:rFonts w:hint="eastAsia"/>
            </w:rPr>
            <w:t>模型架构与原理</w:t>
          </w:r>
          <w:r>
            <w:tab/>
          </w:r>
          <w:r>
            <w:fldChar w:fldCharType="begin"/>
          </w:r>
          <w:r>
            <w:instrText xml:space="preserve"> PAGEREF _Toc6251 \h </w:instrText>
          </w:r>
          <w:r>
            <w:fldChar w:fldCharType="separate"/>
          </w:r>
          <w:r>
            <w:t>17</w:t>
          </w:r>
          <w:r>
            <w:fldChar w:fldCharType="end"/>
          </w:r>
          <w:r>
            <w:fldChar w:fldCharType="end"/>
          </w:r>
        </w:p>
        <w:p w14:paraId="598FC725">
          <w:pPr>
            <w:pStyle w:val="15"/>
            <w:tabs>
              <w:tab w:val="right" w:leader="dot" w:pos="9071"/>
            </w:tabs>
            <w:ind w:firstLine="0" w:firstLineChars="0"/>
          </w:pPr>
          <w:r>
            <w:fldChar w:fldCharType="begin"/>
          </w:r>
          <w:r>
            <w:instrText xml:space="preserve"> HYPERLINK \l "_Toc29260" </w:instrText>
          </w:r>
          <w:r>
            <w:fldChar w:fldCharType="separate"/>
          </w:r>
          <w:r>
            <w:rPr>
              <w:rFonts w:eastAsia="黑体"/>
            </w:rPr>
            <w:t xml:space="preserve">3.3.2 </w:t>
          </w:r>
          <w:r>
            <w:rPr>
              <w:rFonts w:hint="eastAsia"/>
            </w:rPr>
            <w:t>工程实现</w:t>
          </w:r>
          <w:r>
            <w:tab/>
          </w:r>
          <w:r>
            <w:fldChar w:fldCharType="begin"/>
          </w:r>
          <w:r>
            <w:instrText xml:space="preserve"> PAGEREF _Toc29260 \h </w:instrText>
          </w:r>
          <w:r>
            <w:fldChar w:fldCharType="separate"/>
          </w:r>
          <w:r>
            <w:t>20</w:t>
          </w:r>
          <w:r>
            <w:fldChar w:fldCharType="end"/>
          </w:r>
          <w:r>
            <w:fldChar w:fldCharType="end"/>
          </w:r>
        </w:p>
        <w:p w14:paraId="7BD7CA47">
          <w:pPr>
            <w:pStyle w:val="15"/>
            <w:tabs>
              <w:tab w:val="right" w:leader="dot" w:pos="9071"/>
            </w:tabs>
            <w:ind w:firstLine="0" w:firstLineChars="0"/>
          </w:pPr>
          <w:r>
            <w:fldChar w:fldCharType="begin"/>
          </w:r>
          <w:r>
            <w:instrText xml:space="preserve"> HYPERLINK \l "_Toc11035" </w:instrText>
          </w:r>
          <w:r>
            <w:fldChar w:fldCharType="separate"/>
          </w:r>
          <w:r>
            <w:t xml:space="preserve">3.3.3 </w:t>
          </w:r>
          <w:r>
            <w:rPr>
              <w:rFonts w:hint="eastAsia"/>
            </w:rPr>
            <w:t>压缩结果</w:t>
          </w:r>
          <w:r>
            <w:tab/>
          </w:r>
          <w:r>
            <w:fldChar w:fldCharType="begin"/>
          </w:r>
          <w:r>
            <w:instrText xml:space="preserve"> PAGEREF _Toc11035 \h </w:instrText>
          </w:r>
          <w:r>
            <w:fldChar w:fldCharType="separate"/>
          </w:r>
          <w:r>
            <w:t>21</w:t>
          </w:r>
          <w:r>
            <w:fldChar w:fldCharType="end"/>
          </w:r>
          <w:r>
            <w:fldChar w:fldCharType="end"/>
          </w:r>
        </w:p>
        <w:p w14:paraId="2077FEF4">
          <w:pPr>
            <w:pStyle w:val="20"/>
            <w:tabs>
              <w:tab w:val="right" w:leader="dot" w:pos="9071"/>
              <w:tab w:val="clear" w:pos="9061"/>
            </w:tabs>
            <w:ind w:firstLine="0" w:firstLineChars="0"/>
            <w:rPr>
              <w:rFonts w:hint="eastAsia"/>
            </w:rPr>
          </w:pPr>
          <w:r>
            <w:fldChar w:fldCharType="begin"/>
          </w:r>
          <w:r>
            <w:instrText xml:space="preserve"> HYPERLINK \l "_Toc17175" </w:instrText>
          </w:r>
          <w:r>
            <w:fldChar w:fldCharType="separate"/>
          </w:r>
          <w:r>
            <w:t xml:space="preserve">4 </w:t>
          </w:r>
          <w:r>
            <w:rPr>
              <w:rFonts w:hint="eastAsia"/>
            </w:rPr>
            <w:t>模型训练与实验结果分析</w:t>
          </w:r>
          <w:r>
            <w:tab/>
          </w:r>
          <w:r>
            <w:fldChar w:fldCharType="begin"/>
          </w:r>
          <w:r>
            <w:instrText xml:space="preserve"> PAGEREF _Toc17175 \h </w:instrText>
          </w:r>
          <w:r>
            <w:fldChar w:fldCharType="separate"/>
          </w:r>
          <w:r>
            <w:t>24</w:t>
          </w:r>
          <w:r>
            <w:fldChar w:fldCharType="end"/>
          </w:r>
          <w:r>
            <w:fldChar w:fldCharType="end"/>
          </w:r>
        </w:p>
        <w:p w14:paraId="367CA58B">
          <w:pPr>
            <w:pStyle w:val="26"/>
            <w:tabs>
              <w:tab w:val="right" w:leader="dot" w:pos="9071"/>
            </w:tabs>
            <w:ind w:firstLine="0" w:firstLineChars="0"/>
          </w:pPr>
          <w:r>
            <w:fldChar w:fldCharType="begin"/>
          </w:r>
          <w:r>
            <w:instrText xml:space="preserve"> HYPERLINK \l "_Toc8849" </w:instrText>
          </w:r>
          <w:r>
            <w:fldChar w:fldCharType="separate"/>
          </w:r>
          <w:r>
            <w:t xml:space="preserve">4.1 </w:t>
          </w:r>
          <w:r>
            <w:rPr>
              <w:rFonts w:hint="eastAsia"/>
            </w:rPr>
            <w:t>数据集的准备</w:t>
          </w:r>
          <w:r>
            <w:tab/>
          </w:r>
          <w:r>
            <w:fldChar w:fldCharType="begin"/>
          </w:r>
          <w:r>
            <w:instrText xml:space="preserve"> PAGEREF _Toc8849 \h </w:instrText>
          </w:r>
          <w:r>
            <w:fldChar w:fldCharType="separate"/>
          </w:r>
          <w:r>
            <w:t>24</w:t>
          </w:r>
          <w:r>
            <w:fldChar w:fldCharType="end"/>
          </w:r>
          <w:r>
            <w:fldChar w:fldCharType="end"/>
          </w:r>
        </w:p>
        <w:p w14:paraId="66E7833C">
          <w:pPr>
            <w:pStyle w:val="15"/>
            <w:tabs>
              <w:tab w:val="right" w:leader="dot" w:pos="9071"/>
            </w:tabs>
            <w:ind w:firstLine="0" w:firstLineChars="0"/>
          </w:pPr>
          <w:r>
            <w:fldChar w:fldCharType="begin"/>
          </w:r>
          <w:r>
            <w:instrText xml:space="preserve"> HYPERLINK \l "_Toc32690" </w:instrText>
          </w:r>
          <w:r>
            <w:fldChar w:fldCharType="separate"/>
          </w:r>
          <w:r>
            <w:t xml:space="preserve">4.1.1 </w:t>
          </w:r>
          <w:r>
            <w:rPr>
              <w:rFonts w:hint="eastAsia"/>
            </w:rPr>
            <w:t>FieldSafe数据集</w:t>
          </w:r>
          <w:r>
            <w:tab/>
          </w:r>
          <w:r>
            <w:fldChar w:fldCharType="begin"/>
          </w:r>
          <w:r>
            <w:instrText xml:space="preserve"> PAGEREF _Toc32690 \h </w:instrText>
          </w:r>
          <w:r>
            <w:fldChar w:fldCharType="separate"/>
          </w:r>
          <w:r>
            <w:t>24</w:t>
          </w:r>
          <w:r>
            <w:fldChar w:fldCharType="end"/>
          </w:r>
          <w:r>
            <w:fldChar w:fldCharType="end"/>
          </w:r>
        </w:p>
        <w:p w14:paraId="5AA28869">
          <w:pPr>
            <w:pStyle w:val="15"/>
            <w:tabs>
              <w:tab w:val="right" w:leader="dot" w:pos="9071"/>
            </w:tabs>
            <w:ind w:firstLine="0" w:firstLineChars="0"/>
          </w:pPr>
          <w:r>
            <w:fldChar w:fldCharType="begin"/>
          </w:r>
          <w:r>
            <w:instrText xml:space="preserve"> HYPERLINK \l "_Toc12370" </w:instrText>
          </w:r>
          <w:r>
            <w:fldChar w:fldCharType="separate"/>
          </w:r>
          <w:r>
            <w:t xml:space="preserve">4.1.2 </w:t>
          </w:r>
          <w:r>
            <w:rPr>
              <w:rFonts w:hint="eastAsia"/>
            </w:rPr>
            <w:t>数据集的处理与扩充</w:t>
          </w:r>
          <w:r>
            <w:tab/>
          </w:r>
          <w:r>
            <w:fldChar w:fldCharType="begin"/>
          </w:r>
          <w:r>
            <w:instrText xml:space="preserve"> PAGEREF _Toc12370 \h </w:instrText>
          </w:r>
          <w:r>
            <w:fldChar w:fldCharType="separate"/>
          </w:r>
          <w:r>
            <w:t>25</w:t>
          </w:r>
          <w:r>
            <w:fldChar w:fldCharType="end"/>
          </w:r>
          <w:r>
            <w:fldChar w:fldCharType="end"/>
          </w:r>
        </w:p>
        <w:p w14:paraId="28580866">
          <w:pPr>
            <w:pStyle w:val="26"/>
            <w:tabs>
              <w:tab w:val="right" w:leader="dot" w:pos="9071"/>
            </w:tabs>
            <w:ind w:firstLine="0" w:firstLineChars="0"/>
          </w:pPr>
          <w:r>
            <w:fldChar w:fldCharType="begin"/>
          </w:r>
          <w:r>
            <w:instrText xml:space="preserve"> HYPERLINK \l "_Toc22106" </w:instrText>
          </w:r>
          <w:r>
            <w:fldChar w:fldCharType="separate"/>
          </w:r>
          <w:r>
            <w:t xml:space="preserve">4.2 </w:t>
          </w:r>
          <w:r>
            <w:rPr>
              <w:rFonts w:hint="eastAsia"/>
            </w:rPr>
            <w:t>模型训练</w:t>
          </w:r>
          <w:r>
            <w:tab/>
          </w:r>
          <w:r>
            <w:fldChar w:fldCharType="begin"/>
          </w:r>
          <w:r>
            <w:instrText xml:space="preserve"> PAGEREF _Toc22106 \h </w:instrText>
          </w:r>
          <w:r>
            <w:fldChar w:fldCharType="separate"/>
          </w:r>
          <w:r>
            <w:t>27</w:t>
          </w:r>
          <w:r>
            <w:fldChar w:fldCharType="end"/>
          </w:r>
          <w:r>
            <w:fldChar w:fldCharType="end"/>
          </w:r>
        </w:p>
        <w:p w14:paraId="54470C3E">
          <w:pPr>
            <w:pStyle w:val="15"/>
            <w:tabs>
              <w:tab w:val="right" w:leader="dot" w:pos="9071"/>
            </w:tabs>
            <w:ind w:firstLine="0" w:firstLineChars="0"/>
          </w:pPr>
          <w:r>
            <w:fldChar w:fldCharType="begin"/>
          </w:r>
          <w:r>
            <w:instrText xml:space="preserve"> HYPERLINK \l "_Toc19646" </w:instrText>
          </w:r>
          <w:r>
            <w:fldChar w:fldCharType="separate"/>
          </w:r>
          <w:r>
            <w:t xml:space="preserve">4.2.1 </w:t>
          </w:r>
          <w:r>
            <w:rPr>
              <w:rFonts w:hint="eastAsia"/>
            </w:rPr>
            <w:t>训练环境与相关参数</w:t>
          </w:r>
          <w:r>
            <w:tab/>
          </w:r>
          <w:r>
            <w:fldChar w:fldCharType="begin"/>
          </w:r>
          <w:r>
            <w:instrText xml:space="preserve"> PAGEREF _Toc19646 \h </w:instrText>
          </w:r>
          <w:r>
            <w:fldChar w:fldCharType="separate"/>
          </w:r>
          <w:r>
            <w:t>27</w:t>
          </w:r>
          <w:r>
            <w:fldChar w:fldCharType="end"/>
          </w:r>
          <w:r>
            <w:fldChar w:fldCharType="end"/>
          </w:r>
        </w:p>
        <w:p w14:paraId="44AD8289">
          <w:pPr>
            <w:pStyle w:val="15"/>
            <w:tabs>
              <w:tab w:val="right" w:leader="dot" w:pos="9071"/>
            </w:tabs>
            <w:ind w:firstLine="0" w:firstLineChars="0"/>
          </w:pPr>
          <w:r>
            <w:fldChar w:fldCharType="begin"/>
          </w:r>
          <w:r>
            <w:instrText xml:space="preserve"> HYPERLINK \l "_Toc16267" </w:instrText>
          </w:r>
          <w:r>
            <w:fldChar w:fldCharType="separate"/>
          </w:r>
          <w:r>
            <w:t xml:space="preserve">4.2.2 </w:t>
          </w:r>
          <w:r>
            <w:rPr>
              <w:rFonts w:hint="eastAsia"/>
            </w:rPr>
            <w:t>实验结果与分析</w:t>
          </w:r>
          <w:r>
            <w:tab/>
          </w:r>
          <w:r>
            <w:fldChar w:fldCharType="begin"/>
          </w:r>
          <w:r>
            <w:instrText xml:space="preserve"> PAGEREF _Toc16267 \h </w:instrText>
          </w:r>
          <w:r>
            <w:fldChar w:fldCharType="separate"/>
          </w:r>
          <w:r>
            <w:t>28</w:t>
          </w:r>
          <w:r>
            <w:fldChar w:fldCharType="end"/>
          </w:r>
          <w:r>
            <w:fldChar w:fldCharType="end"/>
          </w:r>
        </w:p>
        <w:p w14:paraId="4F759DB5">
          <w:pPr>
            <w:pStyle w:val="20"/>
            <w:tabs>
              <w:tab w:val="right" w:leader="dot" w:pos="9071"/>
              <w:tab w:val="clear" w:pos="9061"/>
            </w:tabs>
            <w:ind w:firstLine="0" w:firstLineChars="0"/>
            <w:rPr>
              <w:rFonts w:hint="eastAsia"/>
            </w:rPr>
          </w:pPr>
          <w:r>
            <w:fldChar w:fldCharType="begin"/>
          </w:r>
          <w:r>
            <w:instrText xml:space="preserve"> HYPERLINK \l "_Toc11370" </w:instrText>
          </w:r>
          <w:r>
            <w:fldChar w:fldCharType="separate"/>
          </w:r>
          <w:r>
            <w:t xml:space="preserve">5 </w:t>
          </w:r>
          <w:r>
            <w:rPr>
              <w:rFonts w:hint="eastAsia"/>
            </w:rPr>
            <w:t>应用开发与部署</w:t>
          </w:r>
          <w:r>
            <w:tab/>
          </w:r>
          <w:r>
            <w:fldChar w:fldCharType="begin"/>
          </w:r>
          <w:r>
            <w:instrText xml:space="preserve"> PAGEREF _Toc11370 \h </w:instrText>
          </w:r>
          <w:r>
            <w:fldChar w:fldCharType="separate"/>
          </w:r>
          <w:r>
            <w:t>33</w:t>
          </w:r>
          <w:r>
            <w:fldChar w:fldCharType="end"/>
          </w:r>
          <w:r>
            <w:fldChar w:fldCharType="end"/>
          </w:r>
        </w:p>
        <w:p w14:paraId="6E2FFDB8">
          <w:pPr>
            <w:pStyle w:val="26"/>
            <w:tabs>
              <w:tab w:val="right" w:leader="dot" w:pos="9071"/>
            </w:tabs>
            <w:ind w:firstLine="0" w:firstLineChars="0"/>
          </w:pPr>
          <w:r>
            <w:fldChar w:fldCharType="begin"/>
          </w:r>
          <w:r>
            <w:instrText xml:space="preserve"> HYPERLINK \l "_Toc6208" </w:instrText>
          </w:r>
          <w:r>
            <w:fldChar w:fldCharType="separate"/>
          </w:r>
          <w:r>
            <w:t xml:space="preserve">5.1 </w:t>
          </w:r>
          <w:r>
            <w:rPr>
              <w:rFonts w:hint="eastAsia"/>
            </w:rPr>
            <w:t>基础环境配置</w:t>
          </w:r>
          <w:r>
            <w:tab/>
          </w:r>
          <w:r>
            <w:fldChar w:fldCharType="begin"/>
          </w:r>
          <w:r>
            <w:instrText xml:space="preserve"> PAGEREF _Toc6208 \h </w:instrText>
          </w:r>
          <w:r>
            <w:fldChar w:fldCharType="separate"/>
          </w:r>
          <w:r>
            <w:t>33</w:t>
          </w:r>
          <w:r>
            <w:fldChar w:fldCharType="end"/>
          </w:r>
          <w:r>
            <w:fldChar w:fldCharType="end"/>
          </w:r>
        </w:p>
        <w:p w14:paraId="42257B4C">
          <w:pPr>
            <w:pStyle w:val="15"/>
            <w:tabs>
              <w:tab w:val="right" w:leader="dot" w:pos="9071"/>
            </w:tabs>
            <w:ind w:firstLine="0" w:firstLineChars="0"/>
          </w:pPr>
          <w:r>
            <w:fldChar w:fldCharType="begin"/>
          </w:r>
          <w:r>
            <w:instrText xml:space="preserve"> HYPERLINK \l "_Toc4653" </w:instrText>
          </w:r>
          <w:r>
            <w:fldChar w:fldCharType="separate"/>
          </w:r>
          <w:r>
            <w:t xml:space="preserve">5.1.1 </w:t>
          </w:r>
          <w:r>
            <w:rPr>
              <w:rFonts w:hint="eastAsia"/>
            </w:rPr>
            <w:t>组装Jetson nano</w:t>
          </w:r>
          <w:r>
            <w:tab/>
          </w:r>
          <w:r>
            <w:fldChar w:fldCharType="begin"/>
          </w:r>
          <w:r>
            <w:instrText xml:space="preserve"> PAGEREF _Toc4653 \h </w:instrText>
          </w:r>
          <w:r>
            <w:fldChar w:fldCharType="separate"/>
          </w:r>
          <w:r>
            <w:t>33</w:t>
          </w:r>
          <w:r>
            <w:fldChar w:fldCharType="end"/>
          </w:r>
          <w:r>
            <w:fldChar w:fldCharType="end"/>
          </w:r>
        </w:p>
        <w:p w14:paraId="32F7EB67">
          <w:pPr>
            <w:pStyle w:val="15"/>
            <w:tabs>
              <w:tab w:val="right" w:leader="dot" w:pos="9071"/>
            </w:tabs>
            <w:ind w:firstLine="0" w:firstLineChars="0"/>
          </w:pPr>
          <w:r>
            <w:fldChar w:fldCharType="begin"/>
          </w:r>
          <w:r>
            <w:instrText xml:space="preserve"> HYPERLINK \l "_Toc1227" </w:instrText>
          </w:r>
          <w:r>
            <w:fldChar w:fldCharType="separate"/>
          </w:r>
          <w:r>
            <w:t xml:space="preserve">5.1.2 </w:t>
          </w:r>
          <w:r>
            <w:rPr>
              <w:rFonts w:hint="eastAsia"/>
            </w:rPr>
            <w:t>镜像烧录</w:t>
          </w:r>
          <w:r>
            <w:tab/>
          </w:r>
          <w:r>
            <w:fldChar w:fldCharType="begin"/>
          </w:r>
          <w:r>
            <w:instrText xml:space="preserve"> PAGEREF _Toc1227 \h </w:instrText>
          </w:r>
          <w:r>
            <w:fldChar w:fldCharType="separate"/>
          </w:r>
          <w:r>
            <w:t>33</w:t>
          </w:r>
          <w:r>
            <w:fldChar w:fldCharType="end"/>
          </w:r>
          <w:r>
            <w:fldChar w:fldCharType="end"/>
          </w:r>
        </w:p>
        <w:p w14:paraId="6C0E8B42">
          <w:pPr>
            <w:pStyle w:val="15"/>
            <w:tabs>
              <w:tab w:val="right" w:leader="dot" w:pos="9071"/>
            </w:tabs>
            <w:ind w:firstLine="0" w:firstLineChars="0"/>
          </w:pPr>
          <w:r>
            <w:fldChar w:fldCharType="begin"/>
          </w:r>
          <w:r>
            <w:instrText xml:space="preserve"> HYPERLINK \l "_Toc435" </w:instrText>
          </w:r>
          <w:r>
            <w:fldChar w:fldCharType="separate"/>
          </w:r>
          <w:r>
            <w:t xml:space="preserve">5.1.3 </w:t>
          </w:r>
          <w:r>
            <w:rPr>
              <w:rFonts w:hint="eastAsia"/>
            </w:rPr>
            <w:t>ssh与文件传输</w:t>
          </w:r>
          <w:r>
            <w:tab/>
          </w:r>
          <w:r>
            <w:fldChar w:fldCharType="begin"/>
          </w:r>
          <w:r>
            <w:instrText xml:space="preserve"> PAGEREF _Toc435 \h </w:instrText>
          </w:r>
          <w:r>
            <w:fldChar w:fldCharType="separate"/>
          </w:r>
          <w:r>
            <w:t>34</w:t>
          </w:r>
          <w:r>
            <w:fldChar w:fldCharType="end"/>
          </w:r>
          <w:r>
            <w:fldChar w:fldCharType="end"/>
          </w:r>
        </w:p>
        <w:p w14:paraId="05014FB4">
          <w:pPr>
            <w:pStyle w:val="15"/>
            <w:tabs>
              <w:tab w:val="right" w:leader="dot" w:pos="9071"/>
            </w:tabs>
            <w:ind w:firstLine="0" w:firstLineChars="0"/>
          </w:pPr>
          <w:r>
            <w:fldChar w:fldCharType="begin"/>
          </w:r>
          <w:r>
            <w:instrText xml:space="preserve"> HYPERLINK \l "_Toc27365" </w:instrText>
          </w:r>
          <w:r>
            <w:fldChar w:fldCharType="separate"/>
          </w:r>
          <w:r>
            <w:t xml:space="preserve">5.1.4 </w:t>
          </w:r>
          <w:r>
            <w:rPr>
              <w:rFonts w:hint="eastAsia"/>
            </w:rPr>
            <w:t>VNC远程控制</w:t>
          </w:r>
          <w:r>
            <w:tab/>
          </w:r>
          <w:r>
            <w:fldChar w:fldCharType="begin"/>
          </w:r>
          <w:r>
            <w:instrText xml:space="preserve"> PAGEREF _Toc27365 \h </w:instrText>
          </w:r>
          <w:r>
            <w:fldChar w:fldCharType="separate"/>
          </w:r>
          <w:r>
            <w:t>34</w:t>
          </w:r>
          <w:r>
            <w:fldChar w:fldCharType="end"/>
          </w:r>
          <w:r>
            <w:fldChar w:fldCharType="end"/>
          </w:r>
        </w:p>
        <w:p w14:paraId="1E5B4F16">
          <w:pPr>
            <w:pStyle w:val="26"/>
            <w:tabs>
              <w:tab w:val="right" w:leader="dot" w:pos="9071"/>
            </w:tabs>
            <w:ind w:firstLine="0" w:firstLineChars="0"/>
          </w:pPr>
          <w:r>
            <w:fldChar w:fldCharType="begin"/>
          </w:r>
          <w:r>
            <w:instrText xml:space="preserve"> HYPERLINK \l "_Toc13568" </w:instrText>
          </w:r>
          <w:r>
            <w:fldChar w:fldCharType="separate"/>
          </w:r>
          <w:r>
            <w:t xml:space="preserve">5.2 </w:t>
          </w:r>
          <w:r>
            <w:rPr>
              <w:rFonts w:hint="eastAsia"/>
            </w:rPr>
            <w:t>应用开发</w:t>
          </w:r>
          <w:r>
            <w:tab/>
          </w:r>
          <w:r>
            <w:fldChar w:fldCharType="begin"/>
          </w:r>
          <w:r>
            <w:instrText xml:space="preserve"> PAGEREF _Toc13568 \h </w:instrText>
          </w:r>
          <w:r>
            <w:fldChar w:fldCharType="separate"/>
          </w:r>
          <w:r>
            <w:t>35</w:t>
          </w:r>
          <w:r>
            <w:fldChar w:fldCharType="end"/>
          </w:r>
          <w:r>
            <w:fldChar w:fldCharType="end"/>
          </w:r>
        </w:p>
        <w:p w14:paraId="2FF5B64A">
          <w:pPr>
            <w:pStyle w:val="15"/>
            <w:tabs>
              <w:tab w:val="right" w:leader="dot" w:pos="9071"/>
            </w:tabs>
            <w:ind w:firstLine="0" w:firstLineChars="0"/>
          </w:pPr>
          <w:r>
            <w:fldChar w:fldCharType="begin"/>
          </w:r>
          <w:r>
            <w:instrText xml:space="preserve"> HYPERLINK \l "_Toc5452" </w:instrText>
          </w:r>
          <w:r>
            <w:fldChar w:fldCharType="separate"/>
          </w:r>
          <w:r>
            <w:t xml:space="preserve">5.2.1 </w:t>
          </w:r>
          <w:r>
            <w:rPr>
              <w:rFonts w:hint="eastAsia"/>
            </w:rPr>
            <w:t>开发思路</w:t>
          </w:r>
          <w:r>
            <w:tab/>
          </w:r>
          <w:r>
            <w:fldChar w:fldCharType="begin"/>
          </w:r>
          <w:r>
            <w:instrText xml:space="preserve"> PAGEREF _Toc5452 \h </w:instrText>
          </w:r>
          <w:r>
            <w:fldChar w:fldCharType="separate"/>
          </w:r>
          <w:r>
            <w:t>36</w:t>
          </w:r>
          <w:r>
            <w:fldChar w:fldCharType="end"/>
          </w:r>
          <w:r>
            <w:fldChar w:fldCharType="end"/>
          </w:r>
        </w:p>
        <w:p w14:paraId="005F10AD">
          <w:pPr>
            <w:pStyle w:val="15"/>
            <w:tabs>
              <w:tab w:val="right" w:leader="dot" w:pos="9071"/>
            </w:tabs>
            <w:ind w:firstLine="0" w:firstLineChars="0"/>
          </w:pPr>
          <w:r>
            <w:fldChar w:fldCharType="begin"/>
          </w:r>
          <w:r>
            <w:instrText xml:space="preserve"> HYPERLINK \l "_Toc2426" </w:instrText>
          </w:r>
          <w:r>
            <w:fldChar w:fldCharType="separate"/>
          </w:r>
          <w:r>
            <w:t xml:space="preserve">5.2.2 </w:t>
          </w:r>
          <w:r>
            <w:rPr>
              <w:rFonts w:hint="eastAsia"/>
            </w:rPr>
            <w:t>代码实现</w:t>
          </w:r>
          <w:r>
            <w:tab/>
          </w:r>
          <w:r>
            <w:fldChar w:fldCharType="begin"/>
          </w:r>
          <w:r>
            <w:instrText xml:space="preserve"> PAGEREF _Toc2426 \h </w:instrText>
          </w:r>
          <w:r>
            <w:fldChar w:fldCharType="separate"/>
          </w:r>
          <w:r>
            <w:t>36</w:t>
          </w:r>
          <w:r>
            <w:fldChar w:fldCharType="end"/>
          </w:r>
          <w:r>
            <w:fldChar w:fldCharType="end"/>
          </w:r>
        </w:p>
        <w:p w14:paraId="5A0F5D84">
          <w:pPr>
            <w:pStyle w:val="26"/>
            <w:tabs>
              <w:tab w:val="right" w:leader="dot" w:pos="9071"/>
            </w:tabs>
            <w:ind w:firstLine="0" w:firstLineChars="0"/>
          </w:pPr>
          <w:r>
            <w:fldChar w:fldCharType="begin"/>
          </w:r>
          <w:r>
            <w:instrText xml:space="preserve"> HYPERLINK \l "_Toc15085" </w:instrText>
          </w:r>
          <w:r>
            <w:fldChar w:fldCharType="separate"/>
          </w:r>
          <w:r>
            <w:t xml:space="preserve">5.3 </w:t>
          </w:r>
          <w:r>
            <w:rPr>
              <w:rFonts w:hint="eastAsia"/>
            </w:rPr>
            <w:t>部署</w:t>
          </w:r>
          <w:r>
            <w:tab/>
          </w:r>
          <w:r>
            <w:fldChar w:fldCharType="begin"/>
          </w:r>
          <w:r>
            <w:instrText xml:space="preserve"> PAGEREF _Toc15085 \h </w:instrText>
          </w:r>
          <w:r>
            <w:fldChar w:fldCharType="separate"/>
          </w:r>
          <w:r>
            <w:t>37</w:t>
          </w:r>
          <w:r>
            <w:fldChar w:fldCharType="end"/>
          </w:r>
          <w:r>
            <w:fldChar w:fldCharType="end"/>
          </w:r>
        </w:p>
        <w:p w14:paraId="1A83724A">
          <w:pPr>
            <w:pStyle w:val="15"/>
            <w:tabs>
              <w:tab w:val="right" w:leader="dot" w:pos="9071"/>
            </w:tabs>
            <w:ind w:firstLine="0" w:firstLineChars="0"/>
          </w:pPr>
          <w:r>
            <w:fldChar w:fldCharType="begin"/>
          </w:r>
          <w:r>
            <w:instrText xml:space="preserve"> HYPERLINK \l "_Toc21776" </w:instrText>
          </w:r>
          <w:r>
            <w:fldChar w:fldCharType="separate"/>
          </w:r>
          <w:r>
            <w:t xml:space="preserve">5.3.1 </w:t>
          </w:r>
          <w:r>
            <w:rPr>
              <w:rFonts w:hint="eastAsia"/>
            </w:rPr>
            <w:t>模型格式转换</w:t>
          </w:r>
          <w:r>
            <w:tab/>
          </w:r>
          <w:r>
            <w:fldChar w:fldCharType="begin"/>
          </w:r>
          <w:r>
            <w:instrText xml:space="preserve"> PAGEREF _Toc21776 \h </w:instrText>
          </w:r>
          <w:r>
            <w:fldChar w:fldCharType="separate"/>
          </w:r>
          <w:r>
            <w:t>37</w:t>
          </w:r>
          <w:r>
            <w:fldChar w:fldCharType="end"/>
          </w:r>
          <w:r>
            <w:fldChar w:fldCharType="end"/>
          </w:r>
        </w:p>
        <w:p w14:paraId="3FC440DF">
          <w:pPr>
            <w:pStyle w:val="15"/>
            <w:tabs>
              <w:tab w:val="right" w:leader="dot" w:pos="9071"/>
            </w:tabs>
            <w:ind w:firstLine="0" w:firstLineChars="0"/>
          </w:pPr>
          <w:r>
            <w:fldChar w:fldCharType="begin"/>
          </w:r>
          <w:r>
            <w:instrText xml:space="preserve"> HYPERLINK \l "_Toc12767" </w:instrText>
          </w:r>
          <w:r>
            <w:fldChar w:fldCharType="separate"/>
          </w:r>
          <w:r>
            <w:t xml:space="preserve">5.3.2 </w:t>
          </w:r>
          <w:r>
            <w:rPr>
              <w:rFonts w:hint="eastAsia"/>
            </w:rPr>
            <w:t>测距算法实现</w:t>
          </w:r>
          <w:r>
            <w:tab/>
          </w:r>
          <w:r>
            <w:fldChar w:fldCharType="begin"/>
          </w:r>
          <w:r>
            <w:instrText xml:space="preserve"> PAGEREF _Toc12767 \h </w:instrText>
          </w:r>
          <w:r>
            <w:fldChar w:fldCharType="separate"/>
          </w:r>
          <w:r>
            <w:t>38</w:t>
          </w:r>
          <w:r>
            <w:fldChar w:fldCharType="end"/>
          </w:r>
          <w:r>
            <w:fldChar w:fldCharType="end"/>
          </w:r>
        </w:p>
        <w:p w14:paraId="66F9897F">
          <w:pPr>
            <w:pStyle w:val="15"/>
            <w:tabs>
              <w:tab w:val="right" w:leader="dot" w:pos="9071"/>
            </w:tabs>
            <w:ind w:firstLine="0" w:firstLineChars="0"/>
          </w:pPr>
          <w:r>
            <w:fldChar w:fldCharType="begin"/>
          </w:r>
          <w:r>
            <w:instrText xml:space="preserve"> HYPERLINK \l "_Toc13760" </w:instrText>
          </w:r>
          <w:r>
            <w:fldChar w:fldCharType="separate"/>
          </w:r>
          <w:r>
            <w:t xml:space="preserve">5.3.3 </w:t>
          </w:r>
          <w:r>
            <w:rPr>
              <w:rFonts w:hint="eastAsia"/>
            </w:rPr>
            <w:t>Jetson nano上部署运行</w:t>
          </w:r>
          <w:r>
            <w:tab/>
          </w:r>
          <w:r>
            <w:fldChar w:fldCharType="begin"/>
          </w:r>
          <w:r>
            <w:instrText xml:space="preserve"> PAGEREF _Toc13760 \h </w:instrText>
          </w:r>
          <w:r>
            <w:fldChar w:fldCharType="separate"/>
          </w:r>
          <w:r>
            <w:t>39</w:t>
          </w:r>
          <w:r>
            <w:fldChar w:fldCharType="end"/>
          </w:r>
          <w:r>
            <w:fldChar w:fldCharType="end"/>
          </w:r>
        </w:p>
        <w:p w14:paraId="0E1CA8DA">
          <w:pPr>
            <w:pStyle w:val="26"/>
            <w:tabs>
              <w:tab w:val="right" w:leader="dot" w:pos="9071"/>
            </w:tabs>
            <w:ind w:firstLine="0" w:firstLineChars="0"/>
          </w:pPr>
          <w:r>
            <w:fldChar w:fldCharType="begin"/>
          </w:r>
          <w:r>
            <w:instrText xml:space="preserve"> HYPERLINK \l "_Toc18277" </w:instrText>
          </w:r>
          <w:r>
            <w:fldChar w:fldCharType="separate"/>
          </w:r>
          <w:r>
            <w:t xml:space="preserve">5.4 </w:t>
          </w:r>
          <w:r>
            <w:rPr>
              <w:rFonts w:hint="eastAsia"/>
            </w:rPr>
            <w:t>应用评估</w:t>
          </w:r>
          <w:r>
            <w:tab/>
          </w:r>
          <w:r>
            <w:fldChar w:fldCharType="begin"/>
          </w:r>
          <w:r>
            <w:instrText xml:space="preserve"> PAGEREF _Toc18277 \h </w:instrText>
          </w:r>
          <w:r>
            <w:fldChar w:fldCharType="separate"/>
          </w:r>
          <w:r>
            <w:t>41</w:t>
          </w:r>
          <w:r>
            <w:fldChar w:fldCharType="end"/>
          </w:r>
          <w:r>
            <w:fldChar w:fldCharType="end"/>
          </w:r>
        </w:p>
        <w:p w14:paraId="7C867341">
          <w:pPr>
            <w:pStyle w:val="15"/>
            <w:tabs>
              <w:tab w:val="right" w:leader="dot" w:pos="9071"/>
            </w:tabs>
            <w:ind w:firstLine="0" w:firstLineChars="0"/>
          </w:pPr>
          <w:r>
            <w:fldChar w:fldCharType="begin"/>
          </w:r>
          <w:r>
            <w:instrText xml:space="preserve"> HYPERLINK \l "_Toc13838" </w:instrText>
          </w:r>
          <w:r>
            <w:fldChar w:fldCharType="separate"/>
          </w:r>
          <w:r>
            <w:t xml:space="preserve">5.4.1 </w:t>
          </w:r>
          <w:r>
            <w:rPr>
              <w:rFonts w:hint="eastAsia"/>
            </w:rPr>
            <w:t>性能评估</w:t>
          </w:r>
          <w:r>
            <w:tab/>
          </w:r>
          <w:r>
            <w:fldChar w:fldCharType="begin"/>
          </w:r>
          <w:r>
            <w:instrText xml:space="preserve"> PAGEREF _Toc13838 \h </w:instrText>
          </w:r>
          <w:r>
            <w:fldChar w:fldCharType="separate"/>
          </w:r>
          <w:r>
            <w:t>41</w:t>
          </w:r>
          <w:r>
            <w:fldChar w:fldCharType="end"/>
          </w:r>
          <w:r>
            <w:fldChar w:fldCharType="end"/>
          </w:r>
        </w:p>
        <w:p w14:paraId="4D00906E">
          <w:pPr>
            <w:pStyle w:val="15"/>
            <w:tabs>
              <w:tab w:val="right" w:leader="dot" w:pos="9071"/>
            </w:tabs>
            <w:ind w:firstLine="0" w:firstLineChars="0"/>
          </w:pPr>
          <w:r>
            <w:fldChar w:fldCharType="begin"/>
          </w:r>
          <w:r>
            <w:instrText xml:space="preserve"> HYPERLINK \l "_Toc19707" </w:instrText>
          </w:r>
          <w:r>
            <w:fldChar w:fldCharType="separate"/>
          </w:r>
          <w:r>
            <w:t xml:space="preserve">5.4.2 </w:t>
          </w:r>
          <w:r>
            <w:rPr>
              <w:rFonts w:hint="eastAsia"/>
            </w:rPr>
            <w:t>应用表现</w:t>
          </w:r>
          <w:r>
            <w:tab/>
          </w:r>
          <w:r>
            <w:fldChar w:fldCharType="begin"/>
          </w:r>
          <w:r>
            <w:instrText xml:space="preserve"> PAGEREF _Toc19707 \h </w:instrText>
          </w:r>
          <w:r>
            <w:fldChar w:fldCharType="separate"/>
          </w:r>
          <w:r>
            <w:t>42</w:t>
          </w:r>
          <w:r>
            <w:fldChar w:fldCharType="end"/>
          </w:r>
          <w:r>
            <w:fldChar w:fldCharType="end"/>
          </w:r>
        </w:p>
        <w:p w14:paraId="29B1A3B4">
          <w:pPr>
            <w:pStyle w:val="20"/>
            <w:tabs>
              <w:tab w:val="right" w:leader="dot" w:pos="9071"/>
              <w:tab w:val="clear" w:pos="9061"/>
            </w:tabs>
            <w:ind w:firstLine="0" w:firstLineChars="0"/>
            <w:rPr>
              <w:rFonts w:hint="eastAsia"/>
            </w:rPr>
          </w:pPr>
          <w:r>
            <w:fldChar w:fldCharType="begin"/>
          </w:r>
          <w:r>
            <w:instrText xml:space="preserve"> HYPERLINK \l "_Toc13929" </w:instrText>
          </w:r>
          <w:r>
            <w:fldChar w:fldCharType="separate"/>
          </w:r>
          <w:r>
            <w:t xml:space="preserve">6 </w:t>
          </w:r>
          <w:r>
            <w:rPr>
              <w:rFonts w:hint="eastAsia"/>
            </w:rPr>
            <w:t>总结与展望</w:t>
          </w:r>
          <w:r>
            <w:tab/>
          </w:r>
          <w:r>
            <w:fldChar w:fldCharType="begin"/>
          </w:r>
          <w:r>
            <w:instrText xml:space="preserve"> PAGEREF _Toc13929 \h </w:instrText>
          </w:r>
          <w:r>
            <w:fldChar w:fldCharType="separate"/>
          </w:r>
          <w:r>
            <w:t>44</w:t>
          </w:r>
          <w:r>
            <w:fldChar w:fldCharType="end"/>
          </w:r>
          <w:r>
            <w:fldChar w:fldCharType="end"/>
          </w:r>
        </w:p>
        <w:p w14:paraId="1EE1FEC5">
          <w:pPr>
            <w:pStyle w:val="26"/>
            <w:tabs>
              <w:tab w:val="right" w:leader="dot" w:pos="9071"/>
            </w:tabs>
            <w:ind w:firstLine="0" w:firstLineChars="0"/>
          </w:pPr>
          <w:r>
            <w:fldChar w:fldCharType="begin"/>
          </w:r>
          <w:r>
            <w:instrText xml:space="preserve"> HYPERLINK \l "_Toc10928" </w:instrText>
          </w:r>
          <w:r>
            <w:fldChar w:fldCharType="separate"/>
          </w:r>
          <w:r>
            <w:t xml:space="preserve">6.1 </w:t>
          </w:r>
          <w:r>
            <w:rPr>
              <w:rFonts w:hint="eastAsia"/>
            </w:rPr>
            <w:t>总结</w:t>
          </w:r>
          <w:r>
            <w:tab/>
          </w:r>
          <w:r>
            <w:fldChar w:fldCharType="begin"/>
          </w:r>
          <w:r>
            <w:instrText xml:space="preserve"> PAGEREF _Toc10928 \h </w:instrText>
          </w:r>
          <w:r>
            <w:fldChar w:fldCharType="separate"/>
          </w:r>
          <w:r>
            <w:t>44</w:t>
          </w:r>
          <w:r>
            <w:fldChar w:fldCharType="end"/>
          </w:r>
          <w:r>
            <w:fldChar w:fldCharType="end"/>
          </w:r>
        </w:p>
        <w:p w14:paraId="5EF77EE4">
          <w:pPr>
            <w:pStyle w:val="26"/>
            <w:tabs>
              <w:tab w:val="right" w:leader="dot" w:pos="9071"/>
            </w:tabs>
            <w:ind w:firstLine="0" w:firstLineChars="0"/>
          </w:pPr>
          <w:r>
            <w:fldChar w:fldCharType="begin"/>
          </w:r>
          <w:r>
            <w:instrText xml:space="preserve"> HYPERLINK \l "_Toc19096" </w:instrText>
          </w:r>
          <w:r>
            <w:fldChar w:fldCharType="separate"/>
          </w:r>
          <w:r>
            <w:t xml:space="preserve">6.2 </w:t>
          </w:r>
          <w:r>
            <w:rPr>
              <w:rFonts w:hint="eastAsia"/>
            </w:rPr>
            <w:t>展望</w:t>
          </w:r>
          <w:r>
            <w:tab/>
          </w:r>
          <w:r>
            <w:fldChar w:fldCharType="begin"/>
          </w:r>
          <w:r>
            <w:instrText xml:space="preserve"> PAGEREF _Toc19096 \h </w:instrText>
          </w:r>
          <w:r>
            <w:fldChar w:fldCharType="separate"/>
          </w:r>
          <w:r>
            <w:t>44</w:t>
          </w:r>
          <w:r>
            <w:fldChar w:fldCharType="end"/>
          </w:r>
          <w:r>
            <w:fldChar w:fldCharType="end"/>
          </w:r>
        </w:p>
        <w:p w14:paraId="57CBDAED">
          <w:pPr>
            <w:pStyle w:val="20"/>
            <w:tabs>
              <w:tab w:val="right" w:leader="dot" w:pos="9071"/>
              <w:tab w:val="clear" w:pos="9061"/>
            </w:tabs>
            <w:ind w:firstLine="0" w:firstLineChars="0"/>
            <w:rPr>
              <w:rFonts w:hint="eastAsia"/>
            </w:rPr>
          </w:pPr>
          <w:r>
            <w:fldChar w:fldCharType="begin"/>
          </w:r>
          <w:r>
            <w:instrText xml:space="preserve"> HYPERLINK \l "_Toc29597" </w:instrText>
          </w:r>
          <w:r>
            <w:fldChar w:fldCharType="separate"/>
          </w:r>
          <w:r>
            <w:rPr>
              <w:rFonts w:hint="eastAsia"/>
            </w:rPr>
            <w:t>参考文献</w:t>
          </w:r>
          <w:r>
            <w:tab/>
          </w:r>
          <w:r>
            <w:fldChar w:fldCharType="begin"/>
          </w:r>
          <w:r>
            <w:instrText xml:space="preserve"> PAGEREF _Toc29597 \h </w:instrText>
          </w:r>
          <w:r>
            <w:fldChar w:fldCharType="separate"/>
          </w:r>
          <w:r>
            <w:t>46</w:t>
          </w:r>
          <w:r>
            <w:fldChar w:fldCharType="end"/>
          </w:r>
          <w:r>
            <w:fldChar w:fldCharType="end"/>
          </w:r>
        </w:p>
        <w:p w14:paraId="429A97BB">
          <w:pPr>
            <w:pStyle w:val="20"/>
            <w:tabs>
              <w:tab w:val="right" w:leader="dot" w:pos="9071"/>
              <w:tab w:val="clear" w:pos="9061"/>
            </w:tabs>
            <w:ind w:firstLine="0" w:firstLineChars="0"/>
            <w:rPr>
              <w:rFonts w:hint="eastAsia"/>
            </w:rPr>
          </w:pPr>
          <w:r>
            <w:fldChar w:fldCharType="begin"/>
          </w:r>
          <w:r>
            <w:instrText xml:space="preserve"> HYPERLINK \l "_Toc8633" </w:instrText>
          </w:r>
          <w:r>
            <w:fldChar w:fldCharType="separate"/>
          </w:r>
          <w:r>
            <w:rPr>
              <w:rFonts w:hint="eastAsia"/>
              <w:szCs w:val="28"/>
            </w:rPr>
            <w:t>致  谢</w:t>
          </w:r>
          <w:r>
            <w:tab/>
          </w:r>
          <w:r>
            <w:fldChar w:fldCharType="begin"/>
          </w:r>
          <w:r>
            <w:instrText xml:space="preserve"> PAGEREF _Toc8633 \h </w:instrText>
          </w:r>
          <w:r>
            <w:fldChar w:fldCharType="separate"/>
          </w:r>
          <w:r>
            <w:t>49</w:t>
          </w:r>
          <w:r>
            <w:fldChar w:fldCharType="end"/>
          </w:r>
          <w:r>
            <w:fldChar w:fldCharType="end"/>
          </w:r>
        </w:p>
        <w:p w14:paraId="3FBBAE69">
          <w:pPr>
            <w:ind w:firstLine="0" w:firstLineChars="0"/>
            <w:sectPr>
              <w:headerReference r:id="rId9" w:type="default"/>
              <w:footerReference r:id="rId11" w:type="default"/>
              <w:headerReference r:id="rId10" w:type="even"/>
              <w:footerReference r:id="rId12" w:type="even"/>
              <w:pgSz w:w="11906" w:h="16838"/>
              <w:pgMar w:top="1417" w:right="1134" w:bottom="1134" w:left="1701" w:header="851" w:footer="992" w:gutter="0"/>
              <w:pgNumType w:fmt="upperRoman"/>
              <w:cols w:space="0" w:num="1"/>
              <w:docGrid w:type="lines" w:linePitch="312" w:charSpace="0"/>
            </w:sectPr>
          </w:pPr>
          <w:r>
            <w:fldChar w:fldCharType="end"/>
          </w:r>
        </w:p>
      </w:sdtContent>
    </w:sdt>
    <w:p w14:paraId="1E1EC4F1">
      <w:pPr>
        <w:pStyle w:val="2"/>
        <w:spacing w:before="249" w:after="156"/>
      </w:pPr>
      <w:bookmarkStart w:id="11" w:name="_Toc661"/>
      <w:bookmarkStart w:id="12" w:name="_Toc7333"/>
      <w:r>
        <w:rPr>
          <w:rFonts w:hint="eastAsia"/>
        </w:rPr>
        <w:t>绪论</w:t>
      </w:r>
      <w:bookmarkEnd w:id="4"/>
      <w:bookmarkEnd w:id="5"/>
      <w:bookmarkEnd w:id="6"/>
      <w:bookmarkEnd w:id="11"/>
      <w:bookmarkEnd w:id="12"/>
    </w:p>
    <w:p w14:paraId="1D762061">
      <w:pPr>
        <w:pStyle w:val="3"/>
        <w:spacing w:before="156"/>
      </w:pPr>
      <w:bookmarkStart w:id="13" w:name="_Toc11056"/>
      <w:bookmarkStart w:id="14" w:name="_Toc26727"/>
      <w:bookmarkStart w:id="15" w:name="_Toc3930"/>
      <w:r>
        <w:rPr>
          <w:rFonts w:hint="eastAsia"/>
        </w:rPr>
        <w:t>研究背景和意义</w:t>
      </w:r>
      <w:bookmarkEnd w:id="13"/>
      <w:bookmarkEnd w:id="14"/>
      <w:bookmarkEnd w:id="15"/>
    </w:p>
    <w:p w14:paraId="57C4E002">
      <w:r>
        <w:rPr>
          <w:rFonts w:hint="eastAsia"/>
        </w:rPr>
        <w:t>当今时代</w:t>
      </w:r>
      <w:r>
        <w:t>，全球人口不断增长，资源环境压力急剧增大，传统农业模式面临着诸多挑战，如土地资源有限、农产品质量安全问题、农业生产效率低下等</w:t>
      </w:r>
      <w:r>
        <w:rPr>
          <w:rFonts w:hint="eastAsia"/>
        </w:rPr>
        <w:t>。</w:t>
      </w:r>
      <w:r>
        <w:rPr>
          <w:rFonts w:eastAsia="宋体" w:cs="Arial"/>
        </w:rPr>
        <w:t>同步进行的是，伴随着大数据、物联网、机器学习以及人工智能等前沿科技的进步，各个行业正在逐步步入信息化的时代，这也为农业行业的进步带来了新的可能性。</w:t>
      </w:r>
    </w:p>
    <w:p w14:paraId="36D2A476">
      <w:r>
        <w:t>智慧农业作为一种应对挑战、提升农业生产效率和品质的新模式应运而生。通过整合先进的信息技术，智慧农业实现了对农业生产全过程的数字化、智能化管理，包括种植、养殖、灌溉、施肥、病虫害防治等环节。传感器、无人机、智能设备等先进技术的应用，使得农民能够实时监测农田环境、精准施肥、科学灌溉，提高了农作物的产量和品质；同时，智慧农业还能够通过大数据分析、决策支持系统等手段，为农民提供科学决策参考，降低农业生产风险，推动农业可持续发展。</w:t>
      </w:r>
      <w:r>
        <w:rPr>
          <w:rFonts w:hint="eastAsia"/>
        </w:rPr>
        <w:t>近年来，国家出台了一系列政策，鼓励智慧农业行业的发展和创新。</w:t>
      </w:r>
      <w:r>
        <w:t>这些政策由中央层面设计，并在地方层面得到贯彻执行。涵盖了从基础设施建设到技术推广和社会服务等多个方面，形成了一套完备的政策框架，旨在引导各方参与、协同合作，推动智慧农业的迅速发展。在“十四五”规划期间，中国将着重推动农业农村现代化，制定了《“十四五”推进农业农村现代化规划》。通过这些政策和规划的实施，智慧农业在中国将迎来更为广阔的发展前景，为</w:t>
      </w:r>
      <w:r>
        <w:rPr>
          <w:color w:val="000000"/>
        </w:rPr>
        <w:t>农业现代化和乡村振兴战略的实施</w:t>
      </w:r>
      <w:r>
        <w:t>提供有力支持。</w:t>
      </w:r>
    </w:p>
    <w:p w14:paraId="49FC26BF">
      <w:r>
        <w:t>智慧农业的主要内容有农田监测和预测、智能灌溉和施肥、精准农业管理、</w:t>
      </w:r>
      <w:r>
        <w:rPr>
          <w:rFonts w:hint="eastAsia"/>
        </w:rPr>
        <w:t>自动农机</w:t>
      </w:r>
      <w:r>
        <w:t>和机器人应用以及电子商务和物流，其中</w:t>
      </w:r>
      <w:r>
        <w:rPr>
          <w:rFonts w:hint="eastAsia"/>
        </w:rPr>
        <w:t>自动农机</w:t>
      </w:r>
      <w:r>
        <w:t>和机器人相关的应用有很多，如自动化种植机、无人机、智能收割机等。这些先进设备可以替代传统的人工劳动，提高生产效率和减轻农民的体力劳动。例如，无人机可以用于农田巡查、病虫害监测、作物喷洒和施肥等任务，节省时间和成本，并提供即时反馈数据。</w:t>
      </w:r>
    </w:p>
    <w:p w14:paraId="69674C18">
      <w:r>
        <w:rPr>
          <w:rFonts w:hint="eastAsia"/>
        </w:rPr>
        <w:t>近年来，自动农机和机器人在各种农业作业中已有了广泛应用，例如播种、喷洒药物、施肥等可以通过无人机实现，大棚采摘或病虫害防治等可以通过机器人完成，甚至在耕地方面也已出现遥控耕地机器，可以实现一人多地式作业，大大提高农业生产效率。然而人类操作耕地机器实现遥控耕地对操作者的注意力要求以及操控技术要求较高，可能导致农机在行驶过程中避障不及时，进而导致农机运行受阻乃至损毁的情况发生。</w:t>
      </w:r>
    </w:p>
    <w:p w14:paraId="3ADF2556">
      <w:r>
        <w:rPr>
          <w:rFonts w:hint="eastAsia"/>
        </w:rPr>
        <w:t>本课题聚焦自动耕作机器的障碍物识别问题，主要研究适用于自动耕作机器在平坦耕地上进行障碍物识别的机器视觉小模型，并基于该小模型开发可以部署在低算力边缘设备上的，通过读取摄像头的图片输入、调取小模型进行推理、并经过后处理得到输出的智能障碍物识别系统。</w:t>
      </w:r>
    </w:p>
    <w:p w14:paraId="1DA82E4F">
      <w:pPr>
        <w:pStyle w:val="3"/>
        <w:spacing w:before="156"/>
      </w:pPr>
      <w:bookmarkStart w:id="16" w:name="_Toc2159"/>
      <w:bookmarkStart w:id="17" w:name="_Toc13167"/>
      <w:bookmarkStart w:id="18" w:name="_Toc25442"/>
      <w:r>
        <w:rPr>
          <w:rFonts w:hint="eastAsia"/>
        </w:rPr>
        <w:t>国内外研究现状</w:t>
      </w:r>
      <w:bookmarkEnd w:id="16"/>
      <w:bookmarkEnd w:id="17"/>
      <w:bookmarkEnd w:id="18"/>
    </w:p>
    <w:p w14:paraId="58054CE9">
      <w:r>
        <w:rPr>
          <w:rFonts w:hint="eastAsia"/>
        </w:rPr>
        <w:t>障碍物检测技术在许多领域都有应用，包括自动驾驶和智能交通系统、工业机器人、智能家居与服务机器人、医疗和康复领域、安防监控系统以及智慧农业与农业机器人领域，因此在过去已经有许多学者进行了障碍物检测相关的研究，而在未来，与此相关的研究也必然不在少数。</w:t>
      </w:r>
    </w:p>
    <w:p w14:paraId="5E647A08">
      <w:r>
        <w:rPr>
          <w:rFonts w:hint="eastAsia"/>
        </w:rPr>
        <w:t>由于一项技术要想在实际生产生活中得到广泛应用，必然需要多方面考虑，障碍物检测的相关技术也是如此。传统的障碍物检测方法具有成本低廉、实时性强、稳健可靠、简单可靠以及适用性广泛等优点，其常常利用成本不高的传感器，辅以一些导航算法来实现障碍物检测的功能，常见技术如超声波技术、红外测距仪、激光雷达技术以及定位导航技术等。</w:t>
      </w:r>
    </w:p>
    <w:p w14:paraId="4FAA7A9E">
      <w:r>
        <w:rPr>
          <w:rFonts w:hint="eastAsia"/>
        </w:rPr>
        <w:t>2011年，Chen-Yuan Chen</w:t>
      </w:r>
      <w:r>
        <w:rPr>
          <w:rFonts w:hint="eastAsia"/>
          <w:vertAlign w:val="superscript"/>
        </w:rPr>
        <w:fldChar w:fldCharType="begin"/>
      </w:r>
      <w:r>
        <w:rPr>
          <w:rFonts w:hint="eastAsia"/>
          <w:vertAlign w:val="superscript"/>
        </w:rPr>
        <w:instrText xml:space="preserve"> REF _Ref27883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等人提出了一种用于人形智能机器人，通过超声波传感器进行避障的行为策略，他们将四个超声波传感器安装在ARSR（一个小型人形机器人）上，以感知环境信息并检测障碍物。2015年，Nils Gageik</w:t>
      </w:r>
      <w:r>
        <w:rPr>
          <w:rFonts w:hint="eastAsia"/>
          <w:vertAlign w:val="superscript"/>
        </w:rPr>
        <w:fldChar w:fldCharType="begin"/>
      </w:r>
      <w:r>
        <w:rPr>
          <w:rFonts w:hint="eastAsia"/>
          <w:vertAlign w:val="superscript"/>
        </w:rPr>
        <w:instrText xml:space="preserve"> REF _Ref28892 \r \h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等人展示了一种创新且简单的，用于无人机（UAVs）的障碍检测和避障方案，该方案使用了低成本的超声波和红外测距仪，并结合了二者的优点，提高了系统可靠性。Liang Chen</w:t>
      </w:r>
      <w:r>
        <w:rPr>
          <w:rFonts w:hint="eastAsia"/>
          <w:vertAlign w:val="superscript"/>
        </w:rPr>
        <w:fldChar w:fldCharType="begin"/>
      </w:r>
      <w:r>
        <w:rPr>
          <w:rFonts w:hint="eastAsia"/>
          <w:vertAlign w:val="superscript"/>
        </w:rPr>
        <w:instrText xml:space="preserve"> REF _Ref506 \r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等人在2017年提出了一种名为Lidar-histogram的高效方法，它将可通行道路区域、障碍物和水中障碍物的检测整合到一个单一框架中，通过将3D激光雷达数据投影到2D空间中，将问题转化为简单的线性分类任务，从而更方便解决自动驾驶中的障碍物检测问题。</w:t>
      </w:r>
    </w:p>
    <w:p w14:paraId="5A2EE6F3">
      <w:r>
        <w:rPr>
          <w:rFonts w:hint="eastAsia"/>
        </w:rPr>
        <w:t>在传统障碍物检测方法之外，随着深度学习不断发展，更多基于</w:t>
      </w:r>
      <w:r>
        <w:rPr>
          <w:rFonts w:hint="eastAsia"/>
          <w:color w:val="000000"/>
        </w:rPr>
        <w:t>视觉的障碍物检测方法也在源源不断地被提出。相较于传统的障碍物检测方法</w:t>
      </w:r>
      <w:r>
        <w:rPr>
          <w:rFonts w:hint="eastAsia"/>
        </w:rPr>
        <w:t>，基于视觉的方法具有高分辨率、丰富信息、适应性强、非接触式、数据可视化、实时性和灵活性等优点。传统的障碍物检测方法各有缺点，如超声波易受到农机运行中的噪声干扰、</w:t>
      </w:r>
      <w:r>
        <w:t>雷达或激光传感器等无法区分草丛和障碍物</w:t>
      </w:r>
      <w:r>
        <w:rPr>
          <w:rFonts w:hint="eastAsia"/>
        </w:rPr>
        <w:t>、红外测距会受到天气等影响，导航也会有精度不够的问题。因此，不易受到环境干扰的基于视觉的方法会是农业环境下更好的避障选择，而若将传统障碍物检测方法与基于视觉的方法结合起来，那么农业环境下的避障问题必然会得到更进一步的解决。</w:t>
      </w:r>
    </w:p>
    <w:p w14:paraId="545ED32A">
      <w:r>
        <w:t>Kosuke Inoue</w:t>
      </w:r>
      <w:r>
        <w:rPr>
          <w:vertAlign w:val="superscript"/>
        </w:rPr>
        <w:fldChar w:fldCharType="begin"/>
      </w:r>
      <w:r>
        <w:rPr>
          <w:vertAlign w:val="superscript"/>
        </w:rPr>
        <w:instrText xml:space="preserve"> REF _Ref20661 \r \h </w:instrText>
      </w:r>
      <w:r>
        <w:rPr>
          <w:vertAlign w:val="superscript"/>
        </w:rPr>
        <w:fldChar w:fldCharType="separate"/>
      </w:r>
      <w:r>
        <w:rPr>
          <w:vertAlign w:val="superscript"/>
        </w:rPr>
        <w:t>[4]</w:t>
      </w:r>
      <w:r>
        <w:rPr>
          <w:vertAlign w:val="superscript"/>
        </w:rPr>
        <w:fldChar w:fldCharType="end"/>
      </w:r>
      <w:r>
        <w:rPr>
          <w:rFonts w:hint="eastAsia"/>
        </w:rPr>
        <w:t>等人在2019年开发了一套自动驾驶系统，该系统能够在没有GNSS信号辅助的情况下避开障碍物并行驶。该系统采用基于立体相机和深度学习技术的对象检测系统，即卷积神经网络，因为它们能够用于识别环境并避开障碍物。该车辆的自动驾驶能力通过使用实时动态差分-GNSS（Real-time Kinematic-GNSS）来评估，通过在东京大学内的Tanashi森林中进行实验，测量真实值。2021年，Yang Li</w:t>
      </w:r>
      <w:r>
        <w:rPr>
          <w:rFonts w:hint="eastAsia"/>
          <w:vertAlign w:val="superscript"/>
        </w:rPr>
        <w:fldChar w:fldCharType="begin"/>
      </w:r>
      <w:r>
        <w:rPr>
          <w:rFonts w:hint="eastAsia"/>
          <w:vertAlign w:val="superscript"/>
        </w:rPr>
        <w:instrText xml:space="preserve"> REF _Ref22568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等人</w:t>
      </w:r>
      <w:r>
        <w:rPr>
          <w:color w:val="000000"/>
        </w:rPr>
        <w:t>提出了一种改进型的轻量级目标检测技术，具体应用场景为果园中的典型障碍物（如人、水泥柱子和电线杆等）的识别。他们的模型选择使用轻量级的MobileNetV2网络来提取特征，从而大大优化了图像特征提取过程的运行速度，最后为了优化最终的检测效果，还引入了高斯模型。</w:t>
      </w:r>
      <w:r>
        <w:rPr>
          <w:rFonts w:hint="eastAsia"/>
        </w:rPr>
        <w:t>H. Y. Lee</w:t>
      </w:r>
      <w:r>
        <w:rPr>
          <w:rFonts w:hint="eastAsia"/>
          <w:vertAlign w:val="superscript"/>
        </w:rPr>
        <w:fldChar w:fldCharType="begin"/>
      </w:r>
      <w:r>
        <w:rPr>
          <w:rFonts w:hint="eastAsia"/>
          <w:vertAlign w:val="superscript"/>
        </w:rPr>
        <w:instrText xml:space="preserve"> REF _Ref27610 \r \h </w:instrText>
      </w:r>
      <w:r>
        <w:rPr>
          <w:rFonts w:hint="eastAsia"/>
          <w:vertAlign w:val="superscript"/>
        </w:rPr>
        <w:fldChar w:fldCharType="separate"/>
      </w:r>
      <w:r>
        <w:rPr>
          <w:rFonts w:hint="eastAsia"/>
          <w:vertAlign w:val="superscript"/>
        </w:rPr>
        <w:t>[6]</w:t>
      </w:r>
      <w:r>
        <w:rPr>
          <w:rFonts w:hint="eastAsia"/>
          <w:vertAlign w:val="superscript"/>
        </w:rPr>
        <w:fldChar w:fldCharType="end"/>
      </w:r>
      <w:r>
        <w:t>等人于2020年提出了一种全新的方法，利用单个相机在树林种植区进行自主导航。鉴于单目视觉无法提供深度信息，他们训练了一种机器学习模型——</w:t>
      </w:r>
      <w:r>
        <w:rPr>
          <w:color w:val="000000"/>
        </w:rPr>
        <w:t>Faster Region-based Convolutional Neural Network（Faster R-CNN）</w:t>
      </w:r>
      <w:r>
        <w:t>来进行树干检测，并实施了一种控制策略以避免与树木碰撞。该检测模型通过树木图像的高度来估计与无人机之间的距离，并通过树木图像的宽度来搜索最宽的无障碍空间。控制策略允许无人机在检测到任何接近障碍物之前持续导航，并在继续飞行之前转向最安全的位置。通过在两个不同地点的真实树林种植环境中进行11次飞行测试，他们验证了所提出算法的可行性和性能，其中一个地点是新的。所有成功的结果表明，所提出的方法在树林种植区进行自主导航时准确可靠。</w:t>
      </w:r>
    </w:p>
    <w:p w14:paraId="54D7D8C2">
      <w:r>
        <w:rPr>
          <w:rFonts w:hint="eastAsia"/>
        </w:rPr>
        <w:t>在农业环境下，无论是无人机、割草机还是别的自动农机，其在自动运行过程中的避障问题都是不可忽视的问题。而且区别于城市自动驾驶的规整道路，农业环境通常是非结构化或半结构化的，这就导致在城市自动驾驶方面运行良好的检测方法并不一定适用于农业环境。另外，对于农业环境复杂的情况，合适的数据集也显得更加有必要，或许Yuzhen Lu</w:t>
      </w:r>
      <w:r>
        <w:rPr>
          <w:rFonts w:hint="eastAsia"/>
          <w:vertAlign w:val="superscript"/>
        </w:rPr>
        <w:fldChar w:fldCharType="begin"/>
      </w:r>
      <w:r>
        <w:rPr>
          <w:rFonts w:hint="eastAsia"/>
          <w:vertAlign w:val="superscript"/>
        </w:rPr>
        <w:instrText xml:space="preserve"> REF _Ref30059 \r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等人在2020年整理的农业方面的数据集综述会对此有所帮助，也希望更多团队能够积极参与到公共数据集的制作中。</w:t>
      </w:r>
    </w:p>
    <w:p w14:paraId="77A376E5">
      <w:pPr>
        <w:pStyle w:val="3"/>
        <w:spacing w:before="156"/>
      </w:pPr>
      <w:bookmarkStart w:id="19" w:name="_Toc4557"/>
      <w:bookmarkStart w:id="20" w:name="_Toc4527"/>
      <w:bookmarkStart w:id="21" w:name="_Toc17414"/>
      <w:r>
        <w:rPr>
          <w:rFonts w:hint="eastAsia"/>
        </w:rPr>
        <w:t>研究内容介绍</w:t>
      </w:r>
      <w:bookmarkEnd w:id="19"/>
      <w:bookmarkEnd w:id="20"/>
      <w:bookmarkEnd w:id="21"/>
    </w:p>
    <w:p w14:paraId="55152906">
      <w:r>
        <w:rPr>
          <w:rFonts w:hint="eastAsia"/>
        </w:rPr>
        <w:t>通过查阅资料并结合实际情况可知，农业环境下障碍物类型更加复杂，传统的超声波、激光雷达等障碍物识别方法并不能很好地工作，所以农业环境下基于视觉的障碍物识别方法会更加适合，而基于视觉的障碍物识别方法大多又是基于深度学习的方法，因此为了解决自动农机障碍物识别的问题，本文选择使用百度团队提出的RT-DETR</w:t>
      </w:r>
      <w:r>
        <w:rPr>
          <w:rFonts w:hint="eastAsia"/>
          <w:vertAlign w:val="superscript"/>
        </w:rPr>
        <w:fldChar w:fldCharType="begin"/>
      </w:r>
      <w:r>
        <w:rPr>
          <w:rFonts w:hint="eastAsia"/>
          <w:vertAlign w:val="superscript"/>
        </w:rPr>
        <w:instrText xml:space="preserve"> REF _Ref374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目标检测框架将疑似障碍物检测出来，再使用测距算法来判断目标是否为障碍物，最后将应用部署到开发板jetson nano上。综上所述，本课题研究的主要内容为：</w:t>
      </w:r>
    </w:p>
    <w:p w14:paraId="27D3B282">
      <w:pPr>
        <w:numPr>
          <w:ilvl w:val="0"/>
          <w:numId w:val="4"/>
        </w:numPr>
        <w:ind w:firstLine="480" w:firstLineChars="200"/>
      </w:pPr>
      <w:r>
        <w:rPr>
          <w:rFonts w:hint="eastAsia" w:ascii="宋体" w:hAnsi="宋体" w:eastAsia="宋体" w:cs="宋体"/>
        </w:rPr>
        <w:t>针对真实场景选择相对符合的数据集——</w:t>
      </w:r>
      <w:r>
        <w:rPr>
          <w:rFonts w:hint="eastAsia"/>
        </w:rPr>
        <w:t>FieldSafe</w:t>
      </w:r>
      <w:r>
        <w:rPr>
          <w:rFonts w:hint="eastAsia"/>
          <w:vertAlign w:val="superscript"/>
        </w:rPr>
        <w:fldChar w:fldCharType="begin"/>
      </w:r>
      <w:r>
        <w:rPr>
          <w:rFonts w:hint="eastAsia"/>
          <w:vertAlign w:val="superscript"/>
        </w:rPr>
        <w:instrText xml:space="preserve"> REF _Ref939 \r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ascii="宋体" w:hAnsi="宋体" w:eastAsia="宋体" w:cs="宋体"/>
        </w:rPr>
        <w:t>数据集，并对数据集中的障碍物类别进行适当扩充；</w:t>
      </w:r>
    </w:p>
    <w:p w14:paraId="7F73EB35">
      <w:pPr>
        <w:numPr>
          <w:ilvl w:val="0"/>
          <w:numId w:val="4"/>
        </w:numPr>
        <w:ind w:firstLine="480" w:firstLineChars="200"/>
      </w:pPr>
      <w:r>
        <w:rPr>
          <w:rFonts w:hint="eastAsia" w:ascii="宋体" w:hAnsi="宋体" w:eastAsia="宋体" w:cs="宋体"/>
        </w:rPr>
        <w:t>选用</w:t>
      </w:r>
      <w:r>
        <w:rPr>
          <w:rFonts w:hint="eastAsia"/>
        </w:rPr>
        <w:t>RT-DETR</w:t>
      </w:r>
      <w:r>
        <w:rPr>
          <w:rFonts w:hint="eastAsia" w:ascii="宋体" w:hAnsi="宋体" w:eastAsia="宋体" w:cs="宋体"/>
        </w:rPr>
        <w:t>目标检测框架作为主体框架，并将其</w:t>
      </w:r>
      <w:r>
        <w:rPr>
          <w:rFonts w:hint="eastAsia"/>
        </w:rPr>
        <w:t>backbone</w:t>
      </w:r>
      <w:r>
        <w:rPr>
          <w:rFonts w:hint="eastAsia" w:ascii="宋体" w:hAnsi="宋体" w:eastAsia="宋体" w:cs="宋体"/>
        </w:rPr>
        <w:t>替换为</w:t>
      </w:r>
      <w:r>
        <w:rPr>
          <w:rFonts w:hint="eastAsia"/>
        </w:rPr>
        <w:t>EfficientViT</w:t>
      </w:r>
      <w:r>
        <w:rPr>
          <w:rFonts w:hint="eastAsia"/>
          <w:vertAlign w:val="superscript"/>
        </w:rPr>
        <w:fldChar w:fldCharType="begin"/>
      </w:r>
      <w:r>
        <w:rPr>
          <w:rFonts w:hint="eastAsia"/>
          <w:vertAlign w:val="superscript"/>
        </w:rPr>
        <w:instrText xml:space="preserve"> REF _Ref1484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ascii="宋体" w:hAnsi="宋体" w:eastAsia="宋体" w:cs="宋体"/>
        </w:rPr>
        <w:t>，接着在云端进行模型训练，保存模型文件，同时保存训练过程方便评估模型性能；</w:t>
      </w:r>
    </w:p>
    <w:p w14:paraId="1D13431F">
      <w:pPr>
        <w:numPr>
          <w:ilvl w:val="0"/>
          <w:numId w:val="4"/>
        </w:numPr>
        <w:ind w:firstLine="480" w:firstLineChars="200"/>
      </w:pPr>
      <w:r>
        <w:rPr>
          <w:rFonts w:hint="eastAsia" w:ascii="宋体" w:hAnsi="宋体" w:eastAsia="宋体" w:cs="宋体"/>
        </w:rPr>
        <w:t>将模型转换为</w:t>
      </w:r>
      <w:r>
        <w:rPr>
          <w:rFonts w:hint="eastAsia"/>
        </w:rPr>
        <w:t>onnx</w:t>
      </w:r>
      <w:r>
        <w:rPr>
          <w:rFonts w:hint="eastAsia" w:ascii="宋体" w:hAnsi="宋体" w:eastAsia="宋体" w:cs="宋体"/>
        </w:rPr>
        <w:t>通用格式，然后在</w:t>
      </w:r>
      <w:r>
        <w:rPr>
          <w:rFonts w:hint="eastAsia"/>
        </w:rPr>
        <w:t>jetson nano</w:t>
      </w:r>
      <w:r>
        <w:rPr>
          <w:rFonts w:hint="eastAsia" w:ascii="宋体" w:hAnsi="宋体" w:eastAsia="宋体" w:cs="宋体"/>
        </w:rPr>
        <w:t>上用</w:t>
      </w:r>
      <w:r>
        <w:rPr>
          <w:rFonts w:hint="eastAsia"/>
        </w:rPr>
        <w:t>onnxruntime</w:t>
      </w:r>
      <w:r>
        <w:rPr>
          <w:rFonts w:hint="eastAsia" w:ascii="宋体" w:hAnsi="宋体" w:eastAsia="宋体" w:cs="宋体"/>
        </w:rPr>
        <w:t>进行部署，并封装成应用，使之可以接收图像数据输入，最终展示带类别标签、预测概率以及目标到相机距离的预测框；</w:t>
      </w:r>
    </w:p>
    <w:p w14:paraId="0702C146">
      <w:pPr>
        <w:numPr>
          <w:ilvl w:val="0"/>
          <w:numId w:val="4"/>
        </w:numPr>
        <w:ind w:firstLine="480" w:firstLineChars="200"/>
      </w:pPr>
      <w:r>
        <w:rPr>
          <w:rFonts w:hint="eastAsia" w:ascii="宋体" w:hAnsi="宋体" w:eastAsia="宋体" w:cs="宋体"/>
        </w:rPr>
        <w:t>通过计算模型在</w:t>
      </w:r>
      <w:r>
        <w:rPr>
          <w:rFonts w:hint="eastAsia"/>
        </w:rPr>
        <w:t>jetson nano</w:t>
      </w:r>
      <w:r>
        <w:rPr>
          <w:rFonts w:hint="eastAsia" w:ascii="宋体" w:hAnsi="宋体" w:eastAsia="宋体" w:cs="宋体"/>
        </w:rPr>
        <w:t>上的推理速度来计算其每秒处理帧数，从而评估最终的应用的性能。</w:t>
      </w:r>
    </w:p>
    <w:p w14:paraId="0FBD5913">
      <w:r>
        <w:rPr>
          <w:rFonts w:hint="eastAsia"/>
        </w:rPr>
        <w:t>另外，本文研究中的主要创新点为：</w:t>
      </w:r>
    </w:p>
    <w:p w14:paraId="6E0EDBAE">
      <w:pPr>
        <w:numPr>
          <w:ilvl w:val="0"/>
          <w:numId w:val="5"/>
        </w:numPr>
        <w:ind w:firstLine="480" w:firstLineChars="200"/>
      </w:pPr>
      <w:r>
        <w:rPr>
          <w:rFonts w:hint="eastAsia"/>
        </w:rPr>
        <w:t>以减小模型大小为目标，将RT-DETR模型的backbone从ResNet替换为EfficientViT，成功将模型的Params和GFLOPs从20.2、58.6降至11.0、28.7，减小幅度分别是45.5%和51.0%；</w:t>
      </w:r>
    </w:p>
    <w:p w14:paraId="4B0EA1BD">
      <w:pPr>
        <w:numPr>
          <w:ilvl w:val="0"/>
          <w:numId w:val="5"/>
        </w:numPr>
        <w:ind w:firstLine="480" w:firstLineChars="200"/>
      </w:pPr>
      <w:r>
        <w:rPr>
          <w:rFonts w:hint="eastAsia"/>
        </w:rPr>
        <w:t>在开源数据集FieldSafe的基础上进行数据集扩充，在扩充数据集上模型训练的平均精确率mAP50达到0.93。</w:t>
      </w:r>
    </w:p>
    <w:p w14:paraId="0B5FAF7F">
      <w:pPr>
        <w:pStyle w:val="3"/>
        <w:spacing w:before="156"/>
      </w:pPr>
      <w:bookmarkStart w:id="22" w:name="_Toc24456"/>
      <w:bookmarkStart w:id="23" w:name="_Toc10323"/>
      <w:bookmarkStart w:id="24" w:name="_Toc3178"/>
      <w:r>
        <w:rPr>
          <w:rFonts w:hint="eastAsia"/>
        </w:rPr>
        <w:t>本文结构介绍</w:t>
      </w:r>
      <w:bookmarkEnd w:id="22"/>
      <w:bookmarkEnd w:id="23"/>
      <w:bookmarkEnd w:id="24"/>
    </w:p>
    <w:p w14:paraId="70DC5AD3">
      <w:r>
        <w:rPr>
          <w:rFonts w:hint="eastAsia"/>
        </w:rPr>
        <w:t>本课题旨在解决自动农机行驶过程中的障碍物识别问题，其中关键在于选取到合适的机器视觉小模型，以保证目标检测部分可以顺利完成，所以首先应该准备好农业场景的数据集，并了解和选择相关的机器视觉技术。其次，本课题并不是简单的对模型的应用，还需要考虑模型能否成功部署到边缘设备上，因此对所选模型的大小有要求，甚至替换模型的部分结构以保证模型够小。最后，本课题需要将模型实际应用到障碍物识别中，所以还需要再开发板上进行部署并评估结果。于是本文结构将如下文所示。</w:t>
      </w:r>
    </w:p>
    <w:p w14:paraId="509539A0">
      <w:r>
        <w:rPr>
          <w:rFonts w:hint="eastAsia"/>
          <w:color w:val="000000"/>
        </w:rPr>
        <w:t>第一章——绪论。这一章会介绍本课题研究选题的背景，阐明</w:t>
      </w:r>
      <w:r>
        <w:rPr>
          <w:rFonts w:hint="eastAsia"/>
        </w:rPr>
        <w:t>其现实意义，同时简述障碍物识别领域的国内外研究现状，指出课题推进方向，简述本课题细化后的应用场景以及课题研究内容。</w:t>
      </w:r>
    </w:p>
    <w:p w14:paraId="07D09B66">
      <w:pPr>
        <w:rPr>
          <w:rFonts w:eastAsia="宋体" w:cs="Times New Roman"/>
        </w:rPr>
      </w:pPr>
      <w:r>
        <w:rPr>
          <w:rFonts w:hint="eastAsia"/>
        </w:rPr>
        <w:t>第二章——相关技术。</w:t>
      </w:r>
      <w:r>
        <w:rPr>
          <w:rFonts w:hint="eastAsia" w:ascii="宋体" w:hAnsi="宋体" w:eastAsia="宋体"/>
        </w:rPr>
        <w:t>主要介绍本课题所涉及的相关技术，包括对计算机视觉技术的简介、对本文所用模型所属系列的简介以及对本文所用边缘设备的简介</w:t>
      </w:r>
      <w:r>
        <w:rPr>
          <w:rFonts w:hint="eastAsia" w:eastAsia="宋体" w:cs="Times New Roman"/>
        </w:rPr>
        <w:t>。</w:t>
      </w:r>
    </w:p>
    <w:p w14:paraId="68E65D96">
      <w:pPr>
        <w:rPr>
          <w:rFonts w:eastAsia="宋体" w:cs="Times New Roman"/>
        </w:rPr>
      </w:pPr>
      <w:r>
        <w:rPr>
          <w:rFonts w:hint="eastAsia" w:eastAsia="宋体" w:cs="Times New Roman"/>
        </w:rPr>
        <w:t>第三章——模型研究与设计。本章主要对课题所选用的RT-DETR模型的原理及使用过程进行详细分析，并对用于替换RT-DETR</w:t>
      </w:r>
      <w:r>
        <w:rPr>
          <w:rFonts w:hint="eastAsia" w:eastAsia="宋体" w:cs="Times New Roman"/>
          <w:vertAlign w:val="superscript"/>
        </w:rPr>
        <w:fldChar w:fldCharType="begin"/>
      </w:r>
      <w:r>
        <w:rPr>
          <w:rFonts w:hint="eastAsia" w:eastAsia="宋体" w:cs="Times New Roman"/>
          <w:vertAlign w:val="superscript"/>
        </w:rPr>
        <w:instrText xml:space="preserve"> REF _Ref374 \r \h </w:instrText>
      </w:r>
      <w:r>
        <w:rPr>
          <w:rFonts w:hint="eastAsia" w:eastAsia="宋体" w:cs="Times New Roman"/>
          <w:vertAlign w:val="superscript"/>
        </w:rPr>
        <w:fldChar w:fldCharType="separate"/>
      </w:r>
      <w:r>
        <w:rPr>
          <w:rFonts w:hint="eastAsia" w:eastAsia="宋体" w:cs="Times New Roman"/>
          <w:vertAlign w:val="superscript"/>
        </w:rPr>
        <w:t>[8]</w:t>
      </w:r>
      <w:r>
        <w:rPr>
          <w:rFonts w:hint="eastAsia" w:eastAsia="宋体" w:cs="Times New Roman"/>
          <w:vertAlign w:val="superscript"/>
        </w:rPr>
        <w:fldChar w:fldCharType="end"/>
      </w:r>
      <w:r>
        <w:rPr>
          <w:rFonts w:hint="eastAsia" w:eastAsia="宋体" w:cs="Times New Roman"/>
        </w:rPr>
        <w:t>的backbone部分的EfficientViT</w:t>
      </w:r>
      <w:r>
        <w:rPr>
          <w:rFonts w:hint="eastAsia" w:eastAsia="宋体" w:cs="Times New Roman"/>
          <w:vertAlign w:val="superscript"/>
        </w:rPr>
        <w:fldChar w:fldCharType="begin"/>
      </w:r>
      <w:r>
        <w:rPr>
          <w:rFonts w:hint="eastAsia" w:eastAsia="宋体" w:cs="Times New Roman"/>
          <w:vertAlign w:val="superscript"/>
        </w:rPr>
        <w:instrText xml:space="preserve"> REF _Ref1484 \r \h </w:instrText>
      </w:r>
      <w:r>
        <w:rPr>
          <w:rFonts w:hint="eastAsia" w:eastAsia="宋体" w:cs="Times New Roman"/>
          <w:vertAlign w:val="superscript"/>
        </w:rPr>
        <w:fldChar w:fldCharType="separate"/>
      </w:r>
      <w:r>
        <w:rPr>
          <w:rFonts w:hint="eastAsia" w:eastAsia="宋体" w:cs="Times New Roman"/>
          <w:vertAlign w:val="superscript"/>
        </w:rPr>
        <w:t>[10]</w:t>
      </w:r>
      <w:r>
        <w:rPr>
          <w:rFonts w:hint="eastAsia" w:eastAsia="宋体" w:cs="Times New Roman"/>
          <w:vertAlign w:val="superscript"/>
        </w:rPr>
        <w:fldChar w:fldCharType="end"/>
      </w:r>
      <w:r>
        <w:rPr>
          <w:rFonts w:hint="eastAsia" w:eastAsia="宋体" w:cs="Times New Roman"/>
        </w:rPr>
        <w:t>模型的结构、设计思路等进行分析。然后还会详细介绍本文所使用的RTDETR-EfficientViT模型的原理和架构，分析模型的各个模块的功能。</w:t>
      </w:r>
    </w:p>
    <w:p w14:paraId="68A132E9">
      <w:pPr>
        <w:rPr>
          <w:rFonts w:eastAsia="宋体" w:cs="Times New Roman"/>
        </w:rPr>
      </w:pPr>
      <w:r>
        <w:rPr>
          <w:rFonts w:hint="eastAsia" w:eastAsia="宋体" w:cs="Times New Roman"/>
        </w:rPr>
        <w:t>第四章——模型训练与实验结果分析。本章将对课题所用的数据集FieldSafe</w:t>
      </w:r>
      <w:r>
        <w:rPr>
          <w:rFonts w:hint="eastAsia" w:eastAsia="宋体" w:cs="Times New Roman"/>
          <w:vertAlign w:val="superscript"/>
        </w:rPr>
        <w:fldChar w:fldCharType="begin"/>
      </w:r>
      <w:r>
        <w:rPr>
          <w:rFonts w:hint="eastAsia" w:eastAsia="宋体" w:cs="Times New Roman"/>
          <w:vertAlign w:val="superscript"/>
        </w:rPr>
        <w:instrText xml:space="preserve"> REF _Ref939 \r \h </w:instrText>
      </w:r>
      <w:r>
        <w:rPr>
          <w:rFonts w:hint="eastAsia" w:eastAsia="宋体" w:cs="Times New Roman"/>
          <w:vertAlign w:val="superscript"/>
        </w:rPr>
        <w:fldChar w:fldCharType="separate"/>
      </w:r>
      <w:r>
        <w:rPr>
          <w:rFonts w:hint="eastAsia" w:eastAsia="宋体" w:cs="Times New Roman"/>
          <w:vertAlign w:val="superscript"/>
        </w:rPr>
        <w:t>[9]</w:t>
      </w:r>
      <w:r>
        <w:rPr>
          <w:rFonts w:hint="eastAsia" w:eastAsia="宋体" w:cs="Times New Roman"/>
          <w:vertAlign w:val="superscript"/>
        </w:rPr>
        <w:fldChar w:fldCharType="end"/>
      </w:r>
      <w:r>
        <w:rPr>
          <w:rFonts w:hint="eastAsia" w:eastAsia="宋体" w:cs="Times New Roman"/>
        </w:rPr>
        <w:t>进行详细介绍，并阐述如何对该数据集的处理以及扩充。此外，本章还将详细阐述本文使用模型的训练环境与参数，并展示可视化的训练结果，同时还对训练结果进行详细分析。</w:t>
      </w:r>
    </w:p>
    <w:p w14:paraId="0B2AF24F">
      <w:pPr>
        <w:rPr>
          <w:rFonts w:eastAsia="宋体" w:cs="Times New Roman"/>
        </w:rPr>
      </w:pPr>
      <w:r>
        <w:rPr>
          <w:rFonts w:hint="eastAsia" w:eastAsia="宋体" w:cs="Times New Roman"/>
        </w:rPr>
        <w:t>第五章——应用开发与部署。本章主要介绍本文硬件部分的实验过程以及对本文目标障碍物检测应用的开发与部署，同时还对模型的性能进行评估，如计算pytorch模型在边缘设备上的推理延迟（Latency）与每秒处理图片的帧数（FPS）。</w:t>
      </w:r>
    </w:p>
    <w:p w14:paraId="099E7620">
      <w:pPr>
        <w:rPr>
          <w:rFonts w:eastAsia="宋体" w:cs="Times New Roman"/>
        </w:rPr>
      </w:pPr>
      <w:r>
        <w:rPr>
          <w:rFonts w:hint="eastAsia" w:eastAsia="宋体" w:cs="Times New Roman"/>
        </w:rPr>
        <w:t>第六章——总结与展望</w:t>
      </w:r>
      <w:r>
        <w:rPr>
          <w:rFonts w:hint="eastAsia" w:eastAsia="宋体" w:cs="Times New Roman"/>
          <w:color w:val="000000"/>
        </w:rPr>
        <w:t>。本章主要对整个课题进行总结，分析系统的优缺点，</w:t>
      </w:r>
      <w:r>
        <w:rPr>
          <w:rFonts w:hint="eastAsia" w:eastAsia="宋体" w:cs="Times New Roman"/>
        </w:rPr>
        <w:t>并对课题不足之处提出可能的改进方法。</w:t>
      </w:r>
    </w:p>
    <w:p w14:paraId="1F2670A9"/>
    <w:p w14:paraId="20BCBE5E"/>
    <w:p w14:paraId="03DFCDC1">
      <w:pPr>
        <w:pStyle w:val="2"/>
        <w:spacing w:before="249" w:after="156"/>
        <w:sectPr>
          <w:headerReference r:id="rId13" w:type="default"/>
          <w:footerReference r:id="rId15" w:type="default"/>
          <w:headerReference r:id="rId14" w:type="even"/>
          <w:footerReference r:id="rId16" w:type="even"/>
          <w:pgSz w:w="11906" w:h="16838"/>
          <w:pgMar w:top="1417" w:right="1134" w:bottom="1134" w:left="1701" w:header="851" w:footer="992" w:gutter="0"/>
          <w:pgNumType w:start="1"/>
          <w:cols w:space="0" w:num="1"/>
          <w:docGrid w:type="lines" w:linePitch="312" w:charSpace="0"/>
        </w:sectPr>
      </w:pPr>
      <w:bookmarkStart w:id="25" w:name="_Toc11380"/>
      <w:bookmarkStart w:id="26" w:name="_Toc21355"/>
    </w:p>
    <w:p w14:paraId="3BE52208">
      <w:pPr>
        <w:pStyle w:val="2"/>
        <w:spacing w:before="249" w:after="156"/>
      </w:pPr>
      <w:bookmarkStart w:id="27" w:name="_Toc14816"/>
      <w:r>
        <w:rPr>
          <w:rFonts w:hint="eastAsia"/>
        </w:rPr>
        <w:t>相关技术</w:t>
      </w:r>
      <w:bookmarkEnd w:id="25"/>
      <w:bookmarkEnd w:id="26"/>
      <w:bookmarkEnd w:id="27"/>
    </w:p>
    <w:p w14:paraId="60575A3B">
      <w:pPr>
        <w:pStyle w:val="3"/>
        <w:spacing w:before="156"/>
      </w:pPr>
      <w:bookmarkStart w:id="28" w:name="_Toc24702"/>
      <w:r>
        <w:rPr>
          <w:rFonts w:hint="eastAsia"/>
        </w:rPr>
        <w:t>计算机视觉技术</w:t>
      </w:r>
      <w:bookmarkEnd w:id="28"/>
    </w:p>
    <w:p w14:paraId="122D74A9">
      <w:pPr>
        <w:pStyle w:val="4"/>
      </w:pPr>
      <w:bookmarkStart w:id="29" w:name="_Toc3992"/>
      <w:bookmarkStart w:id="30" w:name="_Toc15784"/>
      <w:r>
        <w:rPr>
          <w:rFonts w:hint="eastAsia"/>
        </w:rPr>
        <w:t>Vision Transformer</w:t>
      </w:r>
      <w:bookmarkEnd w:id="29"/>
      <w:bookmarkEnd w:id="30"/>
    </w:p>
    <w:p w14:paraId="74E12818">
      <w:r>
        <w:rPr>
          <w:rFonts w:hint="eastAsia"/>
        </w:rPr>
        <w:t>Transformer 结构是 Google团队的Ashish V</w:t>
      </w:r>
      <w:r>
        <w:rPr>
          <w:rFonts w:hint="eastAsia"/>
          <w:vertAlign w:val="superscript"/>
        </w:rPr>
        <w:fldChar w:fldCharType="begin"/>
      </w:r>
      <w:r>
        <w:rPr>
          <w:rFonts w:hint="eastAsia"/>
          <w:vertAlign w:val="superscript"/>
        </w:rPr>
        <w:instrText xml:space="preserve"> REF _Ref25564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等人</w:t>
      </w:r>
      <w:r>
        <w:rPr>
          <w:rFonts w:hint="eastAsia"/>
          <w:color w:val="000000"/>
        </w:rPr>
        <w:t>在 2017 年为解决机器翻译任务（例如英文翻译为中文）而提出。</w:t>
      </w:r>
      <w:r>
        <w:t>它被广泛用于处理</w:t>
      </w:r>
      <w:r>
        <w:rPr>
          <w:color w:val="000000"/>
        </w:rPr>
        <w:t>序列到序列（sequence-to-sequence）任务，如机器翻译</w:t>
      </w:r>
      <w:r>
        <w:t>、语言建模和文本生成等。与传统的循环神经网络（RNNs）和卷积神经网络（CNNs）不同，Transformer并不依赖于循环或卷积操作，而是完全基于自注意力机制</w:t>
      </w:r>
      <w:r>
        <w:rPr>
          <w:rFonts w:hint="eastAsia"/>
          <w:color w:val="000000"/>
        </w:rPr>
        <w:t>。</w:t>
      </w:r>
      <w:r>
        <w:rPr>
          <w:rFonts w:hint="eastAsia"/>
        </w:rPr>
        <w:t>通常来说，Transformer使用了</w:t>
      </w:r>
      <w:r>
        <w:rPr>
          <w:rFonts w:hint="eastAsia"/>
          <w:color w:val="000000"/>
        </w:rPr>
        <w:t>序列到序列任务中常用的结构，包括编码器和解码器两个部分。其中编码器将输入序列编码成High-Level的向量表示，解码器则将该表示解码成目标序列。通过多层堆叠的注意力机制和前馈神经网络，Transformer 能够有效地捕捉序列中的长距离依赖关系，并在各种自然语言处理任务中取得了巨大成功，例如机器翻译、文本生成和语言理解等</w:t>
      </w:r>
      <w:r>
        <w:rPr>
          <w:rFonts w:hint="eastAsia"/>
        </w:rPr>
        <w:t>。</w:t>
      </w:r>
    </w:p>
    <w:p w14:paraId="7CCC2377">
      <w:pPr>
        <w:wordWrap w:val="0"/>
        <w:snapToGrid w:val="0"/>
        <w:spacing w:line="240" w:lineRule="auto"/>
        <w:ind w:firstLine="0" w:firstLineChars="0"/>
        <w:jc w:val="center"/>
        <w:rPr>
          <w:rFonts w:hint="eastAsia" w:ascii="宋体" w:hAnsi="宋体" w:eastAsia="宋体" w:cs="宋体"/>
        </w:rPr>
      </w:pPr>
      <w:r>
        <w:rPr>
          <w:rFonts w:ascii="宋体" w:hAnsi="宋体" w:eastAsia="宋体" w:cs="宋体"/>
        </w:rPr>
        <w:drawing>
          <wp:inline distT="0" distB="0" distL="0" distR="0">
            <wp:extent cx="3397885" cy="3582670"/>
            <wp:effectExtent l="0" t="0" r="635" b="1397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42"/>
                    <a:stretch>
                      <a:fillRect/>
                    </a:stretch>
                  </pic:blipFill>
                  <pic:spPr>
                    <a:xfrm>
                      <a:off x="0" y="0"/>
                      <a:ext cx="3397885" cy="3582670"/>
                    </a:xfrm>
                    <a:prstGeom prst="rect">
                      <a:avLst/>
                    </a:prstGeom>
                    <a:noFill/>
                    <a:ln w="9525">
                      <a:noFill/>
                    </a:ln>
                  </pic:spPr>
                </pic:pic>
              </a:graphicData>
            </a:graphic>
          </wp:inline>
        </w:drawing>
      </w:r>
    </w:p>
    <w:p w14:paraId="3E798B16">
      <w:pPr>
        <w:pStyle w:val="13"/>
      </w:pPr>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Transformer结构图</w:t>
      </w:r>
    </w:p>
    <w:p w14:paraId="57D99266">
      <w:pPr>
        <w:rPr>
          <w:color w:val="000000"/>
        </w:rPr>
      </w:pPr>
      <w:r>
        <w:rPr>
          <w:rFonts w:hint="eastAsia"/>
          <w:color w:val="000000"/>
        </w:rPr>
        <w:t>鉴于Transformer卓越的长距离依赖关系捕捉能力，一经问世即在自然语言处理领域取得了显著成就，这一特性亦引起了计算机视觉领域研究人员的广泛关注。因此，研究人员不断探寻将Transformer应用于计算机视觉任务的有效途径。</w:t>
      </w:r>
    </w:p>
    <w:p w14:paraId="50D230DD">
      <w:r>
        <w:rPr>
          <w:rFonts w:hint="eastAsia"/>
        </w:rPr>
        <w:t>Transformer在视觉领域的里程碑之作是在2020年由Alexey Dosovitskiy</w:t>
      </w:r>
      <w:r>
        <w:rPr>
          <w:rFonts w:hint="eastAsia"/>
          <w:vertAlign w:val="superscript"/>
        </w:rPr>
        <w:fldChar w:fldCharType="begin"/>
      </w:r>
      <w:r>
        <w:rPr>
          <w:rFonts w:hint="eastAsia"/>
          <w:vertAlign w:val="superscript"/>
        </w:rPr>
        <w:instrText xml:space="preserve"> REF _Ref29835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团队发表的。他们的研究首次提出了Vision Transformer（ViT）的概念，真正使得Transformer在计算机视觉领域站稳了跟脚。ViT的本质其实也很简单，既然Transformer只能处理序列数据，那么把图像数据转换成序列数据就可以了。因此ViT的工作流程可以描述为六个步骤：（1）</w:t>
      </w:r>
      <w:r>
        <w:rPr>
          <w:rFonts w:hint="eastAsia"/>
          <w:color w:val="000000"/>
        </w:rPr>
        <w:t>将一张图片分成patches；（2）将patches铺平；（3）将铺平后的patches的线性映射到更低维的空间；（4）添加位置embedding编码信息；（5）将图像序列数据送入标准Transformer encoder中去；（6）在较大的数据集上预训练，在下游数据集上微调</w:t>
      </w:r>
      <w:r>
        <w:rPr>
          <w:rFonts w:hint="eastAsia"/>
        </w:rPr>
        <w:t>用于图像分类。更详细一些的信息可以见</w:t>
      </w:r>
      <w:r>
        <w:rPr>
          <w:rFonts w:hint="eastAsia"/>
        </w:rPr>
        <w:fldChar w:fldCharType="begin"/>
      </w:r>
      <w:r>
        <w:rPr>
          <w:rFonts w:hint="eastAsia"/>
        </w:rPr>
        <w:instrText xml:space="preserve"> REF _Ref65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3</w:t>
      </w:r>
      <w:r>
        <w:rPr>
          <w:rFonts w:hint="eastAsia"/>
        </w:rPr>
        <w:fldChar w:fldCharType="end"/>
      </w:r>
      <w:r>
        <w:rPr>
          <w:rFonts w:hint="eastAsia"/>
        </w:rPr>
        <w:t>。</w:t>
      </w:r>
    </w:p>
    <w:p w14:paraId="2AA97803">
      <w:pPr>
        <w:wordWrap w:val="0"/>
        <w:snapToGrid w:val="0"/>
        <w:spacing w:line="240" w:lineRule="auto"/>
        <w:ind w:firstLine="0" w:firstLineChars="0"/>
        <w:jc w:val="center"/>
        <w:rPr>
          <w:rFonts w:hint="eastAsia" w:ascii="宋体" w:hAnsi="宋体" w:eastAsia="宋体" w:cs="宋体"/>
        </w:rPr>
      </w:pPr>
      <w:r>
        <w:rPr>
          <w:rFonts w:ascii="宋体" w:hAnsi="宋体" w:eastAsia="宋体" w:cs="宋体"/>
        </w:rPr>
        <w:drawing>
          <wp:inline distT="0" distB="0" distL="114300" distR="114300">
            <wp:extent cx="5231130" cy="2832100"/>
            <wp:effectExtent l="0" t="0" r="11430" b="254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43"/>
                    <a:stretch>
                      <a:fillRect/>
                    </a:stretch>
                  </pic:blipFill>
                  <pic:spPr>
                    <a:xfrm>
                      <a:off x="0" y="0"/>
                      <a:ext cx="5231130" cy="2832100"/>
                    </a:xfrm>
                    <a:prstGeom prst="rect">
                      <a:avLst/>
                    </a:prstGeom>
                    <a:noFill/>
                    <a:ln w="9525">
                      <a:noFill/>
                    </a:ln>
                  </pic:spPr>
                </pic:pic>
              </a:graphicData>
            </a:graphic>
          </wp:inline>
        </w:drawing>
      </w:r>
    </w:p>
    <w:p w14:paraId="426DC9E1">
      <w:pPr>
        <w:pStyle w:val="13"/>
      </w:pPr>
      <w:bookmarkStart w:id="31" w:name="_Ref65"/>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3</w:t>
      </w:r>
      <w:r>
        <w:fldChar w:fldCharType="end"/>
      </w:r>
      <w:bookmarkEnd w:id="31"/>
      <w:r>
        <w:rPr>
          <w:rFonts w:hint="eastAsia"/>
        </w:rPr>
        <w:t xml:space="preserve"> ViT的工作原理</w:t>
      </w:r>
    </w:p>
    <w:p w14:paraId="08E69ED3">
      <w:pPr>
        <w:pStyle w:val="4"/>
      </w:pPr>
      <w:bookmarkStart w:id="32" w:name="_Toc13194"/>
      <w:r>
        <w:rPr>
          <w:rFonts w:hint="eastAsia"/>
        </w:rPr>
        <w:t>CNN与ViT简单对比</w:t>
      </w:r>
      <w:bookmarkEnd w:id="32"/>
    </w:p>
    <w:p w14:paraId="1267AF37">
      <w:r>
        <w:rPr>
          <w:rFonts w:hint="eastAsia"/>
        </w:rPr>
        <w:t>经过长期的演变与进步，卷积神经网络（CNN）与视觉转换器（ViT）均已成为计算机视觉领域的关键技术。二者在结构设计、操作模式、参数共享及数据处理方式上呈现出显著差异，这也导致它们在实际应用中各有侧重，各具优势。</w:t>
      </w:r>
    </w:p>
    <w:p w14:paraId="2EB98B0D">
      <w:r>
        <w:rPr>
          <w:rFonts w:hint="eastAsia"/>
        </w:rPr>
        <w:t>CNN主要聚焦于局部特征的提取，通过卷积运算精准捕捉图像局部区域的特征模式。相对而言，ViT则依赖于自注意力机制，能够全面捕捉图像中的全局信息，进而深入理解整个图像的上下文关系。因此，在处理需要关注局部特征的任务时，如边缘检测、纹理分析等，CNN展现出更高的适用性。而在需要捕捉全局上下文信息的任务中，如图像分类、目标检测等，ViT则更具竞争力。</w:t>
      </w:r>
    </w:p>
    <w:p w14:paraId="1F1842CC">
      <w:r>
        <w:rPr>
          <w:rFonts w:hint="eastAsia"/>
        </w:rPr>
        <w:t>随着计算机视觉技术的不断发展，CNN和ViT这两种技术路径必将继续发挥其独特的优势，并在更多的应用领域中实现融合与创新。</w:t>
      </w:r>
    </w:p>
    <w:p w14:paraId="00C7541F">
      <w:pPr>
        <w:pStyle w:val="3"/>
        <w:spacing w:before="156"/>
      </w:pPr>
      <w:bookmarkStart w:id="33" w:name="_Toc10974"/>
      <w:bookmarkStart w:id="34" w:name="_Toc26741"/>
      <w:r>
        <w:rPr>
          <w:rFonts w:hint="eastAsia"/>
        </w:rPr>
        <w:t>DETR系列模型</w:t>
      </w:r>
      <w:bookmarkEnd w:id="33"/>
      <w:bookmarkEnd w:id="34"/>
    </w:p>
    <w:p w14:paraId="79F2CBBA">
      <w:r>
        <w:rPr>
          <w:rFonts w:hint="eastAsia"/>
        </w:rPr>
        <w:t>在计算机视觉领域，2020年10月诞生的ViT无疑标志着Transformer应用的一个重要里程碑。然而早在同年5月，Carion N</w:t>
      </w:r>
      <w:r>
        <w:rPr>
          <w:rFonts w:hint="eastAsia"/>
          <w:vertAlign w:val="superscript"/>
        </w:rPr>
        <w:fldChar w:fldCharType="begin"/>
      </w:r>
      <w:r>
        <w:rPr>
          <w:rFonts w:hint="eastAsia"/>
          <w:vertAlign w:val="superscript"/>
        </w:rPr>
        <w:instrText xml:space="preserve"> REF _Ref22500 \r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rPr>
        <w:t>等人提出的端到端目标检测模型DETR（Detection Transformer），更是Vision Transformer的基石之一。DETR不仅颠覆了人们对目标检测的传统认知，而且对后续Vision Transformer的发展产生了深远影响。更重要的是，它为目标检测领域的研究提供了新的思路，突破了Two-stage和One-stage方法的局限，为学术研究和实际应用开辟了新的方向。</w:t>
      </w:r>
    </w:p>
    <w:p w14:paraId="727E8DB0">
      <w:r>
        <w:t>DETR之前，</w:t>
      </w:r>
      <w:r>
        <w:rPr>
          <w:rFonts w:hint="eastAsia"/>
        </w:rPr>
        <w:t>基于Two-stage和One-stage方法的</w:t>
      </w:r>
      <w:r>
        <w:t>目标检测</w:t>
      </w:r>
      <w:r>
        <w:rPr>
          <w:rFonts w:hint="eastAsia"/>
        </w:rPr>
        <w:t>方法常常将目标检测任务</w:t>
      </w:r>
      <w:r>
        <w:t>分为</w:t>
      </w:r>
      <w:r>
        <w:rPr>
          <w:color w:val="000000"/>
        </w:rPr>
        <w:t>分类</w:t>
      </w:r>
      <w:r>
        <w:rPr>
          <w:rFonts w:hint="eastAsia"/>
          <w:color w:val="000000"/>
        </w:rPr>
        <w:t>和</w:t>
      </w:r>
      <w:r>
        <w:rPr>
          <w:color w:val="000000"/>
        </w:rPr>
        <w:t>框回归</w:t>
      </w:r>
      <w:r>
        <w:rPr>
          <w:rFonts w:hint="eastAsia"/>
          <w:color w:val="000000"/>
        </w:rPr>
        <w:t>两个子</w:t>
      </w:r>
      <w:r>
        <w:rPr>
          <w:color w:val="000000"/>
        </w:rPr>
        <w:t>任务，</w:t>
      </w:r>
      <w:r>
        <w:rPr>
          <w:rFonts w:hint="eastAsia"/>
          <w:color w:val="000000"/>
        </w:rPr>
        <w:t>这不仅</w:t>
      </w:r>
      <w:r>
        <w:rPr>
          <w:color w:val="000000"/>
        </w:rPr>
        <w:t>无法直接获取到检测结果，</w:t>
      </w:r>
      <w:r>
        <w:rPr>
          <w:rFonts w:hint="eastAsia"/>
          <w:color w:val="000000"/>
        </w:rPr>
        <w:t>还需要用NMS（non-maximum suppression非极大值抑制）等操作去除掉大量冗余的</w:t>
      </w:r>
      <w:r>
        <w:rPr>
          <w:color w:val="000000"/>
        </w:rPr>
        <w:t>预测框</w:t>
      </w:r>
      <w:r>
        <w:rPr>
          <w:rFonts w:hint="eastAsia"/>
          <w:color w:val="000000"/>
        </w:rPr>
        <w:t>。</w:t>
      </w:r>
      <w:r>
        <w:rPr>
          <w:rFonts w:hint="eastAsia"/>
        </w:rPr>
        <w:t>而应用NMS会由许多不方便的地方，如模型调参会很</w:t>
      </w:r>
      <w:r>
        <w:rPr>
          <w:rFonts w:hint="eastAsia"/>
          <w:color w:val="000000"/>
        </w:rPr>
        <w:t>复杂、训练好的模型部署起来也非常困难（NMS不是所有硬件都支持）等等。DETR的提出就是为了解决这些痛点</w:t>
      </w:r>
      <w:r>
        <w:rPr>
          <w:rFonts w:hint="eastAsia"/>
        </w:rPr>
        <w:t>，使得用一个简单而优雅的框架就可以完成目标检测任务。</w:t>
      </w:r>
    </w:p>
    <w:p w14:paraId="7C0E8CB3">
      <w:pPr>
        <w:rPr>
          <w:rFonts w:hint="eastAsia" w:ascii="宋体" w:hAnsi="宋体" w:eastAsia="宋体" w:cs="宋体"/>
        </w:rPr>
      </w:pPr>
      <w:r>
        <w:t>DETR</w:t>
      </w:r>
      <w:r>
        <w:rPr>
          <w:color w:val="000000"/>
        </w:rPr>
        <w:t>将目标检测当作一个集合预测问题</w:t>
      </w:r>
      <w:r>
        <w:t>，一次预测N个对象，然后通过基于集合的loss（匈牙利算法）找出预测集N个类别的排序序列与真值集相匹配的最小的序列来保证真实对象和预测对象之间的匹配，然后通过边框loss保证每个预测对象的边框精度</w:t>
      </w:r>
      <w:r>
        <w:rPr>
          <w:rFonts w:hint="eastAsia"/>
        </w:rPr>
        <w:t>。</w:t>
      </w:r>
    </w:p>
    <w:p w14:paraId="5538A14B">
      <w:pPr>
        <w:wordWrap w:val="0"/>
        <w:snapToGrid w:val="0"/>
        <w:spacing w:line="240" w:lineRule="auto"/>
        <w:ind w:firstLine="0" w:firstLineChars="0"/>
        <w:jc w:val="center"/>
        <w:rPr>
          <w:rFonts w:hint="eastAsia" w:ascii="宋体" w:hAnsi="宋体" w:eastAsia="宋体" w:cs="宋体"/>
        </w:rPr>
      </w:pPr>
      <w:r>
        <w:rPr>
          <w:rFonts w:ascii="宋体" w:hAnsi="宋体" w:eastAsia="宋体" w:cs="宋体"/>
        </w:rPr>
        <w:drawing>
          <wp:inline distT="0" distB="0" distL="114300" distR="114300">
            <wp:extent cx="5351780" cy="1007745"/>
            <wp:effectExtent l="0" t="0" r="12700" b="13335"/>
            <wp:docPr id="1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56"/>
                    <pic:cNvPicPr>
                      <a:picLocks noChangeAspect="1"/>
                    </pic:cNvPicPr>
                  </pic:nvPicPr>
                  <pic:blipFill>
                    <a:blip r:embed="rId44"/>
                    <a:srcRect b="43734"/>
                    <a:stretch>
                      <a:fillRect/>
                    </a:stretch>
                  </pic:blipFill>
                  <pic:spPr>
                    <a:xfrm>
                      <a:off x="0" y="0"/>
                      <a:ext cx="5351780" cy="1007745"/>
                    </a:xfrm>
                    <a:prstGeom prst="rect">
                      <a:avLst/>
                    </a:prstGeom>
                    <a:noFill/>
                    <a:ln w="9525">
                      <a:noFill/>
                    </a:ln>
                  </pic:spPr>
                </pic:pic>
              </a:graphicData>
            </a:graphic>
          </wp:inline>
        </w:drawing>
      </w:r>
    </w:p>
    <w:p w14:paraId="7890943B">
      <w:pPr>
        <w:pStyle w:val="13"/>
      </w:pPr>
      <w:bookmarkStart w:id="35" w:name="_Ref127"/>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4</w:t>
      </w:r>
      <w:r>
        <w:fldChar w:fldCharType="end"/>
      </w:r>
      <w:bookmarkEnd w:id="35"/>
      <w:r>
        <w:rPr>
          <w:rFonts w:hint="eastAsia"/>
        </w:rPr>
        <w:t xml:space="preserve"> DETR模型简单结构图</w:t>
      </w:r>
    </w:p>
    <w:p w14:paraId="5D93A167">
      <w:r>
        <w:rPr>
          <w:rFonts w:hint="eastAsia"/>
        </w:rPr>
        <w:t>如</w:t>
      </w:r>
      <w:r>
        <w:rPr>
          <w:rFonts w:hint="eastAsia"/>
        </w:rPr>
        <w:fldChar w:fldCharType="begin"/>
      </w:r>
      <w:r>
        <w:rPr>
          <w:rFonts w:hint="eastAsia"/>
        </w:rPr>
        <w:instrText xml:space="preserve"> REF _Ref127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4</w:t>
      </w:r>
      <w:r>
        <w:rPr>
          <w:rFonts w:hint="eastAsia"/>
        </w:rPr>
        <w:fldChar w:fldCharType="end"/>
      </w:r>
      <w:r>
        <w:rPr>
          <w:rFonts w:hint="eastAsia"/>
        </w:rPr>
        <w:t>所示，DETR 整个结构非常简单，主要包括一个基于</w:t>
      </w:r>
      <w:r>
        <w:rPr>
          <w:rFonts w:hint="eastAsia"/>
          <w:color w:val="000000"/>
        </w:rPr>
        <w:t>CNN的backbone模块用于从图像中提取特征和一个 Transformer encoder-decoder 模块直接产生一系列的目标框</w:t>
      </w:r>
      <w:r>
        <w:rPr>
          <w:rFonts w:hint="eastAsia"/>
        </w:rPr>
        <w:t>预测，图中的二分图匹配（bipartite matching）loss便是不会产生冗余框预测从而去除 NMS 的关键。具体来说，给定一张图片，通过 CNN 提取特征，将特征拉平作为序列输入到 transformer 中，然后直接预测 N 个目标框，每一个预测的目标框将与 ground truth 进行一对一的最优匹配，没有匹配上的预测框将被赋为空，即为图中的 no object，其实就是背景类。DETR更详细的模型结构图可见</w:t>
      </w:r>
      <w:r>
        <w:rPr>
          <w:rFonts w:hint="eastAsia"/>
        </w:rPr>
        <w:fldChar w:fldCharType="begin"/>
      </w:r>
      <w:r>
        <w:rPr>
          <w:rFonts w:hint="eastAsia"/>
        </w:rPr>
        <w:instrText xml:space="preserve"> REF _Ref170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5</w:t>
      </w:r>
      <w:r>
        <w:rPr>
          <w:rFonts w:hint="eastAsia"/>
        </w:rPr>
        <w:fldChar w:fldCharType="end"/>
      </w:r>
      <w:r>
        <w:rPr>
          <w:rFonts w:hint="eastAsia"/>
        </w:rPr>
        <w:t>。</w:t>
      </w:r>
    </w:p>
    <w:p w14:paraId="03A3E3EF">
      <w:pPr>
        <w:wordWrap w:val="0"/>
        <w:snapToGrid w:val="0"/>
        <w:spacing w:line="240" w:lineRule="auto"/>
        <w:ind w:firstLine="0" w:firstLineChars="0"/>
        <w:jc w:val="center"/>
      </w:pPr>
      <w:r>
        <w:drawing>
          <wp:inline distT="0" distB="0" distL="0" distR="0">
            <wp:extent cx="5265420" cy="1351280"/>
            <wp:effectExtent l="0" t="0" r="7620" b="508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45"/>
                    <a:stretch>
                      <a:fillRect/>
                    </a:stretch>
                  </pic:blipFill>
                  <pic:spPr>
                    <a:xfrm>
                      <a:off x="0" y="0"/>
                      <a:ext cx="5265420" cy="1351280"/>
                    </a:xfrm>
                    <a:prstGeom prst="rect">
                      <a:avLst/>
                    </a:prstGeom>
                    <a:noFill/>
                    <a:ln>
                      <a:noFill/>
                    </a:ln>
                  </pic:spPr>
                </pic:pic>
              </a:graphicData>
            </a:graphic>
          </wp:inline>
        </w:drawing>
      </w:r>
    </w:p>
    <w:p w14:paraId="416BF070">
      <w:pPr>
        <w:pStyle w:val="13"/>
      </w:pPr>
      <w:bookmarkStart w:id="36" w:name="_Ref170"/>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5</w:t>
      </w:r>
      <w:r>
        <w:fldChar w:fldCharType="end"/>
      </w:r>
      <w:bookmarkEnd w:id="36"/>
      <w:r>
        <w:rPr>
          <w:rFonts w:hint="eastAsia"/>
        </w:rPr>
        <w:t xml:space="preserve"> DETR模型详细结构图</w:t>
      </w:r>
    </w:p>
    <w:p w14:paraId="64F3BD65">
      <w:r>
        <w:rPr>
          <w:rFonts w:hint="eastAsia"/>
        </w:rPr>
        <w:t>DETR想法简单，实现简单，不需要新的Deep Learning Library，支持CNN和Transformer就能支持DETR，同时还能够简单地拓展到其他任务上，例如语义分割只需加一个分割头即可。但是DETR也有其</w:t>
      </w:r>
      <w:r>
        <w:rPr>
          <w:rFonts w:hint="eastAsia"/>
          <w:color w:val="000000"/>
        </w:rPr>
        <w:t>缺点，第一是对于小目标的检测效果不好</w:t>
      </w:r>
      <w:r>
        <w:rPr>
          <w:rFonts w:hint="eastAsia"/>
        </w:rPr>
        <w:t>；其次就是</w:t>
      </w:r>
      <w:r>
        <w:rPr>
          <w:rFonts w:hint="eastAsia"/>
          <w:color w:val="000000"/>
        </w:rPr>
        <w:t>训练太慢，想要达到很好的效果需要在COCO数据集上训练500个epoch</w:t>
      </w:r>
      <w:r>
        <w:rPr>
          <w:rFonts w:hint="eastAsia"/>
        </w:rPr>
        <w:t>，而一般其他模型只需几十个epoch。</w:t>
      </w:r>
    </w:p>
    <w:p w14:paraId="75B5BB2F">
      <w:r>
        <w:rPr>
          <w:rFonts w:hint="eastAsia"/>
        </w:rPr>
        <w:t>针对DETR的缺点，众多研究者们提出了各种基于DETR思想的DETR改进模型。小目标检测效果不好这一点可能不好改进，所以更多的研究者打算优化DETR的训练速度，这之中大多数是改进query的初始化方式和改变attention结构，或者甚至是模型结构，如Deformable DETR、Conditional DETR、Anchor DETR、Efficient DETR等。还有一些学者选择修改query的匹配方式，将一对一的匹配改为一对多，相当于增加了query的个数，典型的模型有Group DETR、DETA、Co-DETR等等。</w:t>
      </w:r>
    </w:p>
    <w:p w14:paraId="57DADEB4">
      <w:pPr>
        <w:pStyle w:val="3"/>
        <w:spacing w:before="156"/>
      </w:pPr>
      <w:bookmarkStart w:id="37" w:name="_Toc2546"/>
      <w:r>
        <w:rPr>
          <w:rFonts w:hint="eastAsia"/>
        </w:rPr>
        <w:t>边缘设备与模型部署技术</w:t>
      </w:r>
      <w:bookmarkEnd w:id="37"/>
    </w:p>
    <w:p w14:paraId="029E7723">
      <w:pPr>
        <w:pStyle w:val="4"/>
      </w:pPr>
      <w:bookmarkStart w:id="38" w:name="_Toc6382"/>
      <w:r>
        <w:rPr>
          <w:rFonts w:hint="eastAsia"/>
        </w:rPr>
        <w:t>Jetson nano介绍</w:t>
      </w:r>
      <w:bookmarkEnd w:id="38"/>
    </w:p>
    <w:p w14:paraId="144D21BB">
      <w:r>
        <w:rPr>
          <w:rFonts w:hint="eastAsia"/>
          <w:color w:val="000000"/>
        </w:rPr>
        <w:t>Jetson Nano是NVIDIA推出的一款低成本、高性能的嵌入式计算开发板</w:t>
      </w:r>
      <w:r>
        <w:rPr>
          <w:rFonts w:hint="eastAsia"/>
        </w:rPr>
        <w:t>，专为AI和机器学习应用而设计。这款开发板配备了NVIDIA Maxwell架构的128核GPU，能够进行高效的并行计算，非常适合深度学习和计算密集型任务。此外，Jetson Nano还搭载了四核ARM Cortex-A57 CPU，为用户提供了良好的通用计算性能。</w:t>
      </w:r>
    </w:p>
    <w:p w14:paraId="6E13B642">
      <w:pPr>
        <w:wordWrap w:val="0"/>
        <w:snapToGrid w:val="0"/>
        <w:spacing w:line="240" w:lineRule="auto"/>
        <w:ind w:firstLine="0" w:firstLineChars="0"/>
        <w:jc w:val="center"/>
      </w:pPr>
      <w:r>
        <w:drawing>
          <wp:inline distT="0" distB="0" distL="0" distR="0">
            <wp:extent cx="2876550" cy="2003425"/>
            <wp:effectExtent l="0" t="0" r="3810" b="825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46"/>
                    <a:stretch>
                      <a:fillRect/>
                    </a:stretch>
                  </pic:blipFill>
                  <pic:spPr>
                    <a:xfrm>
                      <a:off x="0" y="0"/>
                      <a:ext cx="2876550" cy="2003425"/>
                    </a:xfrm>
                    <a:prstGeom prst="rect">
                      <a:avLst/>
                    </a:prstGeom>
                    <a:noFill/>
                    <a:ln>
                      <a:noFill/>
                    </a:ln>
                  </pic:spPr>
                </pic:pic>
              </a:graphicData>
            </a:graphic>
          </wp:inline>
        </w:drawing>
      </w:r>
    </w:p>
    <w:p w14:paraId="05440315">
      <w:pPr>
        <w:pStyle w:val="13"/>
      </w:pPr>
      <w:bookmarkStart w:id="39" w:name="_Ref215"/>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6</w:t>
      </w:r>
      <w:r>
        <w:fldChar w:fldCharType="end"/>
      </w:r>
      <w:bookmarkEnd w:id="39"/>
      <w:r>
        <w:rPr>
          <w:rFonts w:hint="eastAsia"/>
        </w:rPr>
        <w:t xml:space="preserve"> Jetson nano结构图</w:t>
      </w:r>
    </w:p>
    <w:p w14:paraId="1D36EEE9">
      <w:r>
        <w:rPr>
          <w:rFonts w:hint="eastAsia"/>
          <w:color w:val="000000"/>
        </w:rPr>
        <w:t>Jetson Nano B01 官方版的实物图如</w:t>
      </w:r>
      <w:r>
        <w:rPr>
          <w:rFonts w:hint="eastAsia"/>
          <w:color w:val="000000"/>
        </w:rPr>
        <w:fldChar w:fldCharType="begin"/>
      </w:r>
      <w:r>
        <w:rPr>
          <w:rFonts w:hint="eastAsia"/>
          <w:color w:val="000000"/>
        </w:rPr>
        <w:instrText xml:space="preserve"> REF _Ref215 \h </w:instrText>
      </w:r>
      <w:r>
        <w:rPr>
          <w:rFonts w:hint="eastAsia"/>
          <w:color w:val="000000"/>
        </w:rPr>
        <w:fldChar w:fldCharType="separate"/>
      </w:r>
      <w:r>
        <w:t>图</w:t>
      </w:r>
      <w:r>
        <w:fldChar w:fldCharType="begin"/>
      </w:r>
      <w:r>
        <w:instrText xml:space="preserve"> STYLEREF 1 \s </w:instrText>
      </w:r>
      <w:r>
        <w:fldChar w:fldCharType="separate"/>
      </w:r>
      <w:r>
        <w:t>2</w:t>
      </w:r>
      <w:r>
        <w:fldChar w:fldCharType="end"/>
      </w:r>
      <w:r>
        <w:rPr>
          <w:rFonts w:hint="eastAsia"/>
        </w:rPr>
        <w:t>-</w:t>
      </w:r>
      <w:r>
        <w:t>6</w:t>
      </w:r>
      <w:r>
        <w:rPr>
          <w:rFonts w:hint="eastAsia"/>
          <w:color w:val="000000"/>
        </w:rPr>
        <w:fldChar w:fldCharType="end"/>
      </w:r>
      <w:r>
        <w:rPr>
          <w:rFonts w:hint="eastAsia"/>
          <w:color w:val="000000"/>
        </w:rPr>
        <w:t>所示。其中1是散热片下方板子上的TF卡接口，可以进行系统镜像烧写；2是40PIN GPIO扩展接口；3是用来传输数据或使用电源供电的Micro USB接口；4是千兆以太网口；5是USB 3.0接口；6是HDMI接口；7是用来连接DP屏幕的Display Port接口；8是DC电源接口；9是连接摄像头的接口</w:t>
      </w:r>
      <w:r>
        <w:rPr>
          <w:rFonts w:hint="eastAsia"/>
        </w:rPr>
        <w:t>；10是poe接口。</w:t>
      </w:r>
    </w:p>
    <w:p w14:paraId="5F780F8C">
      <w:r>
        <w:rPr>
          <w:rFonts w:hint="eastAsia"/>
        </w:rPr>
        <w:t>NVIDIA官方为Jetson nano给出了更加详细的技术规格书，包括CPU、GPU等信息，以及更具体的视频编码解码信息等，详见</w:t>
      </w:r>
      <w:r>
        <w:rPr>
          <w:rFonts w:hint="eastAsia"/>
        </w:rPr>
        <w:fldChar w:fldCharType="begin"/>
      </w:r>
      <w:r>
        <w:rPr>
          <w:rFonts w:hint="eastAsia"/>
        </w:rPr>
        <w:instrText xml:space="preserve"> REF _Ref248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7</w:t>
      </w:r>
      <w:r>
        <w:rPr>
          <w:rFonts w:hint="eastAsia"/>
        </w:rPr>
        <w:fldChar w:fldCharType="end"/>
      </w:r>
      <w:r>
        <w:rPr>
          <w:rFonts w:hint="eastAsia"/>
        </w:rPr>
        <w:t>。</w:t>
      </w:r>
    </w:p>
    <w:p w14:paraId="1BF962D3">
      <w:pPr>
        <w:wordWrap w:val="0"/>
        <w:snapToGrid w:val="0"/>
        <w:spacing w:line="240" w:lineRule="auto"/>
        <w:ind w:firstLine="0" w:firstLineChars="0"/>
        <w:jc w:val="center"/>
      </w:pPr>
      <w:r>
        <w:drawing>
          <wp:inline distT="0" distB="0" distL="0" distR="0">
            <wp:extent cx="3533140" cy="3213735"/>
            <wp:effectExtent l="0" t="0" r="2540" b="190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7"/>
                    <a:srcRect t="11837"/>
                    <a:stretch>
                      <a:fillRect/>
                    </a:stretch>
                  </pic:blipFill>
                  <pic:spPr>
                    <a:xfrm>
                      <a:off x="0" y="0"/>
                      <a:ext cx="3533140" cy="3213735"/>
                    </a:xfrm>
                    <a:prstGeom prst="rect">
                      <a:avLst/>
                    </a:prstGeom>
                    <a:noFill/>
                    <a:ln>
                      <a:noFill/>
                    </a:ln>
                  </pic:spPr>
                </pic:pic>
              </a:graphicData>
            </a:graphic>
          </wp:inline>
        </w:drawing>
      </w:r>
    </w:p>
    <w:p w14:paraId="495100E2">
      <w:pPr>
        <w:pStyle w:val="13"/>
      </w:pPr>
      <w:bookmarkStart w:id="40" w:name="_Ref248"/>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7</w:t>
      </w:r>
      <w:r>
        <w:fldChar w:fldCharType="end"/>
      </w:r>
      <w:bookmarkEnd w:id="40"/>
      <w:r>
        <w:rPr>
          <w:rFonts w:hint="eastAsia"/>
        </w:rPr>
        <w:t xml:space="preserve"> Jetson nano技术规格书</w:t>
      </w:r>
    </w:p>
    <w:p w14:paraId="439BBBD6">
      <w:r>
        <w:rPr>
          <w:rFonts w:hint="eastAsia"/>
          <w:color w:val="000000"/>
        </w:rPr>
        <w:t>软件支持方面，NVIDIA JetPack SDK 是构建端到端加速 AI 应用的全面解决方案。JetPack 为硬件加速的边缘 AI 开发提供了完整的开发环境。JetPack 支持所有 Jetson 模组和开发者套件</w:t>
      </w:r>
      <w:r>
        <w:rPr>
          <w:rFonts w:hint="eastAsia"/>
        </w:rPr>
        <w:t>。</w:t>
      </w:r>
    </w:p>
    <w:p w14:paraId="4881E37F">
      <w:r>
        <w:rPr>
          <w:rFonts w:hint="eastAsia"/>
        </w:rPr>
        <w:t>JetPack 包括带有引导加载程序的 Jetson Linux、Linux 内核、Ubuntu 桌面环境，以及一整套用来为 GPU 计算、多媒体、图形和计算机视觉</w:t>
      </w:r>
      <w:r>
        <w:rPr>
          <w:rFonts w:hint="eastAsia"/>
          <w:color w:val="000000"/>
        </w:rPr>
        <w:t>加速的库。它还包含用于主机和开发者套件的示例、文档和开发者工具，并支持更高级别的 SDK，例如用于流媒体视频分析的 DeepStream、用于机器人</w:t>
      </w:r>
      <w:r>
        <w:rPr>
          <w:rFonts w:hint="eastAsia"/>
        </w:rPr>
        <w:t>开发的 Isaac 以及用于对话式 AI 的 Riva。</w:t>
      </w:r>
    </w:p>
    <w:p w14:paraId="3A016869">
      <w:r>
        <w:rPr>
          <w:rFonts w:hint="eastAsia"/>
        </w:rPr>
        <w:t>Jetson nano支持NVIDIA JetPack的最高版本为4.6.x，支持使用CUDA、cuDNN、TensorRT等库进行模型推理加速与模型部署。</w:t>
      </w:r>
    </w:p>
    <w:p w14:paraId="630F65D9">
      <w:pPr>
        <w:pStyle w:val="4"/>
      </w:pPr>
      <w:bookmarkStart w:id="41" w:name="_Toc2877"/>
      <w:bookmarkStart w:id="42" w:name="_Toc12750"/>
      <w:bookmarkStart w:id="43" w:name="_Toc13587"/>
      <w:r>
        <w:rPr>
          <w:rFonts w:hint="eastAsia"/>
        </w:rPr>
        <w:t>ONNX介绍</w:t>
      </w:r>
      <w:bookmarkEnd w:id="41"/>
      <w:bookmarkEnd w:id="42"/>
      <w:bookmarkEnd w:id="43"/>
    </w:p>
    <w:p w14:paraId="60C330A3">
      <w:r>
        <w:rPr>
          <w:rFonts w:hint="eastAsia"/>
        </w:rPr>
        <w:t>ONNX（Open Neural Network Exchange，开放神经网络交换格式），是一套开放的模型格式交换标准，由微软和Facebook在2017年提出。在ONNX提出之前，模型之间的转换十分麻烦，各个深度学习框架都有各自的一套规则，如果要转换模型格式，模型使用的框架必须对目标框架有专门的适配，这就导致框架之间的格式转换业务需要花费大量精力来进行适配，转换效率低下。而ONNX则解决了这个问题，它使得框架之间的的转换只需经过一次到ONNX格式的转换，成功将模型格式转换的复杂度降至线性。</w:t>
      </w:r>
      <w:r>
        <w:rPr>
          <w:rFonts w:hint="eastAsia"/>
        </w:rPr>
        <w:fldChar w:fldCharType="begin"/>
      </w:r>
      <w:r>
        <w:rPr>
          <w:rFonts w:hint="eastAsia"/>
        </w:rPr>
        <w:instrText xml:space="preserve"> REF _Ref307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8</w:t>
      </w:r>
      <w:r>
        <w:rPr>
          <w:rFonts w:hint="eastAsia"/>
        </w:rPr>
        <w:fldChar w:fldCharType="end"/>
      </w:r>
      <w:r>
        <w:rPr>
          <w:rFonts w:hint="eastAsia"/>
        </w:rPr>
        <w:t>展示了这一过程。</w:t>
      </w:r>
    </w:p>
    <w:p w14:paraId="3B2DD241">
      <w:pPr>
        <w:wordWrap w:val="0"/>
        <w:snapToGrid w:val="0"/>
        <w:spacing w:line="240" w:lineRule="auto"/>
        <w:ind w:firstLine="0" w:firstLineChars="0"/>
        <w:jc w:val="center"/>
        <w:rPr>
          <w:rFonts w:hint="eastAsia" w:ascii="宋体" w:hAnsi="宋体" w:eastAsia="宋体" w:cs="宋体"/>
        </w:rPr>
      </w:pPr>
      <w:r>
        <w:rPr>
          <w:rFonts w:ascii="宋体" w:hAnsi="宋体" w:eastAsia="宋体" w:cs="宋体"/>
        </w:rPr>
        <w:drawing>
          <wp:inline distT="0" distB="0" distL="114300" distR="114300">
            <wp:extent cx="3864610" cy="3093085"/>
            <wp:effectExtent l="0" t="0" r="6350" b="635"/>
            <wp:docPr id="1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6"/>
                    <pic:cNvPicPr>
                      <a:picLocks noChangeAspect="1"/>
                    </pic:cNvPicPr>
                  </pic:nvPicPr>
                  <pic:blipFill>
                    <a:blip r:embed="rId48"/>
                    <a:stretch>
                      <a:fillRect/>
                    </a:stretch>
                  </pic:blipFill>
                  <pic:spPr>
                    <a:xfrm>
                      <a:off x="0" y="0"/>
                      <a:ext cx="3864610" cy="3093085"/>
                    </a:xfrm>
                    <a:prstGeom prst="rect">
                      <a:avLst/>
                    </a:prstGeom>
                    <a:noFill/>
                    <a:ln w="9525">
                      <a:noFill/>
                    </a:ln>
                  </pic:spPr>
                </pic:pic>
              </a:graphicData>
            </a:graphic>
          </wp:inline>
        </w:drawing>
      </w:r>
    </w:p>
    <w:p w14:paraId="67E7D6CF">
      <w:pPr>
        <w:pStyle w:val="13"/>
      </w:pPr>
      <w:bookmarkStart w:id="44" w:name="_Ref307"/>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8</w:t>
      </w:r>
      <w:r>
        <w:fldChar w:fldCharType="end"/>
      </w:r>
      <w:bookmarkEnd w:id="44"/>
      <w:r>
        <w:rPr>
          <w:rFonts w:hint="eastAsia"/>
        </w:rPr>
        <w:t xml:space="preserve"> 通过ONNX进行格式转换</w:t>
      </w:r>
    </w:p>
    <w:p w14:paraId="4428C32D">
      <w:r>
        <w:rPr>
          <w:rFonts w:hint="eastAsia"/>
        </w:rPr>
        <w:t>正是ONNX格式的通用性使得它可以很容易地部署在兼容ONNX的运行环境中，</w:t>
      </w:r>
      <w:r>
        <w:rPr>
          <w:rFonts w:hint="eastAsia"/>
        </w:rPr>
        <w:fldChar w:fldCharType="begin"/>
      </w:r>
      <w:r>
        <w:rPr>
          <w:rFonts w:hint="eastAsia"/>
        </w:rPr>
        <w:instrText xml:space="preserve"> REF _Ref340 \h </w:instrText>
      </w:r>
      <w:r>
        <w:rPr>
          <w:rFonts w:hint="eastAsia"/>
        </w:rPr>
        <w:fldChar w:fldCharType="separate"/>
      </w:r>
      <w:r>
        <w:t>图</w:t>
      </w:r>
      <w:r>
        <w:fldChar w:fldCharType="begin"/>
      </w:r>
      <w:r>
        <w:instrText xml:space="preserve"> STYLEREF 1 \s </w:instrText>
      </w:r>
      <w:r>
        <w:fldChar w:fldCharType="separate"/>
      </w:r>
      <w:r>
        <w:t>2</w:t>
      </w:r>
      <w:r>
        <w:fldChar w:fldCharType="end"/>
      </w:r>
      <w:r>
        <w:rPr>
          <w:rFonts w:hint="eastAsia"/>
        </w:rPr>
        <w:t>-</w:t>
      </w:r>
      <w:r>
        <w:t>9</w:t>
      </w:r>
      <w:r>
        <w:rPr>
          <w:rFonts w:hint="eastAsia"/>
        </w:rPr>
        <w:fldChar w:fldCharType="end"/>
      </w:r>
      <w:r>
        <w:rPr>
          <w:rFonts w:hint="eastAsia"/>
        </w:rPr>
        <w:t>展示了pytorch格式模型部署的过程。</w:t>
      </w:r>
    </w:p>
    <w:p w14:paraId="6AD4787A">
      <w:pPr>
        <w:wordWrap w:val="0"/>
        <w:snapToGrid w:val="0"/>
        <w:spacing w:line="240" w:lineRule="auto"/>
        <w:ind w:firstLine="0" w:firstLineChars="0"/>
        <w:jc w:val="center"/>
      </w:pPr>
      <w:r>
        <w:drawing>
          <wp:inline distT="0" distB="0" distL="0" distR="0">
            <wp:extent cx="3851910" cy="2717165"/>
            <wp:effectExtent l="0" t="0" r="3810" b="10795"/>
            <wp:docPr id="41" name="图片 14" descr="onnx相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descr="onnx相关"/>
                    <pic:cNvPicPr>
                      <a:picLocks noChangeAspect="1"/>
                    </pic:cNvPicPr>
                  </pic:nvPicPr>
                  <pic:blipFill>
                    <a:blip r:embed="rId49"/>
                    <a:stretch>
                      <a:fillRect/>
                    </a:stretch>
                  </pic:blipFill>
                  <pic:spPr>
                    <a:xfrm>
                      <a:off x="0" y="0"/>
                      <a:ext cx="3851910" cy="2717165"/>
                    </a:xfrm>
                    <a:prstGeom prst="rect">
                      <a:avLst/>
                    </a:prstGeom>
                  </pic:spPr>
                </pic:pic>
              </a:graphicData>
            </a:graphic>
          </wp:inline>
        </w:drawing>
      </w:r>
    </w:p>
    <w:p w14:paraId="741EC612">
      <w:pPr>
        <w:pStyle w:val="13"/>
      </w:pPr>
      <w:bookmarkStart w:id="45" w:name="_Ref340"/>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9</w:t>
      </w:r>
      <w:r>
        <w:fldChar w:fldCharType="end"/>
      </w:r>
      <w:bookmarkEnd w:id="45"/>
      <w:r>
        <w:rPr>
          <w:rFonts w:hint="eastAsia"/>
        </w:rPr>
        <w:t xml:space="preserve"> pytorch模型通过ONNX部署</w:t>
      </w:r>
    </w:p>
    <w:p w14:paraId="5BA19427">
      <w:pPr>
        <w:pStyle w:val="2"/>
        <w:spacing w:before="249" w:after="156"/>
        <w:sectPr>
          <w:headerReference r:id="rId17" w:type="default"/>
          <w:footerReference r:id="rId19" w:type="default"/>
          <w:headerReference r:id="rId18" w:type="even"/>
          <w:footerReference r:id="rId20" w:type="even"/>
          <w:pgSz w:w="11906" w:h="16838"/>
          <w:pgMar w:top="1417" w:right="1134" w:bottom="1134" w:left="1701" w:header="851" w:footer="992" w:gutter="0"/>
          <w:cols w:space="0" w:num="1"/>
          <w:docGrid w:type="lines" w:linePitch="312" w:charSpace="0"/>
        </w:sectPr>
      </w:pPr>
      <w:bookmarkStart w:id="46" w:name="_Toc4055"/>
      <w:bookmarkStart w:id="47" w:name="_Toc9082"/>
    </w:p>
    <w:p w14:paraId="60BD807F">
      <w:pPr>
        <w:pStyle w:val="2"/>
        <w:spacing w:before="249" w:after="156"/>
      </w:pPr>
      <w:bookmarkStart w:id="48" w:name="_Toc14577"/>
      <w:r>
        <w:rPr>
          <w:rFonts w:hint="eastAsia"/>
        </w:rPr>
        <w:t>模型研究与设计</w:t>
      </w:r>
      <w:bookmarkEnd w:id="46"/>
      <w:bookmarkEnd w:id="47"/>
      <w:bookmarkEnd w:id="48"/>
    </w:p>
    <w:p w14:paraId="60F76A4B">
      <w:pPr>
        <w:pStyle w:val="3"/>
        <w:spacing w:before="156"/>
      </w:pPr>
      <w:bookmarkStart w:id="49" w:name="_Toc27152"/>
      <w:bookmarkStart w:id="50" w:name="_Toc13070"/>
      <w:r>
        <w:rPr>
          <w:rFonts w:hint="eastAsia"/>
        </w:rPr>
        <w:t>RT-DETR</w:t>
      </w:r>
      <w:bookmarkEnd w:id="49"/>
      <w:r>
        <w:rPr>
          <w:rFonts w:hint="eastAsia"/>
        </w:rPr>
        <w:t>分析</w:t>
      </w:r>
      <w:bookmarkEnd w:id="50"/>
    </w:p>
    <w:p w14:paraId="0EB59724">
      <w:r>
        <w:rPr>
          <w:rFonts w:hint="eastAsia"/>
        </w:rPr>
        <w:t>自DETR的提出，经过研究者们的持续探索，DETR系列逐渐实现了由数量积累到质量飞跃的转变，成为目标检测领域中的新兴领军力量。然而，DETR在实用性方面仍存在显著不足。</w:t>
      </w:r>
    </w:p>
    <w:p w14:paraId="6773F606">
      <w:r>
        <w:rPr>
          <w:rFonts w:hint="eastAsia"/>
        </w:rPr>
        <w:t>从宏观视角审视，现有的目标检测框架主要分为基于CNN和基于Transformer两类。基于CNN的框架已步入成熟阶段，若研究者追求学术研究的深度，各类先进的R-CNN变体模型将成为他们验证理论合理性的首选实验方案，并作为评估创新思路的基准。若研究者更侧重于实际应用与工程算法研究，那么像YOLO系列这样的模型则更为适合。这些模型在保持较低参数量和运算复杂度的同时，力求实现与学术研究相当的检测性能，更好地满足实际场景需求。</w:t>
      </w:r>
    </w:p>
    <w:p w14:paraId="66B23BFD">
      <w:r>
        <w:rPr>
          <w:rFonts w:hint="eastAsia"/>
        </w:rPr>
        <w:t>反观基于Transformer的框架，尽管DETR系列在短时间内打破了CNN的垄断地位，但当前的研究仍主要围绕对DETR的改进，以验证学术研究的创新性。在实用性方面，DETR尚无法与YOLO系列相抗衡。YOLO系列得益于多种训练技巧和硬件对CNN的良好支持，在工业领域仍占据主导地位。因此，许多基于Transformer的目标检测工作甚至计算机视觉工作都在积极融合CNN的优势，以期在实际部署中实现更出色的性能。</w:t>
      </w:r>
    </w:p>
    <w:p w14:paraId="5EB443C2">
      <w:r>
        <w:rPr>
          <w:rFonts w:hint="eastAsia"/>
        </w:rPr>
        <w:t>本文的研究背景是农业环境中自动农机的障碍物检测，这无疑是更加“工业化”的应用场景，这也就要求选取模型需考虑到其实用性。所幸在2023年，百度团队的Yian Z</w:t>
      </w:r>
      <w:r>
        <w:rPr>
          <w:rFonts w:hint="eastAsia"/>
          <w:vertAlign w:val="superscript"/>
        </w:rPr>
        <w:fldChar w:fldCharType="begin"/>
      </w:r>
      <w:r>
        <w:rPr>
          <w:rFonts w:hint="eastAsia"/>
          <w:vertAlign w:val="superscript"/>
        </w:rPr>
        <w:instrText xml:space="preserve"> REF _Ref374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等人给出了一个十分合适的DETR模型</w:t>
      </w:r>
      <w:r>
        <w:t>：RT-DETR。</w:t>
      </w:r>
    </w:p>
    <w:p w14:paraId="44984411">
      <w:r>
        <w:rPr>
          <w:rFonts w:hint="eastAsia"/>
        </w:rPr>
        <w:t>RT-DETR模型从结构上来讲并不算超出常规，其总共包含三大模块：主干网络、颈部网络以及解码器，详见</w:t>
      </w:r>
      <w:r>
        <w:rPr>
          <w:rFonts w:hint="eastAsia"/>
        </w:rPr>
        <w:fldChar w:fldCharType="begin"/>
      </w:r>
      <w:r>
        <w:rPr>
          <w:rFonts w:hint="eastAsia"/>
        </w:rPr>
        <w:instrText xml:space="preserve"> REF _Ref402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w:t>
      </w:r>
      <w:r>
        <w:rPr>
          <w:rFonts w:hint="eastAsia"/>
        </w:rPr>
        <w:fldChar w:fldCharType="end"/>
      </w:r>
      <w:r>
        <w:rPr>
          <w:rFonts w:hint="eastAsia"/>
        </w:rPr>
        <w:t>。</w:t>
      </w:r>
    </w:p>
    <w:p w14:paraId="20780ACE">
      <w:pPr>
        <w:wordWrap w:val="0"/>
        <w:snapToGrid w:val="0"/>
        <w:spacing w:line="240" w:lineRule="auto"/>
        <w:ind w:firstLine="0" w:firstLineChars="0"/>
        <w:jc w:val="center"/>
      </w:pPr>
    </w:p>
    <w:p w14:paraId="38435761">
      <w:pPr>
        <w:wordWrap w:val="0"/>
        <w:snapToGrid w:val="0"/>
        <w:spacing w:line="240" w:lineRule="auto"/>
        <w:ind w:firstLine="0" w:firstLineChars="0"/>
        <w:jc w:val="center"/>
      </w:pPr>
      <w:r>
        <w:rPr>
          <w:rFonts w:hint="eastAsia"/>
        </w:rPr>
        <w:drawing>
          <wp:inline distT="0" distB="0" distL="0" distR="0">
            <wp:extent cx="5268595" cy="1737995"/>
            <wp:effectExtent l="0" t="0" r="4445" b="14604"/>
            <wp:docPr id="12" name="图片 18" descr="rtde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descr="rtdetr"/>
                    <pic:cNvPicPr>
                      <a:picLocks noChangeAspect="1"/>
                    </pic:cNvPicPr>
                  </pic:nvPicPr>
                  <pic:blipFill>
                    <a:blip r:embed="rId50"/>
                    <a:stretch>
                      <a:fillRect/>
                    </a:stretch>
                  </pic:blipFill>
                  <pic:spPr>
                    <a:xfrm>
                      <a:off x="0" y="0"/>
                      <a:ext cx="5268595" cy="1737995"/>
                    </a:xfrm>
                    <a:prstGeom prst="rect">
                      <a:avLst/>
                    </a:prstGeom>
                  </pic:spPr>
                </pic:pic>
              </a:graphicData>
            </a:graphic>
          </wp:inline>
        </w:drawing>
      </w:r>
    </w:p>
    <w:p w14:paraId="0A7BF637">
      <w:pPr>
        <w:pStyle w:val="13"/>
      </w:pPr>
      <w:bookmarkStart w:id="51" w:name="_Ref402"/>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w:t>
      </w:r>
      <w:r>
        <w:fldChar w:fldCharType="end"/>
      </w:r>
      <w:bookmarkEnd w:id="51"/>
      <w:r>
        <w:rPr>
          <w:rFonts w:hint="eastAsia"/>
        </w:rPr>
        <w:t xml:space="preserve"> RT-DETR网络结构图</w:t>
      </w:r>
    </w:p>
    <w:p w14:paraId="50A14484">
      <w:pPr>
        <w:keepNext/>
        <w:numPr>
          <w:ilvl w:val="0"/>
          <w:numId w:val="6"/>
        </w:numPr>
        <w:ind w:firstLine="480" w:firstLineChars="200"/>
      </w:pPr>
      <w:r>
        <w:rPr>
          <w:rFonts w:hint="eastAsia"/>
        </w:rPr>
        <w:t>主干网络</w:t>
      </w:r>
    </w:p>
    <w:p w14:paraId="55CE600E">
      <w:r>
        <w:rPr>
          <w:rFonts w:hint="eastAsia"/>
        </w:rPr>
        <w:t>RT-DETR的主干网络与其余DETR模型类似，主要是基于CNN的网络。在实验环节，研究团队选用了广为人知的ResNet</w:t>
      </w:r>
      <w:r>
        <w:rPr>
          <w:rFonts w:hint="eastAsia"/>
          <w:vertAlign w:val="superscript"/>
        </w:rPr>
        <w:fldChar w:fldCharType="begin"/>
      </w:r>
      <w:r>
        <w:rPr>
          <w:rFonts w:hint="eastAsia"/>
          <w:vertAlign w:val="superscript"/>
        </w:rPr>
        <w:instrText xml:space="preserve"> REF _Ref1683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这一经典CNN网络，以及百度自主研发的HGNetv2</w:t>
      </w:r>
      <w:r>
        <w:rPr>
          <w:rFonts w:hint="eastAsia"/>
          <w:vertAlign w:val="superscript"/>
        </w:rPr>
        <w:fldChar w:fldCharType="begin"/>
      </w:r>
      <w:r>
        <w:rPr>
          <w:rFonts w:hint="eastAsia"/>
          <w:vertAlign w:val="superscript"/>
        </w:rPr>
        <w:instrText xml:space="preserve"> REF _Ref1726 \r \h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rPr>
        <w:t>网络，均有不错的表现。他们利用主干提取的最后三个阶段的特征输出作为颈部网络的输入。对着三个尺度的输出，他们使用S3、S4、S5来分别标记它们。从图3-3可以看出，这三个输出最终只有S5会参与颈部网络AIFI模块的编码，而S3和S4则会在CCFM模块参与融合操作。</w:t>
      </w:r>
    </w:p>
    <w:p w14:paraId="6947ECB3">
      <w:r>
        <w:rPr>
          <w:rFonts w:hint="eastAsia"/>
        </w:rPr>
        <w:t>虽然ResNet和HGNet的表现令人满意，但基于这两种主干网络的RT-DETR模型在参数量和浮点运算次数上仍有较大的优化潜力。鉴于此，本文提出将RT-DETR模型的主干网络更换为参数量和浮点运算次数更低的网络，以期进一步提升模型性能。</w:t>
      </w:r>
    </w:p>
    <w:p w14:paraId="07507349">
      <w:pPr>
        <w:keepNext/>
        <w:numPr>
          <w:ilvl w:val="0"/>
          <w:numId w:val="6"/>
        </w:numPr>
        <w:ind w:firstLine="480" w:firstLineChars="200"/>
      </w:pPr>
      <w:r>
        <w:rPr>
          <w:rFonts w:hint="eastAsia"/>
        </w:rPr>
        <w:t>颈部网络</w:t>
      </w:r>
    </w:p>
    <w:p w14:paraId="34636C58">
      <w:r>
        <w:rPr>
          <w:rFonts w:hint="eastAsia"/>
        </w:rPr>
        <w:t>对于颈部网络，RT-DETR重新考虑了编码器的设计。在准备设计自己的编码模块之前，RT-DETR作者团队分析了之前一些研究者设计的多尺度transformer编码器中存在的计算冗余，为了证明尺度内和跨尺度特征同时相互作用会导致计算效率低下，他们设计了一组变体，如</w:t>
      </w:r>
      <w:r>
        <w:rPr>
          <w:rFonts w:hint="eastAsia"/>
        </w:rPr>
        <w:fldChar w:fldCharType="begin"/>
      </w:r>
      <w:r>
        <w:rPr>
          <w:rFonts w:hint="eastAsia"/>
        </w:rPr>
        <w:instrText xml:space="preserve"> REF _Ref532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w:t>
      </w:r>
      <w:r>
        <w:rPr>
          <w:rFonts w:hint="eastAsia"/>
        </w:rPr>
        <w:fldChar w:fldCharType="end"/>
      </w:r>
      <w:r>
        <w:rPr>
          <w:rFonts w:hint="eastAsia"/>
        </w:rPr>
        <w:t>所示。</w:t>
      </w:r>
    </w:p>
    <w:p w14:paraId="654047FB">
      <w:pPr>
        <w:wordWrap w:val="0"/>
        <w:snapToGrid w:val="0"/>
        <w:spacing w:line="240" w:lineRule="auto"/>
        <w:ind w:firstLine="0" w:firstLineChars="0"/>
        <w:jc w:val="center"/>
      </w:pPr>
      <w:r>
        <w:drawing>
          <wp:inline distT="0" distB="0" distL="0" distR="0">
            <wp:extent cx="3350260" cy="3443605"/>
            <wp:effectExtent l="0" t="0" r="2540" b="63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51"/>
                    <a:stretch>
                      <a:fillRect/>
                    </a:stretch>
                  </pic:blipFill>
                  <pic:spPr>
                    <a:xfrm>
                      <a:off x="0" y="0"/>
                      <a:ext cx="3350260" cy="3443605"/>
                    </a:xfrm>
                    <a:prstGeom prst="rect">
                      <a:avLst/>
                    </a:prstGeom>
                    <a:noFill/>
                    <a:ln>
                      <a:noFill/>
                    </a:ln>
                  </pic:spPr>
                </pic:pic>
              </a:graphicData>
            </a:graphic>
          </wp:inline>
        </w:drawing>
      </w:r>
    </w:p>
    <w:p w14:paraId="6E16441E">
      <w:pPr>
        <w:pStyle w:val="13"/>
      </w:pPr>
      <w:bookmarkStart w:id="52" w:name="_Ref532"/>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bookmarkEnd w:id="52"/>
      <w:r>
        <w:rPr>
          <w:rFonts w:hint="eastAsia"/>
        </w:rPr>
        <w:t xml:space="preserve"> 不同类别编码器的变体</w:t>
      </w:r>
    </w:p>
    <w:p w14:paraId="67402E3A">
      <w:r>
        <w:rPr>
          <w:rFonts w:hint="eastAsia"/>
        </w:rPr>
        <w:t>在这些变体的对比实验中，他们探讨了单尺度融合编码（SSE，single-scale encoder）和跨尺度融合编码（MSE，multi-scale encoder）各种情况对计算效率的影响，并提出了他们先用AIFI完成单尺度内的特征交互处理，再用CCFM进行跨尺度的特征融合的方法。</w:t>
      </w:r>
    </w:p>
    <w:p w14:paraId="243A66AD">
      <w:r>
        <w:rPr>
          <w:rFonts w:hint="eastAsia"/>
        </w:rPr>
        <w:t>作者团队认为编码器只需要作用在拥有更深、更高级、更丰富的语义特征的S5上即可，这样不仅保留了比较好的精度而且大大减少了计算量，作者对所有这些变体进行了对照实验，最终的实验结果显示AIFI加CCFM的模式精度上表现更好，同时还取得了更高的计算效率。整个编码器的工作流程便可以表述为，将三个尺度中最后一个尺度的特征拉平成向量，然后将向量送入AIFI中进行编码，将编码结果重塑回二维标记为F5，最后再通过CCFM将S3、S4和F5进行跨尺度特征融合。用公式来表示编码器的过程则如下：</w:t>
      </w:r>
    </w:p>
    <w:p w14:paraId="6F81BB22">
      <w:pPr>
        <w:tabs>
          <w:tab w:val="center" w:pos="4410"/>
          <w:tab w:val="right" w:pos="9072"/>
        </w:tabs>
        <w:spacing w:line="480" w:lineRule="auto"/>
        <w:ind w:firstLine="0" w:firstLineChars="0"/>
        <w:rPr>
          <w:rFonts w:hAnsi="Cambria Math"/>
        </w:rPr>
      </w:pPr>
      <w:r>
        <w:rPr>
          <w:rFonts w:hint="eastAsia" w:hAnsi="Cambria Math"/>
          <w:b/>
        </w:rPr>
        <w:tab/>
      </w:r>
      <m:oMath>
        <m:r>
          <m:rPr>
            <m:sty m:val="bi"/>
          </m:rPr>
          <w:rPr>
            <w:rFonts w:ascii="Cambria Math" w:hAnsi="Cambria Math"/>
          </w:rPr>
          <m:t>Q</m:t>
        </m:r>
        <m:r>
          <m:rPr>
            <m:sty m:val="p"/>
          </m:rPr>
          <w:rPr>
            <w:rFonts w:ascii="Cambria Math" w:hAnsi="Cambria Math"/>
          </w:rPr>
          <m:t>=</m:t>
        </m:r>
        <m:r>
          <m:rPr>
            <m:sty m:val="bi"/>
          </m:rPr>
          <w:rPr>
            <w:rFonts w:ascii="Cambria Math" w:hAnsi="Cambria Math"/>
          </w:rPr>
          <m:t>K</m:t>
        </m:r>
        <m:r>
          <m:rPr>
            <m:sty m:val="p"/>
          </m:rPr>
          <w:rPr>
            <w:rFonts w:ascii="Cambria Math" w:hAnsi="Cambria Math"/>
          </w:rPr>
          <m:t>=</m:t>
        </m:r>
        <m:r>
          <m:rPr>
            <m:sty m:val="bi"/>
          </m:rPr>
          <w:rPr>
            <w:rFonts w:ascii="Cambria Math" w:hAnsi="Cambria Math"/>
          </w:rPr>
          <m:t>V</m:t>
        </m:r>
        <m:r>
          <m:rPr>
            <m:sty m:val="p"/>
          </m:rPr>
          <w:rPr>
            <w:rFonts w:ascii="Cambria Math" w:hAnsi="Cambria Math"/>
          </w:rPr>
          <m:t>=</m:t>
        </m:r>
        <m:r>
          <m:rPr/>
          <w:rPr>
            <w:rFonts w:ascii="Cambria Math" w:hAnsi="Cambria Math"/>
          </w:rPr>
          <m:t>Flatten</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S</m:t>
                </m:r>
                <m:ctrlPr>
                  <w:rPr>
                    <w:rFonts w:ascii="Cambria Math" w:hAnsi="Cambria Math"/>
                    <w:i/>
                    <w:iCs/>
                  </w:rPr>
                </m:ctrlPr>
              </m:e>
              <m:sub>
                <m:r>
                  <m:rPr/>
                  <w:rPr>
                    <w:rFonts w:ascii="Cambria Math" w:hAnsi="Cambria Math"/>
                  </w:rPr>
                  <m:t>5</m:t>
                </m:r>
                <m:ctrlPr>
                  <w:rPr>
                    <w:rFonts w:ascii="Cambria Math" w:hAnsi="Cambria Math"/>
                    <w:i/>
                    <w:iCs/>
                  </w:rPr>
                </m:ctrlPr>
              </m:sub>
            </m:sSub>
            <m:ctrlPr>
              <w:rPr>
                <w:rFonts w:ascii="Cambria Math" w:hAnsi="Cambria Math"/>
                <w:i/>
                <w:iCs/>
              </w:rPr>
            </m:ctrlPr>
          </m:e>
        </m:d>
      </m:oMath>
      <w:r>
        <w:rPr>
          <w:rFonts w:hint="eastAsia" w:hAnsi="Cambria Math"/>
          <w:iCs/>
        </w:rPr>
        <w:tab/>
      </w:r>
      <w:r>
        <w:rPr>
          <w:rFonts w:hint="eastAsia" w:hAnsi="Cambria Math"/>
          <w:iCs/>
        </w:rPr>
        <w:t>(3.1)</w:t>
      </w:r>
    </w:p>
    <w:p w14:paraId="5EF501B5">
      <w:pPr>
        <w:tabs>
          <w:tab w:val="center" w:pos="4410"/>
          <w:tab w:val="right" w:pos="9072"/>
        </w:tabs>
        <w:spacing w:line="480" w:lineRule="auto"/>
        <w:ind w:firstLine="0" w:firstLineChars="0"/>
        <w:rPr>
          <w:rFonts w:hAnsi="Cambria Math"/>
        </w:rPr>
      </w:pPr>
      <w:r>
        <w:rPr>
          <w:rFonts w:hint="eastAsia" w:hAnsi="Cambria Math"/>
        </w:rPr>
        <w:tab/>
      </w:r>
      <m:oMath>
        <m:sSub>
          <m:sSubPr>
            <m:ctrlPr>
              <w:rPr>
                <w:rFonts w:ascii="Cambria Math" w:hAnsi="Cambria Math"/>
                <w:i/>
              </w:rPr>
            </m:ctrlPr>
          </m:sSubPr>
          <m:e>
            <m:r>
              <m:rPr>
                <m:sty m:val="bi"/>
              </m:rPr>
              <w:rPr>
                <w:rFonts w:ascii="Cambria Math" w:hAnsi="Cambria Math"/>
              </w:rPr>
              <m:t>F</m:t>
            </m:r>
            <m:ctrlPr>
              <w:rPr>
                <w:rFonts w:ascii="Cambria Math" w:hAnsi="Cambria Math"/>
                <w:i/>
              </w:rPr>
            </m:ctrlPr>
          </m:e>
          <m:sub>
            <m:r>
              <m:rPr/>
              <w:rPr>
                <w:rFonts w:ascii="Cambria Math" w:hAnsi="Cambria Math"/>
              </w:rPr>
              <m:t>5</m:t>
            </m:r>
            <m:ctrlPr>
              <w:rPr>
                <w:rFonts w:ascii="Cambria Math" w:hAnsi="Cambria Math"/>
                <w:i/>
              </w:rPr>
            </m:ctrlPr>
          </m:sub>
        </m:sSub>
        <m:r>
          <m:rPr/>
          <w:rPr>
            <w:rFonts w:ascii="Cambria Math" w:hAnsi="Cambria Math"/>
          </w:rPr>
          <m:t>=Reshape</m:t>
        </m:r>
        <m:d>
          <m:dPr>
            <m:ctrlPr>
              <w:rPr>
                <w:rFonts w:ascii="Cambria Math" w:hAnsi="Cambria Math"/>
                <w:i/>
              </w:rPr>
            </m:ctrlPr>
          </m:dPr>
          <m:e>
            <m:r>
              <m:rPr/>
              <w:rPr>
                <w:rFonts w:ascii="Cambria Math" w:hAnsi="Cambria Math"/>
              </w:rPr>
              <m:t>Attn</m:t>
            </m:r>
            <m:d>
              <m:dPr>
                <m:ctrlPr>
                  <w:rPr>
                    <w:rFonts w:ascii="Cambria Math" w:hAnsi="Cambria Math"/>
                    <w:i/>
                  </w:rPr>
                </m:ctrlPr>
              </m:dPr>
              <m:e>
                <m:r>
                  <m:rPr>
                    <m:sty m:val="bi"/>
                  </m:rPr>
                  <w:rPr>
                    <w:rFonts w:ascii="Cambria Math" w:hAnsi="Cambria Math"/>
                  </w:rPr>
                  <m:t>Q</m:t>
                </m:r>
                <m:r>
                  <m:rPr/>
                  <w:rPr>
                    <w:rFonts w:ascii="Cambria Math" w:hAnsi="Cambria Math"/>
                  </w:rPr>
                  <m:t>,</m:t>
                </m:r>
                <m:r>
                  <m:rPr>
                    <m:sty m:val="bi"/>
                  </m:rPr>
                  <w:rPr>
                    <w:rFonts w:ascii="Cambria Math" w:hAnsi="Cambria Math"/>
                  </w:rPr>
                  <m:t>K</m:t>
                </m:r>
                <m:r>
                  <m:rPr/>
                  <w:rPr>
                    <w:rFonts w:ascii="Cambria Math" w:hAnsi="Cambria Math"/>
                  </w:rPr>
                  <m:t>,</m:t>
                </m:r>
                <m:r>
                  <m:rPr>
                    <m:sty m:val="bi"/>
                  </m:rPr>
                  <w:rPr>
                    <w:rFonts w:ascii="Cambria Math" w:hAnsi="Cambria Math"/>
                  </w:rPr>
                  <m:t>V</m:t>
                </m:r>
                <m:ctrlPr>
                  <w:rPr>
                    <w:rFonts w:ascii="Cambria Math" w:hAnsi="Cambria Math"/>
                    <w:i/>
                  </w:rPr>
                </m:ctrlPr>
              </m:e>
            </m:d>
            <m:ctrlPr>
              <w:rPr>
                <w:rFonts w:ascii="Cambria Math" w:hAnsi="Cambria Math"/>
                <w:i/>
              </w:rPr>
            </m:ctrlPr>
          </m:e>
        </m:d>
      </m:oMath>
      <w:r>
        <w:rPr>
          <w:rFonts w:hint="eastAsia" w:hAnsi="Cambria Math"/>
        </w:rPr>
        <w:tab/>
      </w:r>
      <w:r>
        <w:rPr>
          <w:rFonts w:hint="eastAsia" w:hAnsi="Cambria Math"/>
          <w:iCs/>
        </w:rPr>
        <w:t>(3.2)</w:t>
      </w:r>
    </w:p>
    <w:p w14:paraId="784F6E6B">
      <w:pPr>
        <w:tabs>
          <w:tab w:val="center" w:pos="4410"/>
          <w:tab w:val="right" w:pos="9072"/>
        </w:tabs>
        <w:spacing w:line="480" w:lineRule="auto"/>
        <w:ind w:firstLine="0" w:firstLineChars="0"/>
        <w:rPr>
          <w:rFonts w:hAnsi="Cambria Math"/>
        </w:rPr>
      </w:pPr>
      <w:r>
        <w:rPr>
          <w:rFonts w:hint="eastAsia" w:hAnsi="Cambria Math"/>
        </w:rPr>
        <w:tab/>
      </w:r>
      <m:oMath>
        <m:r>
          <m:rPr/>
          <w:rPr>
            <w:rFonts w:ascii="Cambria Math" w:hAnsi="Cambria Math"/>
          </w:rPr>
          <m:t>Output</m:t>
        </m:r>
        <m:r>
          <m:rPr>
            <m:sty m:val="p"/>
          </m:rPr>
          <w:rPr>
            <w:rFonts w:ascii="Cambria Math" w:hAnsi="Cambria Math"/>
          </w:rPr>
          <m:t>=</m:t>
        </m:r>
        <m:r>
          <m:rPr/>
          <w:rPr>
            <w:rFonts w:ascii="Cambria Math" w:hAnsi="Cambria Math"/>
          </w:rPr>
          <m:t>CCFM</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S</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 </m:t>
                    </m:r>
                    <m:r>
                      <m:rPr>
                        <m:sty m:val="bi"/>
                      </m:rPr>
                      <w:rPr>
                        <w:rFonts w:ascii="Cambria Math" w:hAnsi="Cambria Math"/>
                      </w:rPr>
                      <m:t>S</m:t>
                    </m:r>
                    <m:ctrlPr>
                      <w:rPr>
                        <w:rFonts w:ascii="Cambria Math" w:hAnsi="Cambria Math"/>
                      </w:rPr>
                    </m:ctrlPr>
                  </m:e>
                  <m:sub>
                    <m:r>
                      <m:rPr>
                        <m:sty m:val="p"/>
                      </m:rPr>
                      <w:rPr>
                        <w:rFonts w:ascii="Cambria Math" w:hAnsi="Cambria Math"/>
                      </w:rPr>
                      <m:t>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 </m:t>
                    </m:r>
                    <m:r>
                      <m:rPr>
                        <m:sty m:val="bi"/>
                      </m:rPr>
                      <w:rPr>
                        <w:rFonts w:ascii="Cambria Math" w:hAnsi="Cambria Math"/>
                      </w:rPr>
                      <m:t>S</m:t>
                    </m:r>
                    <m:ctrlPr>
                      <w:rPr>
                        <w:rFonts w:ascii="Cambria Math" w:hAnsi="Cambria Math"/>
                      </w:rPr>
                    </m:ctrlPr>
                  </m:e>
                  <m:sub>
                    <m:r>
                      <m:rPr>
                        <m:sty m:val="p"/>
                      </m:rPr>
                      <w:rPr>
                        <w:rFonts w:ascii="Cambria Math" w:hAnsi="Cambria Math"/>
                      </w:rPr>
                      <m:t>5</m:t>
                    </m:r>
                    <m:ctrlPr>
                      <w:rPr>
                        <w:rFonts w:ascii="Cambria Math" w:hAnsi="Cambria Math"/>
                      </w:rPr>
                    </m:ctrlPr>
                  </m:sub>
                </m:sSub>
                <m:ctrlPr>
                  <w:rPr>
                    <w:rFonts w:ascii="Cambria Math" w:hAnsi="Cambria Math"/>
                  </w:rPr>
                </m:ctrlPr>
              </m:e>
            </m:d>
            <m:ctrlPr>
              <w:rPr>
                <w:rFonts w:ascii="Cambria Math" w:hAnsi="Cambria Math"/>
              </w:rPr>
            </m:ctrlPr>
          </m:e>
        </m:d>
      </m:oMath>
      <w:r>
        <w:rPr>
          <w:rFonts w:hint="eastAsia" w:hAnsi="Cambria Math"/>
        </w:rPr>
        <w:tab/>
      </w:r>
      <w:r>
        <w:rPr>
          <w:rFonts w:hint="eastAsia" w:hAnsi="Cambria Math"/>
          <w:iCs/>
        </w:rPr>
        <w:t>(3.3)</w:t>
      </w:r>
    </w:p>
    <w:p w14:paraId="1A4BEDC5">
      <w:r>
        <w:rPr>
          <w:rFonts w:hint="eastAsia"/>
        </w:rPr>
        <w:t>在就这一部分工作来看，RT-DETR充分考虑了实际应用的需求。它并不是将多尺度特征融合和检测全部交由Transformer处理，而是在AIFI部分通过Transformer处理了High-Level特征，在CCFM部分则采用卷积进行特征融合。这种策略不仅提高了模型的实时性能，而且显著增强了其实用性。因此在理论层面RT-DETR的设计十分契合本文的应用场景。</w:t>
      </w:r>
    </w:p>
    <w:p w14:paraId="6DED4B72">
      <w:pPr>
        <w:numPr>
          <w:ilvl w:val="0"/>
          <w:numId w:val="6"/>
        </w:numPr>
        <w:ind w:firstLine="480" w:firstLineChars="200"/>
      </w:pPr>
      <w:r>
        <w:rPr>
          <w:rFonts w:hint="eastAsia"/>
        </w:rPr>
        <w:t>解码器部分</w:t>
      </w:r>
    </w:p>
    <w:p w14:paraId="43744D0C">
      <w:r>
        <w:rPr>
          <w:rFonts w:hint="eastAsia"/>
        </w:rPr>
        <w:t>RT-DETR作为DETR模型的优化版本，对其原有的对象查询机制进行了革新，引入了IoU感知查询选择策略。先前许多对DETR模型的改进在对象查询方面主要关注分类分数，这一做法忽视了IoU得分的重要性，导致许多分类得分较低但IoU得分较高的预测框被误判并剔除，对检测器的整体性能产生了负面影响。RT-DETR提出的IoU感知查询选择机制，通过施加特定的约束条件，使得模型在训练过程中对IoU分数高的特征产生高分类分数，对IoU分数低的特征产生低分类分数。通过这样的机制，RT-DETR在选取前K个编码器特征所对应的预测框时，不仅能够保证这些预测框具有较高的分类得分，同时也能确保其IoU得分同样优秀。这种改进方式有效提升了模型在目标检测任务中的性能表现。</w:t>
      </w:r>
    </w:p>
    <w:p w14:paraId="5FBCB048">
      <w:r>
        <w:rPr>
          <w:rFonts w:hint="eastAsia"/>
        </w:rPr>
        <w:t>不过作为DETR系列模型，RT-DETR最终的解码器还是选择了Transformer的Decoder，具体实现上即使用DINO</w:t>
      </w:r>
      <w:r>
        <w:rPr>
          <w:rFonts w:hint="eastAsia"/>
          <w:vertAlign w:val="superscript"/>
        </w:rPr>
        <w:fldChar w:fldCharType="begin"/>
      </w:r>
      <w:r>
        <w:rPr>
          <w:rFonts w:hint="eastAsia"/>
          <w:vertAlign w:val="superscript"/>
        </w:rPr>
        <w:instrText xml:space="preserve"> REF _Ref24996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的去噪思想来提升双边匹配的样本质量，加快训练的收敛速度。</w:t>
      </w:r>
    </w:p>
    <w:p w14:paraId="64C39BB6">
      <w:pPr>
        <w:numPr>
          <w:ilvl w:val="0"/>
          <w:numId w:val="6"/>
        </w:numPr>
        <w:ind w:firstLine="480" w:firstLineChars="200"/>
      </w:pPr>
      <w:r>
        <w:rPr>
          <w:rFonts w:hint="eastAsia"/>
        </w:rPr>
        <w:t>性能表现</w:t>
      </w:r>
    </w:p>
    <w:p w14:paraId="3F3981FD">
      <w:r>
        <w:rPr>
          <w:rFonts w:hint="eastAsia"/>
        </w:rPr>
        <w:t>RT-DETR作者在发布他们的代码的同时，也发布了使用不同规模主干网络的RT-DETR模型与YOLO系列模型在COCO数据集上的性能对比，如</w:t>
      </w:r>
      <w:r>
        <w:rPr>
          <w:rFonts w:hint="eastAsia"/>
        </w:rPr>
        <w:fldChar w:fldCharType="begin"/>
      </w:r>
      <w:r>
        <w:rPr>
          <w:rFonts w:hint="eastAsia"/>
        </w:rPr>
        <w:instrText xml:space="preserve"> REF _Ref790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3</w:t>
      </w:r>
      <w:r>
        <w:rPr>
          <w:rFonts w:hint="eastAsia"/>
        </w:rPr>
        <w:fldChar w:fldCharType="end"/>
      </w:r>
      <w:r>
        <w:rPr>
          <w:rFonts w:hint="eastAsia"/>
        </w:rPr>
        <w:t>所示。在COCO数据集上端到端目标检测任务中，RT-DETR对比YOLO系列取得了明显的优势，相同平均精度下RT-DETR有更短的推理时间，相同推理时间下RT-DETR总是保证更高的平均精度。</w:t>
      </w:r>
    </w:p>
    <w:p w14:paraId="1C3C9DD4">
      <w:pPr>
        <w:wordWrap w:val="0"/>
        <w:snapToGrid w:val="0"/>
        <w:spacing w:line="240" w:lineRule="auto"/>
        <w:ind w:firstLine="0" w:firstLineChars="0"/>
        <w:jc w:val="center"/>
      </w:pPr>
      <w:r>
        <w:drawing>
          <wp:inline distT="0" distB="0" distL="0" distR="0">
            <wp:extent cx="3260725" cy="2835275"/>
            <wp:effectExtent l="0" t="0" r="635" b="14604"/>
            <wp:docPr id="17" name="图片 25" descr="320249774-0ede1dc1-a854-43b6-9986-cf9090f11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descr="320249774-0ede1dc1-a854-43b6-9986-cf9090f11a61"/>
                    <pic:cNvPicPr>
                      <a:picLocks noChangeAspect="1"/>
                    </pic:cNvPicPr>
                  </pic:nvPicPr>
                  <pic:blipFill>
                    <a:blip r:embed="rId52"/>
                    <a:stretch>
                      <a:fillRect/>
                    </a:stretch>
                  </pic:blipFill>
                  <pic:spPr>
                    <a:xfrm>
                      <a:off x="0" y="0"/>
                      <a:ext cx="3260725" cy="2835275"/>
                    </a:xfrm>
                    <a:prstGeom prst="rect">
                      <a:avLst/>
                    </a:prstGeom>
                  </pic:spPr>
                </pic:pic>
              </a:graphicData>
            </a:graphic>
          </wp:inline>
        </w:drawing>
      </w:r>
    </w:p>
    <w:p w14:paraId="5C7F9C77">
      <w:pPr>
        <w:pStyle w:val="13"/>
      </w:pPr>
      <w:bookmarkStart w:id="53" w:name="_Ref790"/>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3</w:t>
      </w:r>
      <w:r>
        <w:fldChar w:fldCharType="end"/>
      </w:r>
      <w:bookmarkEnd w:id="53"/>
      <w:r>
        <w:rPr>
          <w:rFonts w:hint="eastAsia"/>
        </w:rPr>
        <w:t xml:space="preserve"> COCO数据集上端到端目标检测框架性能对比</w:t>
      </w:r>
      <w:r>
        <w:rPr>
          <w:rFonts w:hint="eastAsia"/>
        </w:rPr>
        <w:fldChar w:fldCharType="begin"/>
      </w:r>
      <w:r>
        <w:rPr>
          <w:rFonts w:hint="eastAsia"/>
        </w:rPr>
        <w:instrText xml:space="preserve"> REF _Ref374 \r \h </w:instrText>
      </w:r>
      <w:r>
        <w:rPr>
          <w:rFonts w:hint="eastAsia"/>
        </w:rPr>
        <w:fldChar w:fldCharType="separate"/>
      </w:r>
      <w:r>
        <w:rPr>
          <w:rFonts w:hint="eastAsia"/>
        </w:rPr>
        <w:t>[8]</w:t>
      </w:r>
      <w:r>
        <w:rPr>
          <w:rFonts w:hint="eastAsia"/>
        </w:rPr>
        <w:fldChar w:fldCharType="end"/>
      </w:r>
    </w:p>
    <w:p w14:paraId="26A261E4">
      <w:r>
        <w:rPr>
          <w:rFonts w:hint="eastAsia"/>
        </w:rPr>
        <w:t>虽然数据集不同可能导致模型性能变化巨大，但RT-DETR的实用性在所有目标检测ViT模型处于第一梯队，这也是本文选择RT-DETR的重要依据。</w:t>
      </w:r>
    </w:p>
    <w:p w14:paraId="3E922771">
      <w:pPr>
        <w:pStyle w:val="3"/>
        <w:spacing w:before="156"/>
      </w:pPr>
      <w:bookmarkStart w:id="54" w:name="_Toc11243"/>
      <w:bookmarkStart w:id="55" w:name="_Toc1961"/>
      <w:bookmarkStart w:id="56" w:name="_Toc16280"/>
      <w:r>
        <w:rPr>
          <w:rFonts w:hint="eastAsia"/>
        </w:rPr>
        <w:t>Efficient-ViT</w:t>
      </w:r>
      <w:bookmarkEnd w:id="54"/>
      <w:bookmarkEnd w:id="55"/>
      <w:r>
        <w:rPr>
          <w:rFonts w:hint="eastAsia"/>
        </w:rPr>
        <w:t>分析</w:t>
      </w:r>
      <w:bookmarkEnd w:id="56"/>
    </w:p>
    <w:p w14:paraId="07FFFC10">
      <w:r>
        <w:rPr>
          <w:rFonts w:hint="eastAsia"/>
        </w:rPr>
        <w:t>ViT作为视觉领域的研究热点之一，有着“模型越大效果越好”这一特点。然而轻量化的视觉模型又往往是必须的，所以许多学者投入了轻量化ViT模型的研究中，典型的如Sachin Mehta</w:t>
      </w:r>
      <w:r>
        <w:rPr>
          <w:rFonts w:hint="eastAsia"/>
          <w:vertAlign w:val="superscript"/>
        </w:rPr>
        <w:fldChar w:fldCharType="begin"/>
      </w:r>
      <w:r>
        <w:rPr>
          <w:rFonts w:hint="eastAsia"/>
          <w:vertAlign w:val="superscript"/>
        </w:rPr>
        <w:instrText xml:space="preserve"> REF _Ref27132 \r \h </w:instrText>
      </w:r>
      <w:r>
        <w:rPr>
          <w:rFonts w:hint="eastAsia"/>
          <w:vertAlign w:val="superscript"/>
        </w:rPr>
        <w:fldChar w:fldCharType="separate"/>
      </w:r>
      <w:r>
        <w:rPr>
          <w:rFonts w:hint="eastAsia"/>
          <w:vertAlign w:val="superscript"/>
        </w:rPr>
        <w:t>[17]</w:t>
      </w:r>
      <w:r>
        <w:rPr>
          <w:rFonts w:hint="eastAsia"/>
          <w:vertAlign w:val="superscript"/>
        </w:rPr>
        <w:fldChar w:fldCharType="end"/>
      </w:r>
      <w:r>
        <w:rPr>
          <w:rFonts w:hint="eastAsia"/>
        </w:rPr>
        <w:t>等人在2022年提出了MobileViT。</w:t>
      </w:r>
    </w:p>
    <w:p w14:paraId="02759568">
      <w:r>
        <w:rPr>
          <w:rFonts w:hint="eastAsia"/>
        </w:rPr>
        <w:t>在一众轻量化ViT模型中，Xinyu L</w:t>
      </w:r>
      <w:r>
        <w:rPr>
          <w:rFonts w:hint="eastAsia"/>
          <w:vertAlign w:val="superscript"/>
        </w:rPr>
        <w:fldChar w:fldCharType="begin"/>
      </w:r>
      <w:r>
        <w:rPr>
          <w:rFonts w:hint="eastAsia"/>
          <w:vertAlign w:val="superscript"/>
        </w:rPr>
        <w:instrText xml:space="preserve"> REF _Ref1484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等人提出的EfficientViT考虑到了一些对实时性要求较高的工作场景，旨在让模型在多个部署场景 （GPU，CPU，ONNX，移动端等）达到与轻量级CNN（如MobileNet）相媲美的速度。因此从实时性与实际应用场景出发，本文选择使用EfficientViT来替换掉原本RT-DETR模型的backbone，以期在实际应用场景中使模型部署更加友好。</w:t>
      </w:r>
    </w:p>
    <w:p w14:paraId="73F174F8">
      <w:pPr>
        <w:rPr>
          <w:rFonts w:eastAsia="宋体" w:cs="Times New Roman"/>
          <w:shd w:val="clear" w:color="auto" w:fill="FFFFFF"/>
        </w:rPr>
      </w:pPr>
      <w:r>
        <w:rPr>
          <w:rFonts w:hint="eastAsia"/>
        </w:rPr>
        <w:t>Xinyu L等人认为，影响Vision Transformer模型推理速度的主要因素有三个，即存储访问、计算冗余和参数利用效率。针对这三个因素，作者提出了三个不同的解决办法，分别是</w:t>
      </w:r>
      <w:r>
        <w:rPr>
          <w:rFonts w:ascii="Segoe UI" w:hAnsi="Segoe UI" w:eastAsia="Segoe UI" w:cs="Segoe UI"/>
          <w:shd w:val="clear" w:color="auto" w:fill="FFFFFF"/>
        </w:rPr>
        <w:t>内存高效的三明治布局</w:t>
      </w:r>
      <w:r>
        <w:rPr>
          <w:rFonts w:hint="eastAsia" w:ascii="Segoe UI" w:hAnsi="Segoe UI" w:eastAsia="宋体" w:cs="Segoe UI"/>
          <w:shd w:val="clear" w:color="auto" w:fill="FFFFFF"/>
        </w:rPr>
        <w:t>（</w:t>
      </w:r>
      <w:r>
        <w:rPr>
          <w:rFonts w:hint="eastAsia"/>
        </w:rPr>
        <w:t>Sandwich Layout</w:t>
      </w:r>
      <w:r>
        <w:rPr>
          <w:rFonts w:hint="eastAsia" w:ascii="Segoe UI" w:hAnsi="Segoe UI" w:eastAsia="宋体" w:cs="Segoe UI"/>
          <w:shd w:val="clear" w:color="auto" w:fill="FFFFFF"/>
        </w:rPr>
        <w:t>）</w:t>
      </w:r>
      <w:r>
        <w:rPr>
          <w:rFonts w:ascii="Segoe UI" w:hAnsi="Segoe UI" w:eastAsia="Segoe UI" w:cs="Segoe UI"/>
          <w:shd w:val="clear" w:color="auto" w:fill="FFFFFF"/>
        </w:rPr>
        <w:t>、</w:t>
      </w:r>
      <w:r>
        <w:rPr>
          <w:rFonts w:hint="eastAsia" w:ascii="Segoe UI" w:hAnsi="Segoe UI" w:eastAsia="宋体" w:cs="Segoe UI"/>
          <w:shd w:val="clear" w:color="auto" w:fill="FFFFFF"/>
        </w:rPr>
        <w:t>级联群注意力</w:t>
      </w:r>
      <w:r>
        <w:rPr>
          <w:rFonts w:ascii="Segoe UI" w:hAnsi="Segoe UI" w:eastAsia="Segoe UI" w:cs="Segoe UI"/>
          <w:shd w:val="clear" w:color="auto" w:fill="FFFFFF"/>
        </w:rPr>
        <w:t>模块</w:t>
      </w:r>
      <w:r>
        <w:rPr>
          <w:rFonts w:hint="eastAsia" w:ascii="Segoe UI" w:hAnsi="Segoe UI" w:eastAsia="宋体" w:cs="Segoe UI"/>
          <w:shd w:val="clear" w:color="auto" w:fill="FFFFFF"/>
        </w:rPr>
        <w:t>（</w:t>
      </w:r>
      <w:r>
        <w:rPr>
          <w:rFonts w:hint="eastAsia"/>
        </w:rPr>
        <w:t>Cascaded Group Attention</w:t>
      </w:r>
      <w:r>
        <w:rPr>
          <w:rFonts w:hint="eastAsia" w:ascii="Segoe UI" w:hAnsi="Segoe UI" w:eastAsia="宋体" w:cs="Segoe UI"/>
          <w:shd w:val="clear" w:color="auto" w:fill="FFFFFF"/>
        </w:rPr>
        <w:t>）</w:t>
      </w:r>
      <w:r>
        <w:rPr>
          <w:rFonts w:ascii="Segoe UI" w:hAnsi="Segoe UI" w:eastAsia="Segoe UI" w:cs="Segoe UI"/>
          <w:shd w:val="clear" w:color="auto" w:fill="FFFFFF"/>
        </w:rPr>
        <w:t>和参数重分配策略</w:t>
      </w:r>
      <w:r>
        <w:rPr>
          <w:rFonts w:hint="eastAsia" w:ascii="Segoe UI" w:hAnsi="Segoe UI" w:eastAsia="宋体" w:cs="Segoe UI"/>
          <w:shd w:val="clear" w:color="auto" w:fill="FFFFFF"/>
        </w:rPr>
        <w:t>（</w:t>
      </w:r>
      <w:r>
        <w:rPr>
          <w:rFonts w:hint="eastAsia"/>
        </w:rPr>
        <w:t>Parameter Reallocation</w:t>
      </w:r>
      <w:r>
        <w:rPr>
          <w:rFonts w:hint="eastAsia" w:ascii="Segoe UI" w:hAnsi="Segoe UI" w:eastAsia="宋体" w:cs="Segoe UI"/>
          <w:shd w:val="clear" w:color="auto" w:fill="FFFFFF"/>
        </w:rPr>
        <w:t>），三种构建模块组合起来便是</w:t>
      </w:r>
      <w:r>
        <w:rPr>
          <w:rFonts w:hint="eastAsia" w:eastAsia="宋体" w:cs="Times New Roman"/>
          <w:shd w:val="clear" w:color="auto" w:fill="FFFFFF"/>
        </w:rPr>
        <w:t>EfficientViT。</w:t>
      </w:r>
      <w:r>
        <w:rPr>
          <w:rFonts w:hint="eastAsia" w:eastAsia="宋体" w:cs="Times New Roman"/>
          <w:shd w:val="clear" w:color="auto" w:fill="FFFFFF"/>
        </w:rPr>
        <w:fldChar w:fldCharType="begin"/>
      </w:r>
      <w:r>
        <w:rPr>
          <w:rFonts w:hint="eastAsia" w:eastAsia="宋体" w:cs="Times New Roman"/>
          <w:shd w:val="clear" w:color="auto" w:fill="FFFFFF"/>
        </w:rPr>
        <w:instrText xml:space="preserve"> REF _Ref826 \h </w:instrText>
      </w:r>
      <w:r>
        <w:rPr>
          <w:rFonts w:hint="eastAsia" w:eastAsia="宋体" w:cs="Times New Roman"/>
          <w:shd w:val="clear" w:color="auto" w:fill="FFFFFF"/>
        </w:rPr>
        <w:fldChar w:fldCharType="separate"/>
      </w:r>
      <w:r>
        <w:t>图</w:t>
      </w:r>
      <w:r>
        <w:fldChar w:fldCharType="begin"/>
      </w:r>
      <w:r>
        <w:instrText xml:space="preserve"> STYLEREF 1 \s </w:instrText>
      </w:r>
      <w:r>
        <w:fldChar w:fldCharType="separate"/>
      </w:r>
      <w:r>
        <w:t>3</w:t>
      </w:r>
      <w:r>
        <w:fldChar w:fldCharType="end"/>
      </w:r>
      <w:r>
        <w:rPr>
          <w:rFonts w:hint="eastAsia"/>
        </w:rPr>
        <w:t>-</w:t>
      </w:r>
      <w:r>
        <w:t>4</w:t>
      </w:r>
      <w:r>
        <w:rPr>
          <w:rFonts w:hint="eastAsia" w:eastAsia="宋体" w:cs="Times New Roman"/>
          <w:shd w:val="clear" w:color="auto" w:fill="FFFFFF"/>
        </w:rPr>
        <w:fldChar w:fldCharType="end"/>
      </w:r>
      <w:r>
        <w:rPr>
          <w:rFonts w:hint="eastAsia" w:eastAsia="宋体" w:cs="Times New Roman"/>
          <w:shd w:val="clear" w:color="auto" w:fill="FFFFFF"/>
        </w:rPr>
        <w:t>显示了EfficientViT的整体结构。</w:t>
      </w:r>
    </w:p>
    <w:p w14:paraId="11214529">
      <w:pPr>
        <w:wordWrap w:val="0"/>
        <w:snapToGrid w:val="0"/>
        <w:spacing w:line="240" w:lineRule="auto"/>
        <w:ind w:firstLine="0" w:firstLineChars="0"/>
        <w:jc w:val="center"/>
      </w:pPr>
      <w:r>
        <w:drawing>
          <wp:inline distT="0" distB="0" distL="0" distR="0">
            <wp:extent cx="5272405" cy="3625850"/>
            <wp:effectExtent l="0" t="0" r="635" b="127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53"/>
                    <a:stretch>
                      <a:fillRect/>
                    </a:stretch>
                  </pic:blipFill>
                  <pic:spPr>
                    <a:xfrm>
                      <a:off x="0" y="0"/>
                      <a:ext cx="5272405" cy="3625850"/>
                    </a:xfrm>
                    <a:prstGeom prst="rect">
                      <a:avLst/>
                    </a:prstGeom>
                    <a:noFill/>
                    <a:ln>
                      <a:noFill/>
                    </a:ln>
                  </pic:spPr>
                </pic:pic>
              </a:graphicData>
            </a:graphic>
          </wp:inline>
        </w:drawing>
      </w:r>
    </w:p>
    <w:p w14:paraId="4466F210">
      <w:pPr>
        <w:pStyle w:val="13"/>
      </w:pPr>
      <w:bookmarkStart w:id="57" w:name="_Ref826"/>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4</w:t>
      </w:r>
      <w:r>
        <w:fldChar w:fldCharType="end"/>
      </w:r>
      <w:bookmarkEnd w:id="57"/>
      <w:r>
        <w:rPr>
          <w:rFonts w:hint="eastAsia"/>
        </w:rPr>
        <w:t xml:space="preserve"> EfficientViT总览。(a)整体结构；(b)三明治布局模块；(c)级联群注意模块</w:t>
      </w:r>
    </w:p>
    <w:p w14:paraId="3C61242F">
      <w:pPr>
        <w:rPr>
          <w:rFonts w:ascii="Segoe UI" w:hAnsi="Segoe UI" w:eastAsia="宋体" w:cs="Segoe UI"/>
          <w:shd w:val="clear" w:color="auto" w:fill="FFFFFF"/>
        </w:rPr>
      </w:pPr>
      <w:r>
        <w:rPr>
          <w:rFonts w:hint="eastAsia"/>
        </w:rPr>
        <w:t>在三明治布局中，作者使用更少的自注意力层，且在每个自注意力层前后都加上了FFN层，这种“三明治”结构的设计整体上减少了自注意力层的访存时间，使得不同特征通道之间的通信更加高效。级联群注意模块（CGA，Cascaded Group Attention）</w:t>
      </w:r>
      <w:r>
        <w:rPr>
          <w:rFonts w:ascii="Segoe UI" w:hAnsi="Segoe UI" w:eastAsia="Segoe UI" w:cs="Segoe UI"/>
          <w:shd w:val="clear" w:color="auto" w:fill="FFFFFF"/>
        </w:rPr>
        <w:t>它为每个头部提供完整特征的不同分割，从而显式地分解跨头部的注意力计算</w:t>
      </w:r>
      <w:r>
        <w:rPr>
          <w:rFonts w:hint="eastAsia" w:ascii="Segoe UI" w:hAnsi="Segoe UI" w:eastAsia="宋体" w:cs="Segoe UI"/>
          <w:shd w:val="clear" w:color="auto" w:fill="FFFFFF"/>
        </w:rPr>
        <w:t>节省开销。除此之外，每个头部的输出都会添加到下一个头部中，这样可以一步步优化特征表示，并且在实际上提高模型容量时不引入额外参数。在参数重分配部分，作者采用了整体重分配参数的策略，对于关键模块扩展通道宽度，对于那些不重要的模块，则缩小通道宽度。</w:t>
      </w:r>
    </w:p>
    <w:p w14:paraId="75B5E6C7">
      <w:pPr>
        <w:rPr>
          <w:rFonts w:ascii="Segoe UI" w:hAnsi="Segoe UI" w:eastAsia="宋体" w:cs="Segoe UI"/>
          <w:shd w:val="clear" w:color="auto" w:fill="FFFFFF"/>
        </w:rPr>
      </w:pPr>
      <w:r>
        <w:rPr>
          <w:rFonts w:hint="eastAsia" w:ascii="Segoe UI" w:hAnsi="Segoe UI" w:eastAsia="宋体" w:cs="Segoe UI"/>
          <w:shd w:val="clear" w:color="auto" w:fill="FFFFFF"/>
        </w:rPr>
        <w:t>另外，从</w:t>
      </w:r>
      <w:r>
        <w:rPr>
          <w:rFonts w:hint="eastAsia"/>
        </w:rPr>
        <w:t>EfficientViT模型整体结构来看，它所分的三个阶段的输出可以构成一个符合RT-DETR颈部网络输入的特征金字塔，这使得使用EfficientViT替换RT-DETR模型的backbone的想法具有可行性。</w:t>
      </w:r>
    </w:p>
    <w:p w14:paraId="5E6359FA">
      <w:pPr>
        <w:rPr>
          <w:rFonts w:ascii="Segoe UI" w:hAnsi="Segoe UI" w:eastAsia="宋体" w:cs="Segoe UI"/>
          <w:shd w:val="clear" w:color="auto" w:fill="FFFFFF"/>
        </w:rPr>
      </w:pPr>
      <w:r>
        <w:rPr>
          <w:rFonts w:hint="eastAsia"/>
        </w:rPr>
        <w:t>Xinyu L等人</w:t>
      </w:r>
      <w:r>
        <w:rPr>
          <w:rFonts w:hint="eastAsia" w:ascii="Segoe UI" w:hAnsi="Segoe UI" w:eastAsia="宋体" w:cs="Segoe UI"/>
          <w:shd w:val="clear" w:color="auto" w:fill="FFFFFF"/>
        </w:rPr>
        <w:t>将</w:t>
      </w:r>
      <w:r>
        <w:rPr>
          <w:rFonts w:hint="eastAsia"/>
        </w:rPr>
        <w:t>EfficientViT</w:t>
      </w:r>
      <w:r>
        <w:rPr>
          <w:rFonts w:hint="eastAsia" w:ascii="Segoe UI" w:hAnsi="Segoe UI" w:eastAsia="宋体" w:cs="Segoe UI"/>
          <w:shd w:val="clear" w:color="auto" w:fill="FFFFFF"/>
        </w:rPr>
        <w:t>与</w:t>
      </w:r>
      <w:r>
        <w:rPr>
          <w:rFonts w:hint="eastAsia"/>
        </w:rPr>
        <w:t>ImageNet</w:t>
      </w:r>
      <w:r>
        <w:rPr>
          <w:rFonts w:hint="eastAsia" w:ascii="Segoe UI" w:hAnsi="Segoe UI" w:eastAsia="宋体" w:cs="Segoe UI"/>
          <w:shd w:val="clear" w:color="auto" w:fill="FFFFFF"/>
        </w:rPr>
        <w:t>上流行的高效</w:t>
      </w:r>
      <w:r>
        <w:rPr>
          <w:rFonts w:hint="eastAsia"/>
        </w:rPr>
        <w:t>CNN</w:t>
      </w:r>
      <w:r>
        <w:rPr>
          <w:rFonts w:hint="eastAsia" w:ascii="Segoe UI" w:hAnsi="Segoe UI" w:eastAsia="宋体" w:cs="Segoe UI"/>
          <w:shd w:val="clear" w:color="auto" w:fill="FFFFFF"/>
        </w:rPr>
        <w:t>和</w:t>
      </w:r>
      <w:r>
        <w:rPr>
          <w:rFonts w:hint="eastAsia"/>
        </w:rPr>
        <w:t>ViT</w:t>
      </w:r>
      <w:r>
        <w:rPr>
          <w:rFonts w:hint="eastAsia" w:ascii="Segoe UI" w:hAnsi="Segoe UI" w:eastAsia="宋体" w:cs="Segoe UI"/>
          <w:shd w:val="clear" w:color="auto" w:fill="FFFFFF"/>
        </w:rPr>
        <w:t>模型进行了比较，结果可见</w:t>
      </w:r>
      <w:r>
        <w:rPr>
          <w:rFonts w:hint="eastAsia" w:ascii="Segoe UI" w:hAnsi="Segoe UI" w:eastAsia="宋体" w:cs="Segoe UI"/>
          <w:shd w:val="clear" w:color="auto" w:fill="FFFFFF"/>
        </w:rPr>
        <w:fldChar w:fldCharType="begin"/>
      </w:r>
      <w:r>
        <w:rPr>
          <w:rFonts w:hint="eastAsia" w:ascii="Segoe UI" w:hAnsi="Segoe UI" w:eastAsia="宋体" w:cs="Segoe UI"/>
          <w:shd w:val="clear" w:color="auto" w:fill="FFFFFF"/>
        </w:rPr>
        <w:instrText xml:space="preserve"> REF _Ref869 \h </w:instrText>
      </w:r>
      <w:r>
        <w:rPr>
          <w:rFonts w:hint="eastAsia" w:ascii="Segoe UI" w:hAnsi="Segoe UI" w:eastAsia="宋体" w:cs="Segoe UI"/>
          <w:shd w:val="clear" w:color="auto" w:fill="FFFFFF"/>
        </w:rPr>
        <w:fldChar w:fldCharType="separate"/>
      </w:r>
      <w:r>
        <w:t>图</w:t>
      </w:r>
      <w:r>
        <w:fldChar w:fldCharType="begin"/>
      </w:r>
      <w:r>
        <w:instrText xml:space="preserve"> STYLEREF 1 \s </w:instrText>
      </w:r>
      <w:r>
        <w:fldChar w:fldCharType="separate"/>
      </w:r>
      <w:r>
        <w:t>3</w:t>
      </w:r>
      <w:r>
        <w:fldChar w:fldCharType="end"/>
      </w:r>
      <w:r>
        <w:rPr>
          <w:rFonts w:hint="eastAsia"/>
        </w:rPr>
        <w:t>-</w:t>
      </w:r>
      <w:r>
        <w:t>5</w:t>
      </w:r>
      <w:r>
        <w:rPr>
          <w:rFonts w:hint="eastAsia" w:ascii="Segoe UI" w:hAnsi="Segoe UI" w:eastAsia="宋体" w:cs="Segoe UI"/>
          <w:shd w:val="clear" w:color="auto" w:fill="FFFFFF"/>
        </w:rPr>
        <w:fldChar w:fldCharType="end"/>
      </w:r>
      <w:r>
        <w:rPr>
          <w:rFonts w:hint="eastAsia" w:ascii="Segoe UI" w:hAnsi="Segoe UI" w:eastAsia="宋体" w:cs="Segoe UI"/>
          <w:shd w:val="clear" w:color="auto" w:fill="FFFFFF"/>
        </w:rPr>
        <w:t>。结果表明，在大多数情况下，</w:t>
      </w:r>
      <w:r>
        <w:rPr>
          <w:rFonts w:hint="eastAsia"/>
        </w:rPr>
        <w:t>EfficientViT</w:t>
      </w:r>
      <w:r>
        <w:rPr>
          <w:rFonts w:hint="eastAsia" w:ascii="Segoe UI" w:hAnsi="Segoe UI" w:eastAsia="宋体" w:cs="Segoe UI"/>
          <w:shd w:val="clear" w:color="auto" w:fill="FFFFFF"/>
        </w:rPr>
        <w:t>在不同的评估设置中实现了最佳的准确性和吞吐量权衡。从该实验来看，本文认为</w:t>
      </w:r>
      <w:r>
        <w:rPr>
          <w:rFonts w:hint="eastAsia"/>
        </w:rPr>
        <w:t>EfficientViT足以胜任多个部署场景的实时推理任务，是一个具有足够实用性的ViT主干网络，其用于其他模型框架的backbone的潜力巨大。</w:t>
      </w:r>
    </w:p>
    <w:p w14:paraId="247FA510">
      <w:pPr>
        <w:wordWrap w:val="0"/>
        <w:snapToGrid w:val="0"/>
        <w:spacing w:line="240" w:lineRule="auto"/>
        <w:ind w:firstLine="0" w:firstLineChars="0"/>
        <w:jc w:val="center"/>
        <w:rPr>
          <w:rFonts w:hint="eastAsia" w:ascii="宋体" w:hAnsi="宋体" w:eastAsia="宋体" w:cs="宋体"/>
        </w:rPr>
      </w:pPr>
      <w:r>
        <w:rPr>
          <w:rFonts w:ascii="宋体" w:hAnsi="宋体" w:eastAsia="宋体" w:cs="宋体"/>
        </w:rPr>
        <w:drawing>
          <wp:inline distT="0" distB="0" distL="0" distR="0">
            <wp:extent cx="4348480" cy="3036570"/>
            <wp:effectExtent l="0" t="0" r="10160" b="11430"/>
            <wp:docPr id="21"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IMG_256"/>
                    <pic:cNvPicPr>
                      <a:picLocks noChangeAspect="1"/>
                    </pic:cNvPicPr>
                  </pic:nvPicPr>
                  <pic:blipFill>
                    <a:blip r:embed="rId54"/>
                    <a:stretch>
                      <a:fillRect/>
                    </a:stretch>
                  </pic:blipFill>
                  <pic:spPr>
                    <a:xfrm>
                      <a:off x="0" y="0"/>
                      <a:ext cx="4348480" cy="3036570"/>
                    </a:xfrm>
                    <a:prstGeom prst="rect">
                      <a:avLst/>
                    </a:prstGeom>
                    <a:noFill/>
                    <a:ln w="9525">
                      <a:noFill/>
                    </a:ln>
                  </pic:spPr>
                </pic:pic>
              </a:graphicData>
            </a:graphic>
          </wp:inline>
        </w:drawing>
      </w:r>
    </w:p>
    <w:p w14:paraId="4FEC171A">
      <w:pPr>
        <w:pStyle w:val="13"/>
      </w:pPr>
      <w:bookmarkStart w:id="58" w:name="_Ref869"/>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5</w:t>
      </w:r>
      <w:r>
        <w:fldChar w:fldCharType="end"/>
      </w:r>
      <w:bookmarkEnd w:id="58"/>
      <w:r>
        <w:rPr>
          <w:rFonts w:hint="eastAsia"/>
        </w:rPr>
        <w:t xml:space="preserve"> 轻量级CNN和ViT模型吞吐量和精度对比</w:t>
      </w:r>
      <w:r>
        <w:rPr>
          <w:rFonts w:hint="eastAsia"/>
        </w:rPr>
        <w:fldChar w:fldCharType="begin"/>
      </w:r>
      <w:r>
        <w:rPr>
          <w:rFonts w:hint="eastAsia"/>
        </w:rPr>
        <w:instrText xml:space="preserve"> REF _Ref1484 \r \h </w:instrText>
      </w:r>
      <w:r>
        <w:rPr>
          <w:rFonts w:hint="eastAsia"/>
        </w:rPr>
        <w:fldChar w:fldCharType="separate"/>
      </w:r>
      <w:r>
        <w:rPr>
          <w:rFonts w:hint="eastAsia"/>
        </w:rPr>
        <w:t>[10]</w:t>
      </w:r>
      <w:r>
        <w:rPr>
          <w:rFonts w:hint="eastAsia"/>
        </w:rPr>
        <w:fldChar w:fldCharType="end"/>
      </w:r>
    </w:p>
    <w:p w14:paraId="2F3F1471">
      <w:pPr>
        <w:pStyle w:val="3"/>
        <w:spacing w:before="156"/>
      </w:pPr>
      <w:bookmarkStart w:id="59" w:name="_Toc17932"/>
      <w:r>
        <w:rPr>
          <w:rFonts w:hint="eastAsia"/>
        </w:rPr>
        <w:t>模型设计与压缩</w:t>
      </w:r>
      <w:bookmarkEnd w:id="59"/>
    </w:p>
    <w:p w14:paraId="21FFFE48">
      <w:pPr>
        <w:pStyle w:val="4"/>
      </w:pPr>
      <w:bookmarkStart w:id="60" w:name="_Toc6251"/>
      <w:r>
        <w:rPr>
          <w:rFonts w:hint="eastAsia"/>
        </w:rPr>
        <w:t>模型架构与原理</w:t>
      </w:r>
      <w:bookmarkEnd w:id="60"/>
    </w:p>
    <w:p w14:paraId="74CAD1B7">
      <w:r>
        <w:rPr>
          <w:rFonts w:hint="eastAsia"/>
        </w:rPr>
        <w:t>为了进一步缩小模型，降低模型参数量与浮点运算次数，本文将使用EfficientViT替换RT-DETR模型的backbone，替换后的模型结构图如</w:t>
      </w:r>
      <w:r>
        <w:rPr>
          <w:rFonts w:hint="eastAsia"/>
        </w:rPr>
        <w:fldChar w:fldCharType="begin"/>
      </w:r>
      <w:r>
        <w:rPr>
          <w:rFonts w:hint="eastAsia"/>
        </w:rPr>
        <w:instrText xml:space="preserve"> REF _Ref905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6</w:t>
      </w:r>
      <w:r>
        <w:rPr>
          <w:rFonts w:hint="eastAsia"/>
        </w:rPr>
        <w:fldChar w:fldCharType="end"/>
      </w:r>
      <w:r>
        <w:rPr>
          <w:rFonts w:hint="eastAsia"/>
        </w:rPr>
        <w:t>所示。</w:t>
      </w:r>
    </w:p>
    <w:p w14:paraId="23DC5736">
      <w:pPr>
        <w:wordWrap w:val="0"/>
        <w:snapToGrid w:val="0"/>
        <w:spacing w:before="180" w:line="240" w:lineRule="auto"/>
        <w:ind w:firstLine="0" w:firstLineChars="0"/>
        <w:jc w:val="center"/>
      </w:pPr>
      <w:r>
        <w:rPr>
          <w:rFonts w:hint="eastAsia"/>
        </w:rPr>
        <w:drawing>
          <wp:inline distT="0" distB="0" distL="114300" distR="114300">
            <wp:extent cx="5750560" cy="2427605"/>
            <wp:effectExtent l="0" t="0" r="10160" b="10795"/>
            <wp:docPr id="18" name="图片 18" descr="RTDETR-Efficient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RTDETR-EfficientViT"/>
                    <pic:cNvPicPr>
                      <a:picLocks noChangeAspect="1"/>
                    </pic:cNvPicPr>
                  </pic:nvPicPr>
                  <pic:blipFill>
                    <a:blip r:embed="rId55"/>
                    <a:stretch>
                      <a:fillRect/>
                    </a:stretch>
                  </pic:blipFill>
                  <pic:spPr>
                    <a:xfrm>
                      <a:off x="0" y="0"/>
                      <a:ext cx="5750560" cy="2427605"/>
                    </a:xfrm>
                    <a:prstGeom prst="rect">
                      <a:avLst/>
                    </a:prstGeom>
                  </pic:spPr>
                </pic:pic>
              </a:graphicData>
            </a:graphic>
          </wp:inline>
        </w:drawing>
      </w:r>
    </w:p>
    <w:p w14:paraId="570A84AA">
      <w:pPr>
        <w:pStyle w:val="13"/>
      </w:pPr>
      <w:bookmarkStart w:id="61" w:name="_Ref905"/>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6</w:t>
      </w:r>
      <w:r>
        <w:fldChar w:fldCharType="end"/>
      </w:r>
      <w:bookmarkEnd w:id="61"/>
      <w:r>
        <w:rPr>
          <w:rFonts w:hint="eastAsia"/>
        </w:rPr>
        <w:t xml:space="preserve"> RTDETR-EfficientViT模型结构图</w:t>
      </w:r>
    </w:p>
    <w:p w14:paraId="499043A0">
      <w:r>
        <w:rPr>
          <w:rFonts w:hint="eastAsia"/>
        </w:rPr>
        <w:t>替换backbone后的模型架构整体对CNN的依赖降低，同时应用了更多Vision Transformer的思想。相比原本的RT-DETR模型，RTDETR-EfficientViT理论上会拥有更快的运行速度以及更友好的部署能力。</w:t>
      </w:r>
    </w:p>
    <w:p w14:paraId="3E7F311C">
      <w:r>
        <w:rPr>
          <w:rFonts w:hint="eastAsia"/>
        </w:rPr>
        <w:t>从模型结构图可以看出，模型会接受三通道的图像数据，然后将图像数据经由Overlap Patch Embedding转换为后续模块可以识别的输入。在EfficientViT Block模块，上一步embed后的输出会成为输入，然后被送入n个FFN模块，一个CGA模块，n个FFN模块这样的三明治结构中进行运算，纯EfficientViT Block可以表述为：</w:t>
      </w:r>
    </w:p>
    <w:p w14:paraId="308BCCCD">
      <w:pPr>
        <w:tabs>
          <w:tab w:val="center" w:pos="4410"/>
          <w:tab w:val="right" w:pos="9072"/>
        </w:tabs>
        <w:spacing w:line="480" w:lineRule="auto"/>
        <w:ind w:firstLine="0" w:firstLineChars="0"/>
        <w:rPr>
          <w:rFonts w:hAnsi="Cambria Math"/>
        </w:rPr>
      </w:pPr>
      <w:r>
        <w:rPr>
          <w:rFonts w:hint="eastAsia" w:hAnsi="Cambria Math"/>
        </w:rPr>
        <w:tab/>
      </w:r>
      <m:oMath>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i+1</m:t>
            </m:r>
            <m:ctrlPr>
              <w:rPr>
                <w:rFonts w:ascii="Cambria Math" w:hAnsi="Cambria Math"/>
              </w:rPr>
            </m:ctrlPr>
          </m:sub>
        </m:sSub>
        <m:r>
          <m:rPr>
            <m:sty m:val="p"/>
          </m:rPr>
          <w:rPr>
            <w:rFonts w:ascii="Cambria Math" w:hAnsi="Cambria Math"/>
          </w:rPr>
          <m:t>=</m:t>
        </m:r>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Sup>
              <m:sSubSupPr>
                <m:ctrlPr>
                  <w:rPr>
                    <w:rFonts w:ascii="Cambria Math" w:hAnsi="Cambria Math"/>
                  </w:rPr>
                </m:ctrlPr>
              </m:sSubSupPr>
              <m:e>
                <m:r>
                  <m:rPr>
                    <m:sty m:val="p"/>
                  </m:rPr>
                  <w:rPr>
                    <w:rFonts w:ascii="Cambria Math" w:hAnsi="Cambria Math"/>
                  </w:rPr>
                  <m:t>Φ</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F</m:t>
                </m:r>
                <m:ctrlPr>
                  <w:rPr>
                    <w:rFonts w:ascii="Cambria Math" w:hAnsi="Cambria Math"/>
                  </w:rPr>
                </m:ctrlPr>
              </m:sup>
            </m:sSubSup>
            <m:d>
              <m:dPr>
                <m:ctrlPr>
                  <w:rPr>
                    <w:rFonts w:ascii="Cambria Math" w:hAnsi="Cambria Math"/>
                  </w:rPr>
                </m:ctrlPr>
              </m:dPr>
              <m:e>
                <m:sSubSup>
                  <m:sSubSupPr>
                    <m:ctrlPr>
                      <w:rPr>
                        <w:rFonts w:ascii="Cambria Math" w:hAnsi="Cambria Math"/>
                      </w:rPr>
                    </m:ctrlPr>
                  </m:sSubSupPr>
                  <m:e>
                    <m:r>
                      <m:rPr>
                        <m:sty m:val="p"/>
                      </m:rPr>
                      <w:rPr>
                        <w:rFonts w:ascii="Cambria Math" w:hAnsi="Cambria Math"/>
                      </w:rPr>
                      <m:t>Φ</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A</m:t>
                    </m:r>
                    <m:ctrlPr>
                      <w:rPr>
                        <w:rFonts w:ascii="Cambria Math" w:hAnsi="Cambria Math"/>
                      </w:rPr>
                    </m:ctrlPr>
                  </m:sup>
                </m:sSubSup>
                <m:d>
                  <m:dPr>
                    <m:ctrlPr>
                      <w:rPr>
                        <w:rFonts w:ascii="Cambria Math" w:hAnsi="Cambria Math"/>
                      </w:rPr>
                    </m:ctrlPr>
                  </m:dPr>
                  <m:e>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Sup>
                          <m:sSubSupPr>
                            <m:ctrlPr>
                              <w:rPr>
                                <w:rFonts w:ascii="Cambria Math" w:hAnsi="Cambria Math"/>
                              </w:rPr>
                            </m:ctrlPr>
                          </m:sSubSupPr>
                          <m:e>
                            <m:r>
                              <m:rPr>
                                <m:sty m:val="p"/>
                              </m:rPr>
                              <w:rPr>
                                <w:rFonts w:ascii="Cambria Math" w:hAnsi="Cambria Math"/>
                              </w:rPr>
                              <m:t>Φ</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F</m:t>
                            </m:r>
                            <m:ctrlPr>
                              <w:rPr>
                                <w:rFonts w:ascii="Cambria Math" w:hAnsi="Cambria Math"/>
                              </w:rPr>
                            </m:ctrlPr>
                          </m:sup>
                        </m:sSubSup>
                        <m:d>
                          <m:dPr>
                            <m:ctrlPr>
                              <w:rPr>
                                <w:rFonts w:ascii="Cambria Math" w:hAnsi="Cambria Math"/>
                              </w:rPr>
                            </m:ctrlPr>
                          </m:dPr>
                          <m:e>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nary>
                    <m:ctrlPr>
                      <w:rPr>
                        <w:rFonts w:ascii="Cambria Math" w:hAnsi="Cambria Math"/>
                      </w:rPr>
                    </m:ctrlPr>
                  </m:e>
                </m:d>
                <m:ctrlPr>
                  <w:rPr>
                    <w:rFonts w:ascii="Cambria Math" w:hAnsi="Cambria Math"/>
                  </w:rPr>
                </m:ctrlPr>
              </m:e>
            </m:d>
            <m:ctrlPr>
              <w:rPr>
                <w:rFonts w:ascii="Cambria Math" w:hAnsi="Cambria Math"/>
              </w:rPr>
            </m:ctrlPr>
          </m:e>
        </m:nary>
      </m:oMath>
      <w:r>
        <w:rPr>
          <w:rFonts w:hint="eastAsia" w:hAnsi="Cambria Math"/>
        </w:rPr>
        <w:tab/>
      </w:r>
      <w:r>
        <w:rPr>
          <w:rFonts w:hint="eastAsia" w:hAnsi="Cambria Math"/>
          <w:iCs/>
        </w:rPr>
        <w:t>(3.4)</w:t>
      </w:r>
    </w:p>
    <w:p w14:paraId="7E3C8ED7">
      <w:r>
        <w:rPr>
          <w:rFonts w:hint="eastAsia"/>
        </w:rPr>
        <w:t>其中</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是指模块的输入，</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i+1</m:t>
            </m:r>
            <m:ctrlPr>
              <w:rPr>
                <w:rFonts w:ascii="Cambria Math" w:hAnsi="Cambria Math"/>
              </w:rPr>
            </m:ctrlPr>
          </m:sub>
        </m:sSub>
      </m:oMath>
      <w:r>
        <w:rPr>
          <w:rFonts w:hint="eastAsia" w:hAnsi="Cambria Math"/>
        </w:rPr>
        <w:t>指模块的输出</w:t>
      </w:r>
      <w:r>
        <w:rPr>
          <w:rFonts w:hint="eastAsia"/>
        </w:rPr>
        <w:t>，</w:t>
      </w:r>
      <m:oMath>
        <m:sSubSup>
          <m:sSubSupPr>
            <m:ctrlPr>
              <w:rPr>
                <w:rFonts w:ascii="Cambria Math" w:hAnsi="Cambria Math"/>
              </w:rPr>
            </m:ctrlPr>
          </m:sSubSupPr>
          <m:e>
            <m:r>
              <m:rPr>
                <m:sty m:val="p"/>
              </m:rPr>
              <w:rPr>
                <w:rFonts w:ascii="Cambria Math" w:hAnsi="Cambria Math"/>
              </w:rPr>
              <m:t>Φ</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F</m:t>
            </m:r>
            <m:ctrlPr>
              <w:rPr>
                <w:rFonts w:ascii="Cambria Math" w:hAnsi="Cambria Math"/>
              </w:rPr>
            </m:ctrlPr>
          </m:sup>
        </m:sSubSup>
      </m:oMath>
      <w:r>
        <w:rPr>
          <w:rFonts w:hint="eastAsia" w:hAnsi="Cambria Math"/>
        </w:rPr>
        <w:t>表示FFN模块，</w:t>
      </w:r>
      <m:oMath>
        <m:sSubSup>
          <m:sSubSupPr>
            <m:ctrlPr>
              <w:rPr>
                <w:rFonts w:ascii="Cambria Math" w:hAnsi="Cambria Math"/>
              </w:rPr>
            </m:ctrlPr>
          </m:sSubSupPr>
          <m:e>
            <m:r>
              <m:rPr>
                <m:sty m:val="p"/>
              </m:rPr>
              <w:rPr>
                <w:rFonts w:ascii="Cambria Math" w:hAnsi="Cambria Math"/>
              </w:rPr>
              <m:t>Φ</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A</m:t>
            </m:r>
            <m:ctrlPr>
              <w:rPr>
                <w:rFonts w:ascii="Cambria Math" w:hAnsi="Cambria Math"/>
              </w:rPr>
            </m:ctrlPr>
          </m:sup>
        </m:sSubSup>
      </m:oMath>
      <w:r>
        <w:rPr>
          <w:rFonts w:hint="eastAsia" w:hAnsi="Cambria Math"/>
        </w:rPr>
        <w:t>则代表CGA模块。由于本文所用</w:t>
      </w:r>
      <w:r>
        <w:rPr>
          <w:rFonts w:hint="eastAsia"/>
        </w:rPr>
        <w:t>EfficientViT Block模块</w:t>
      </w:r>
      <w:r>
        <w:rPr>
          <w:rFonts w:hint="eastAsia" w:hAnsi="Cambria Math"/>
        </w:rPr>
        <w:t>的CGA模块前后仅各有一个FFN模块，因此连乘符号将不设初始值和终止值。另外，由于需要让</w:t>
      </w:r>
      <w:r>
        <w:rPr>
          <w:rFonts w:hint="eastAsia"/>
        </w:rPr>
        <w:t>EfficientViT Block</w:t>
      </w:r>
      <w:r>
        <w:rPr>
          <w:rFonts w:hint="eastAsia" w:hAnsi="Cambria Math"/>
        </w:rPr>
        <w:t>的输出可以作为下一个</w:t>
      </w:r>
      <w:r>
        <w:rPr>
          <w:rFonts w:hint="eastAsia"/>
        </w:rPr>
        <w:t>EfficientViT Block</w:t>
      </w:r>
      <w:r>
        <w:rPr>
          <w:rFonts w:hint="eastAsia" w:hAnsi="Cambria Math"/>
        </w:rPr>
        <w:t>的输入，因所以要在两个模块之间需要加入下采样模块，于是第一个</w:t>
      </w:r>
      <w:r>
        <w:rPr>
          <w:rFonts w:hint="eastAsia"/>
        </w:rPr>
        <w:t>EfficientViT Block以外的块将表述为：</w:t>
      </w:r>
    </w:p>
    <w:p w14:paraId="7440BB0C">
      <w:pPr>
        <w:tabs>
          <w:tab w:val="center" w:pos="4410"/>
          <w:tab w:val="right" w:pos="9072"/>
        </w:tabs>
        <w:spacing w:line="480" w:lineRule="auto"/>
        <w:ind w:firstLine="0" w:firstLineChars="0"/>
        <w:rPr>
          <w:rFonts w:hAnsi="Cambria Math"/>
        </w:rPr>
      </w:pPr>
      <w:r>
        <w:rPr>
          <w:rFonts w:hint="eastAsia" w:hAnsi="Cambria Math"/>
          <w:iCs/>
        </w:rPr>
        <w:tab/>
      </w:r>
      <m:oMath>
        <m:sSub>
          <m:sSubPr>
            <m:ctrlPr>
              <w:rPr>
                <w:rFonts w:ascii="Cambria Math" w:hAnsi="Cambria Math"/>
                <w:i/>
                <w:iCs/>
              </w:rPr>
            </m:ctrlPr>
          </m:sSubPr>
          <m:e>
            <m:r>
              <m:rPr>
                <m:sty m:val="bi"/>
              </m:rPr>
              <w:rPr>
                <w:rFonts w:ascii="Cambria Math" w:hAnsi="Cambria Math"/>
              </w:rPr>
              <m:t>X</m:t>
            </m:r>
            <m:ctrlPr>
              <w:rPr>
                <w:rFonts w:ascii="Cambria Math" w:hAnsi="Cambria Math"/>
                <w:i/>
                <w:iCs/>
              </w:rPr>
            </m:ctrlPr>
          </m:e>
          <m:sub>
            <m:r>
              <m:rPr/>
              <w:rPr>
                <w:rFonts w:ascii="Cambria Math" w:hAnsi="Cambria Math"/>
              </w:rPr>
              <m:t>i+1</m:t>
            </m:r>
            <m:ctrlPr>
              <w:rPr>
                <w:rFonts w:ascii="Cambria Math" w:hAnsi="Cambria Math"/>
                <w:i/>
                <w:iCs/>
              </w:rPr>
            </m:ctrlPr>
          </m:sub>
        </m:sSub>
        <m:r>
          <m:rPr>
            <m:sty m:val="p"/>
          </m:rPr>
          <w:rPr>
            <w:rFonts w:ascii="Cambria Math" w:hAnsi="Cambria Math"/>
          </w:rPr>
          <m:t>=</m:t>
        </m:r>
        <m:r>
          <m:rPr/>
          <w:rPr>
            <w:rFonts w:ascii="Cambria Math" w:hAnsi="Cambria Math"/>
          </w:rPr>
          <m:t>Subsample</m:t>
        </m:r>
        <m:d>
          <m:dPr>
            <m:ctrlPr>
              <w:rPr>
                <w:rFonts w:ascii="Cambria Math" w:hAnsi="Cambria Math"/>
              </w:rPr>
            </m:ctrlPr>
          </m:dPr>
          <m:e>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Sup>
                  <m:sSubSupPr>
                    <m:ctrlPr>
                      <w:rPr>
                        <w:rFonts w:ascii="Cambria Math" w:hAnsi="Cambria Math"/>
                      </w:rPr>
                    </m:ctrlPr>
                  </m:sSubSupPr>
                  <m:e>
                    <m:r>
                      <m:rPr>
                        <m:sty m:val="p"/>
                      </m:rPr>
                      <w:rPr>
                        <w:rFonts w:ascii="Cambria Math" w:hAnsi="Cambria Math"/>
                      </w:rPr>
                      <m:t>Φ</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F</m:t>
                    </m:r>
                    <m:ctrlPr>
                      <w:rPr>
                        <w:rFonts w:ascii="Cambria Math" w:hAnsi="Cambria Math"/>
                      </w:rPr>
                    </m:ctrlPr>
                  </m:sup>
                </m:sSubSup>
                <m:d>
                  <m:dPr>
                    <m:ctrlPr>
                      <w:rPr>
                        <w:rFonts w:ascii="Cambria Math" w:hAnsi="Cambria Math"/>
                      </w:rPr>
                    </m:ctrlPr>
                  </m:dPr>
                  <m:e>
                    <m:sSubSup>
                      <m:sSubSupPr>
                        <m:ctrlPr>
                          <w:rPr>
                            <w:rFonts w:ascii="Cambria Math" w:hAnsi="Cambria Math"/>
                          </w:rPr>
                        </m:ctrlPr>
                      </m:sSubSupPr>
                      <m:e>
                        <m:r>
                          <m:rPr>
                            <m:sty m:val="p"/>
                          </m:rPr>
                          <w:rPr>
                            <w:rFonts w:ascii="Cambria Math" w:hAnsi="Cambria Math"/>
                          </w:rPr>
                          <m:t>Φ</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A</m:t>
                        </m:r>
                        <m:ctrlPr>
                          <w:rPr>
                            <w:rFonts w:ascii="Cambria Math" w:hAnsi="Cambria Math"/>
                          </w:rPr>
                        </m:ctrlPr>
                      </m:sup>
                    </m:sSubSup>
                    <m:d>
                      <m:dPr>
                        <m:ctrlPr>
                          <w:rPr>
                            <w:rFonts w:ascii="Cambria Math" w:hAnsi="Cambria Math"/>
                          </w:rPr>
                        </m:ctrlPr>
                      </m:dPr>
                      <m:e>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Sup>
                              <m:sSubSupPr>
                                <m:ctrlPr>
                                  <w:rPr>
                                    <w:rFonts w:ascii="Cambria Math" w:hAnsi="Cambria Math"/>
                                  </w:rPr>
                                </m:ctrlPr>
                              </m:sSubSupPr>
                              <m:e>
                                <m:r>
                                  <m:rPr>
                                    <m:sty m:val="p"/>
                                  </m:rPr>
                                  <w:rPr>
                                    <w:rFonts w:ascii="Cambria Math" w:hAnsi="Cambria Math"/>
                                  </w:rPr>
                                  <m:t>Φ</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F</m:t>
                                </m:r>
                                <m:ctrlPr>
                                  <w:rPr>
                                    <w:rFonts w:ascii="Cambria Math" w:hAnsi="Cambria Math"/>
                                  </w:rPr>
                                </m:ctrlPr>
                              </m:sup>
                            </m:sSubSup>
                            <m:d>
                              <m:dPr>
                                <m:ctrlPr>
                                  <w:rPr>
                                    <w:rFonts w:ascii="Cambria Math" w:hAnsi="Cambria Math"/>
                                  </w:rPr>
                                </m:ctrlPr>
                              </m:dPr>
                              <m:e>
                                <m:sSub>
                                  <m:sSubPr>
                                    <m:ctrlPr>
                                      <w:rPr>
                                        <w:rFonts w:ascii="Cambria Math" w:hAnsi="Cambria Math"/>
                                        <w:i/>
                                        <w:iCs/>
                                      </w:rPr>
                                    </m:ctrlPr>
                                  </m:sSubPr>
                                  <m:e>
                                    <m:r>
                                      <m:rPr>
                                        <m:sty m:val="bi"/>
                                      </m:rPr>
                                      <w:rPr>
                                        <w:rFonts w:ascii="Cambria Math" w:hAnsi="Cambria Math"/>
                                      </w:rPr>
                                      <m:t>X</m:t>
                                    </m:r>
                                    <m:ctrlPr>
                                      <w:rPr>
                                        <w:rFonts w:ascii="Cambria Math" w:hAnsi="Cambria Math"/>
                                        <w:i/>
                                        <w:iCs/>
                                      </w:rPr>
                                    </m:ctrlPr>
                                  </m:e>
                                  <m:sub>
                                    <m:r>
                                      <m:rPr/>
                                      <w:rPr>
                                        <w:rFonts w:ascii="Cambria Math" w:hAnsi="Cambria Math"/>
                                      </w:rPr>
                                      <m:t>i</m:t>
                                    </m:r>
                                    <m:ctrlPr>
                                      <w:rPr>
                                        <w:rFonts w:ascii="Cambria Math" w:hAnsi="Cambria Math"/>
                                        <w:i/>
                                        <w:iCs/>
                                      </w:rPr>
                                    </m:ctrlPr>
                                  </m:sub>
                                </m:sSub>
                                <m:ctrlPr>
                                  <w:rPr>
                                    <w:rFonts w:ascii="Cambria Math" w:hAnsi="Cambria Math"/>
                                  </w:rPr>
                                </m:ctrlPr>
                              </m:e>
                            </m:d>
                            <m:ctrlPr>
                              <w:rPr>
                                <w:rFonts w:ascii="Cambria Math" w:hAnsi="Cambria Math"/>
                              </w:rPr>
                            </m:ctrlPr>
                          </m:e>
                        </m:nary>
                        <m:ctrlPr>
                          <w:rPr>
                            <w:rFonts w:ascii="Cambria Math" w:hAnsi="Cambria Math"/>
                          </w:rPr>
                        </m:ctrlPr>
                      </m:e>
                    </m:d>
                    <m:ctrlPr>
                      <w:rPr>
                        <w:rFonts w:ascii="Cambria Math" w:hAnsi="Cambria Math"/>
                      </w:rPr>
                    </m:ctrlPr>
                  </m:e>
                </m:d>
                <m:ctrlPr>
                  <w:rPr>
                    <w:rFonts w:ascii="Cambria Math" w:hAnsi="Cambria Math"/>
                  </w:rPr>
                </m:ctrlPr>
              </m:e>
            </m:nary>
            <m:ctrlPr>
              <w:rPr>
                <w:rFonts w:ascii="Cambria Math" w:hAnsi="Cambria Math"/>
              </w:rPr>
            </m:ctrlPr>
          </m:e>
        </m:d>
        <m:r>
          <m:rPr>
            <m:sty m:val="p"/>
          </m:rPr>
          <w:rPr>
            <w:rFonts w:ascii="Cambria Math" w:hAnsi="Cambria Math"/>
          </w:rPr>
          <m:t xml:space="preserve">,    </m:t>
        </m:r>
        <m:r>
          <m:rPr/>
          <w:rPr>
            <w:rFonts w:ascii="Cambria Math" w:hAnsi="Cambria Math"/>
          </w:rPr>
          <m:t>i</m:t>
        </m:r>
        <m:r>
          <m:rPr>
            <m:sty m:val="p"/>
          </m:rPr>
          <w:rPr>
            <w:rFonts w:ascii="Cambria Math" w:hAnsi="Cambria Math"/>
          </w:rPr>
          <m:t>&gt;1</m:t>
        </m:r>
      </m:oMath>
      <w:r>
        <w:rPr>
          <w:rFonts w:hint="eastAsia" w:hAnsi="Cambria Math"/>
        </w:rPr>
        <w:tab/>
      </w:r>
      <w:r>
        <w:rPr>
          <w:rFonts w:hint="eastAsia" w:hAnsi="Cambria Math"/>
          <w:iCs/>
        </w:rPr>
        <w:t>(3.5)</w:t>
      </w:r>
    </w:p>
    <w:p w14:paraId="7254BFC1">
      <w:r>
        <w:rPr>
          <w:rFonts w:hint="eastAsia"/>
        </w:rPr>
        <w:t>上述公式中的</w:t>
      </w:r>
      <m:oMath>
        <m:r>
          <m:rPr/>
          <w:rPr>
            <w:rFonts w:ascii="Cambria Math" w:hAnsi="Cambria Math"/>
          </w:rPr>
          <m:t>Subsample</m:t>
        </m:r>
      </m:oMath>
      <w:r>
        <w:rPr>
          <w:rFonts w:hint="eastAsia" w:hAnsi="Cambria Math"/>
        </w:rPr>
        <w:t>即为下采样，也可写作</w:t>
      </w:r>
      <m:oMath>
        <m:r>
          <m:rPr/>
          <w:rPr>
            <w:rFonts w:ascii="Cambria Math" w:hAnsi="Cambria Math"/>
          </w:rPr>
          <m:t>Downsample</m:t>
        </m:r>
      </m:oMath>
      <w:r>
        <w:rPr>
          <w:rFonts w:hint="eastAsia" w:hAnsi="Cambria Math"/>
        </w:rPr>
        <w:t>。</w:t>
      </w:r>
      <w:r>
        <w:rPr>
          <w:rFonts w:hint="eastAsia"/>
        </w:rPr>
        <w:t>除此之外，EfficientViT Block模块中的CGA模块的数学表述为：</w:t>
      </w:r>
    </w:p>
    <w:p w14:paraId="384D4DD1">
      <w:pPr>
        <w:tabs>
          <w:tab w:val="center" w:pos="4410"/>
          <w:tab w:val="right" w:pos="9072"/>
        </w:tabs>
        <w:spacing w:line="480" w:lineRule="auto"/>
        <w:ind w:firstLine="0" w:firstLineChars="0"/>
        <w:rPr>
          <w:rFonts w:ascii="Cambria Math" w:hAnsi="Cambria Math"/>
        </w:rPr>
      </w:pPr>
      <w:r>
        <w:rPr>
          <w:rFonts w:hint="eastAsia" w:hAnsi="Cambria Math" w:cs="Times New Roman"/>
          <w:iCs/>
        </w:rPr>
        <w:tab/>
      </w:r>
      <m:oMath>
        <m:sSub>
          <m:sSubPr>
            <m:ctrlPr>
              <w:rPr>
                <w:rFonts w:ascii="Cambria Math" w:hAnsi="Cambria Math"/>
                <w:i/>
                <w:iCs/>
              </w:rPr>
            </m:ctrlPr>
          </m:sSubPr>
          <m:e>
            <m:acc>
              <m:accPr>
                <m:chr m:val="̃"/>
                <m:ctrlPr>
                  <w:rPr>
                    <w:rFonts w:ascii="Cambria Math" w:hAnsi="Cambria Math"/>
                    <w:i/>
                    <w:iCs/>
                  </w:rPr>
                </m:ctrlPr>
              </m:accPr>
              <m:e>
                <m:r>
                  <m:rPr>
                    <m:sty m:val="bi"/>
                  </m:rPr>
                  <w:rPr>
                    <w:rFonts w:ascii="Cambria Math" w:hAnsi="Cambria Math"/>
                  </w:rPr>
                  <m:t>X</m:t>
                </m:r>
                <m:ctrlPr>
                  <w:rPr>
                    <w:rFonts w:ascii="Cambria Math" w:hAnsi="Cambria Math"/>
                    <w:i/>
                    <w:iCs/>
                  </w:rPr>
                </m:ctrlPr>
              </m:e>
            </m:acc>
            <m:ctrlPr>
              <w:rPr>
                <w:rFonts w:ascii="Cambria Math" w:hAnsi="Cambria Math"/>
                <w:i/>
                <w:iCs/>
              </w:rPr>
            </m:ctrlPr>
          </m:e>
          <m:sub>
            <m:r>
              <m:rPr/>
              <w:rPr>
                <w:rFonts w:ascii="Cambria Math" w:hAnsi="Cambria Math"/>
              </w:rPr>
              <m:t>ij</m:t>
            </m:r>
            <m:ctrlPr>
              <w:rPr>
                <w:rFonts w:ascii="Cambria Math" w:hAnsi="Cambria Math"/>
                <w:i/>
                <w:iCs/>
              </w:rPr>
            </m:ctrlPr>
          </m:sub>
        </m:sSub>
        <m:r>
          <m:rPr/>
          <w:rPr>
            <w:rFonts w:ascii="Cambria Math" w:hAnsi="Cambria Math"/>
          </w:rPr>
          <m:t>=Attn</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ctrlPr>
                  <w:rPr>
                    <w:rFonts w:ascii="Cambria Math" w:hAnsi="Cambria Math"/>
                    <w:i/>
                    <w:iCs/>
                  </w:rPr>
                </m:ctrlPr>
              </m:e>
              <m:sub>
                <m:r>
                  <m:rPr/>
                  <w:rPr>
                    <w:rFonts w:ascii="Cambria Math" w:hAnsi="Cambria Math"/>
                  </w:rPr>
                  <m:t>ij</m:t>
                </m:r>
                <m:ctrlPr>
                  <w:rPr>
                    <w:rFonts w:ascii="Cambria Math" w:hAnsi="Cambria Math"/>
                    <w:i/>
                    <w:iCs/>
                  </w:rPr>
                </m:ctrlPr>
              </m:sub>
            </m:sSub>
            <m:sSubSup>
              <m:sSubSupPr>
                <m:ctrlPr>
                  <w:rPr>
                    <w:rFonts w:ascii="Cambria Math" w:hAnsi="Cambria Math"/>
                    <w:i/>
                    <w:iCs/>
                  </w:rPr>
                </m:ctrlPr>
              </m:sSubSupPr>
              <m:e>
                <m:r>
                  <m:rPr>
                    <m:sty m:val="bi"/>
                  </m:rPr>
                  <w:rPr>
                    <w:rFonts w:ascii="Cambria Math" w:hAnsi="Cambria Math"/>
                  </w:rPr>
                  <m:t>W</m:t>
                </m:r>
                <m:ctrlPr>
                  <w:rPr>
                    <w:rFonts w:ascii="Cambria Math" w:hAnsi="Cambria Math"/>
                    <w:i/>
                    <w:iCs/>
                  </w:rPr>
                </m:ctrlPr>
              </m:e>
              <m:sub>
                <m:r>
                  <m:rPr/>
                  <w:rPr>
                    <w:rFonts w:ascii="Cambria Math" w:hAnsi="Cambria Math"/>
                  </w:rPr>
                  <m:t>ij</m:t>
                </m:r>
                <m:ctrlPr>
                  <w:rPr>
                    <w:rFonts w:ascii="Cambria Math" w:hAnsi="Cambria Math"/>
                    <w:i/>
                    <w:iCs/>
                  </w:rPr>
                </m:ctrlPr>
              </m:sub>
              <m:sup>
                <m:r>
                  <m:rPr/>
                  <w:rPr>
                    <w:rFonts w:ascii="Cambria Math" w:hAnsi="Cambria Math"/>
                  </w:rPr>
                  <m:t>Q</m:t>
                </m:r>
                <m:ctrlPr>
                  <w:rPr>
                    <w:rFonts w:ascii="Cambria Math" w:hAnsi="Cambria Math"/>
                    <w:i/>
                    <w:iCs/>
                  </w:rPr>
                </m:ctrlPr>
              </m:sup>
            </m:sSubSup>
            <m:r>
              <m:rPr/>
              <w:rPr>
                <w:rFonts w:ascii="Cambria Math" w:hAnsi="Cambria Math"/>
              </w:rPr>
              <m:t>,</m:t>
            </m:r>
            <m:sSub>
              <m:sSubPr>
                <m:ctrlPr>
                  <w:rPr>
                    <w:rFonts w:ascii="Cambria Math" w:hAnsi="Cambria Math"/>
                    <w:i/>
                    <w:iCs/>
                  </w:rPr>
                </m:ctrlPr>
              </m:sSubPr>
              <m:e>
                <m:r>
                  <m:rPr/>
                  <w:rPr>
                    <w:rFonts w:ascii="Cambria Math" w:hAnsi="Cambria Math"/>
                  </w:rPr>
                  <m:t xml:space="preserve"> </m:t>
                </m:r>
                <m:r>
                  <m:rPr>
                    <m:sty m:val="bi"/>
                  </m:rPr>
                  <w:rPr>
                    <w:rFonts w:ascii="Cambria Math" w:hAnsi="Cambria Math"/>
                  </w:rPr>
                  <m:t>X</m:t>
                </m:r>
                <m:ctrlPr>
                  <w:rPr>
                    <w:rFonts w:ascii="Cambria Math" w:hAnsi="Cambria Math"/>
                    <w:i/>
                    <w:iCs/>
                  </w:rPr>
                </m:ctrlPr>
              </m:e>
              <m:sub>
                <m:r>
                  <m:rPr/>
                  <w:rPr>
                    <w:rFonts w:ascii="Cambria Math" w:hAnsi="Cambria Math"/>
                  </w:rPr>
                  <m:t>ij</m:t>
                </m:r>
                <m:ctrlPr>
                  <w:rPr>
                    <w:rFonts w:ascii="Cambria Math" w:hAnsi="Cambria Math"/>
                    <w:i/>
                    <w:iCs/>
                  </w:rPr>
                </m:ctrlPr>
              </m:sub>
            </m:sSub>
            <m:sSubSup>
              <m:sSubSupPr>
                <m:ctrlPr>
                  <w:rPr>
                    <w:rFonts w:ascii="Cambria Math" w:hAnsi="Cambria Math"/>
                    <w:i/>
                    <w:iCs/>
                  </w:rPr>
                </m:ctrlPr>
              </m:sSubSupPr>
              <m:e>
                <m:r>
                  <m:rPr>
                    <m:sty m:val="bi"/>
                  </m:rPr>
                  <w:rPr>
                    <w:rFonts w:ascii="Cambria Math" w:hAnsi="Cambria Math"/>
                  </w:rPr>
                  <m:t>W</m:t>
                </m:r>
                <m:ctrlPr>
                  <w:rPr>
                    <w:rFonts w:ascii="Cambria Math" w:hAnsi="Cambria Math"/>
                    <w:i/>
                    <w:iCs/>
                  </w:rPr>
                </m:ctrlPr>
              </m:e>
              <m:sub>
                <m:r>
                  <m:rPr/>
                  <w:rPr>
                    <w:rFonts w:ascii="Cambria Math" w:hAnsi="Cambria Math"/>
                  </w:rPr>
                  <m:t>ij</m:t>
                </m:r>
                <m:ctrlPr>
                  <w:rPr>
                    <w:rFonts w:ascii="Cambria Math" w:hAnsi="Cambria Math"/>
                    <w:i/>
                    <w:iCs/>
                  </w:rPr>
                </m:ctrlPr>
              </m:sub>
              <m:sup>
                <m:r>
                  <m:rPr/>
                  <w:rPr>
                    <w:rFonts w:ascii="Cambria Math" w:hAnsi="Cambria Math"/>
                  </w:rPr>
                  <m:t>K</m:t>
                </m:r>
                <m:ctrlPr>
                  <w:rPr>
                    <w:rFonts w:ascii="Cambria Math" w:hAnsi="Cambria Math"/>
                    <w:i/>
                    <w:iCs/>
                  </w:rPr>
                </m:ctrlPr>
              </m:sup>
            </m:sSubSup>
            <m:r>
              <m:rPr/>
              <w:rPr>
                <w:rFonts w:ascii="Cambria Math" w:hAnsi="Cambria Math"/>
              </w:rPr>
              <m:t>,</m:t>
            </m:r>
            <m:sSub>
              <m:sSubPr>
                <m:ctrlPr>
                  <w:rPr>
                    <w:rFonts w:ascii="Cambria Math" w:hAnsi="Cambria Math"/>
                    <w:i/>
                    <w:iCs/>
                  </w:rPr>
                </m:ctrlPr>
              </m:sSubPr>
              <m:e>
                <m:r>
                  <m:rPr/>
                  <w:rPr>
                    <w:rFonts w:ascii="Cambria Math" w:hAnsi="Cambria Math"/>
                  </w:rPr>
                  <m:t xml:space="preserve"> </m:t>
                </m:r>
                <m:r>
                  <m:rPr>
                    <m:sty m:val="bi"/>
                  </m:rPr>
                  <w:rPr>
                    <w:rFonts w:ascii="Cambria Math" w:hAnsi="Cambria Math"/>
                  </w:rPr>
                  <m:t>X</m:t>
                </m:r>
                <m:ctrlPr>
                  <w:rPr>
                    <w:rFonts w:ascii="Cambria Math" w:hAnsi="Cambria Math"/>
                    <w:i/>
                    <w:iCs/>
                  </w:rPr>
                </m:ctrlPr>
              </m:e>
              <m:sub>
                <m:r>
                  <m:rPr/>
                  <w:rPr>
                    <w:rFonts w:ascii="Cambria Math" w:hAnsi="Cambria Math"/>
                  </w:rPr>
                  <m:t>ij</m:t>
                </m:r>
                <m:ctrlPr>
                  <w:rPr>
                    <w:rFonts w:ascii="Cambria Math" w:hAnsi="Cambria Math"/>
                    <w:i/>
                    <w:iCs/>
                  </w:rPr>
                </m:ctrlPr>
              </m:sub>
            </m:sSub>
            <m:sSubSup>
              <m:sSubSupPr>
                <m:ctrlPr>
                  <w:rPr>
                    <w:rFonts w:ascii="Cambria Math" w:hAnsi="Cambria Math"/>
                    <w:i/>
                    <w:iCs/>
                  </w:rPr>
                </m:ctrlPr>
              </m:sSubSupPr>
              <m:e>
                <m:r>
                  <m:rPr>
                    <m:sty m:val="bi"/>
                  </m:rPr>
                  <w:rPr>
                    <w:rFonts w:ascii="Cambria Math" w:hAnsi="Cambria Math"/>
                  </w:rPr>
                  <m:t>W</m:t>
                </m:r>
                <m:ctrlPr>
                  <w:rPr>
                    <w:rFonts w:ascii="Cambria Math" w:hAnsi="Cambria Math"/>
                    <w:i/>
                    <w:iCs/>
                  </w:rPr>
                </m:ctrlPr>
              </m:e>
              <m:sub>
                <m:r>
                  <m:rPr/>
                  <w:rPr>
                    <w:rFonts w:ascii="Cambria Math" w:hAnsi="Cambria Math"/>
                  </w:rPr>
                  <m:t>ij</m:t>
                </m:r>
                <m:ctrlPr>
                  <w:rPr>
                    <w:rFonts w:ascii="Cambria Math" w:hAnsi="Cambria Math"/>
                    <w:i/>
                    <w:iCs/>
                  </w:rPr>
                </m:ctrlPr>
              </m:sub>
              <m:sup>
                <m:r>
                  <m:rPr/>
                  <w:rPr>
                    <w:rFonts w:ascii="Cambria Math" w:hAnsi="Cambria Math"/>
                  </w:rPr>
                  <m:t>V</m:t>
                </m:r>
                <m:ctrlPr>
                  <w:rPr>
                    <w:rFonts w:ascii="Cambria Math" w:hAnsi="Cambria Math"/>
                    <w:i/>
                    <w:iCs/>
                  </w:rPr>
                </m:ctrlPr>
              </m:sup>
            </m:sSubSup>
            <m:ctrlPr>
              <w:rPr>
                <w:rFonts w:ascii="Cambria Math" w:hAnsi="Cambria Math"/>
                <w:i/>
                <w:iCs/>
              </w:rPr>
            </m:ctrlPr>
          </m:e>
        </m:d>
        <m:r>
          <m:rPr/>
          <w:rPr>
            <w:rFonts w:ascii="Cambria Math" w:hAnsi="Cambria Math"/>
          </w:rPr>
          <m:t>,</m:t>
        </m:r>
      </m:oMath>
      <w:r>
        <w:rPr>
          <w:rFonts w:hint="eastAsia" w:hAnsi="Cambria Math" w:cs="Times New Roman"/>
          <w:iCs/>
        </w:rPr>
        <w:tab/>
      </w:r>
      <w:r>
        <w:rPr>
          <w:rFonts w:hint="eastAsia" w:hAnsi="Cambria Math"/>
          <w:iCs/>
        </w:rPr>
        <w:t>(3.6)</w:t>
      </w:r>
    </w:p>
    <w:p w14:paraId="08AF2AC3">
      <w:pPr>
        <w:tabs>
          <w:tab w:val="center" w:pos="4410"/>
          <w:tab w:val="right" w:pos="9072"/>
        </w:tabs>
        <w:spacing w:line="480" w:lineRule="auto"/>
        <w:ind w:firstLine="0" w:firstLineChars="0"/>
        <w:rPr>
          <w:rFonts w:ascii="Cambria Math" w:hAnsi="Cambria Math"/>
        </w:rPr>
      </w:pPr>
      <w:r>
        <w:rPr>
          <w:rFonts w:hint="eastAsia" w:hAnsi="Cambria Math"/>
          <w:iCs/>
        </w:rPr>
        <w:tab/>
      </w:r>
      <m:oMath>
        <m:sSub>
          <m:sSubPr>
            <m:ctrlPr>
              <w:rPr>
                <w:rFonts w:ascii="Cambria Math" w:hAnsi="Cambria Math"/>
                <w:i/>
                <w:iCs/>
              </w:rPr>
            </m:ctrlPr>
          </m:sSubPr>
          <m:e>
            <m:acc>
              <m:accPr>
                <m:chr m:val="̃"/>
                <m:ctrlPr>
                  <w:rPr>
                    <w:rFonts w:ascii="Cambria Math" w:hAnsi="Cambria Math"/>
                    <w:i/>
                    <w:iCs/>
                  </w:rPr>
                </m:ctrlPr>
              </m:accPr>
              <m:e>
                <m:r>
                  <m:rPr>
                    <m:sty m:val="bi"/>
                  </m:rPr>
                  <w:rPr>
                    <w:rFonts w:ascii="Cambria Math" w:hAnsi="Cambria Math"/>
                  </w:rPr>
                  <m:t>X</m:t>
                </m:r>
                <m:ctrlPr>
                  <w:rPr>
                    <w:rFonts w:ascii="Cambria Math" w:hAnsi="Cambria Math"/>
                    <w:i/>
                    <w:iCs/>
                  </w:rPr>
                </m:ctrlPr>
              </m:e>
            </m:acc>
            <m:ctrlPr>
              <w:rPr>
                <w:rFonts w:ascii="Cambria Math" w:hAnsi="Cambria Math"/>
                <w:i/>
                <w:iCs/>
              </w:rPr>
            </m:ctrlPr>
          </m:e>
          <m:sub>
            <m:r>
              <m:rPr/>
              <w:rPr>
                <w:rFonts w:ascii="Cambria Math" w:hAnsi="Cambria Math"/>
              </w:rPr>
              <m:t>i+1</m:t>
            </m:r>
            <m:ctrlPr>
              <w:rPr>
                <w:rFonts w:ascii="Cambria Math" w:hAnsi="Cambria Math"/>
                <w:i/>
                <w:iCs/>
              </w:rPr>
            </m:ctrlPr>
          </m:sub>
        </m:sSub>
        <m:r>
          <m:rPr/>
          <w:rPr>
            <w:rFonts w:ascii="Cambria Math" w:hAnsi="Cambria Math"/>
          </w:rPr>
          <m:t>=Concat</m:t>
        </m:r>
        <m:sSub>
          <m:sSubPr>
            <m:ctrlPr>
              <w:rPr>
                <w:rFonts w:ascii="Cambria Math" w:hAnsi="Cambria Math"/>
                <w:i/>
                <w:iCs/>
              </w:rPr>
            </m:ctrlPr>
          </m:sSubPr>
          <m:e>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m:rPr>
                            <m:sty m:val="bi"/>
                          </m:rPr>
                          <w:rPr>
                            <w:rFonts w:ascii="Cambria Math" w:hAnsi="Cambria Math"/>
                          </w:rPr>
                          <m:t>X</m:t>
                        </m:r>
                        <m:ctrlPr>
                          <w:rPr>
                            <w:rFonts w:ascii="Cambria Math" w:hAnsi="Cambria Math"/>
                            <w:i/>
                            <w:iCs/>
                          </w:rPr>
                        </m:ctrlPr>
                      </m:e>
                    </m:acc>
                    <m:ctrlPr>
                      <w:rPr>
                        <w:rFonts w:ascii="Cambria Math" w:hAnsi="Cambria Math"/>
                        <w:i/>
                        <w:iCs/>
                      </w:rPr>
                    </m:ctrlPr>
                  </m:e>
                  <m:sub>
                    <m:r>
                      <m:rPr/>
                      <w:rPr>
                        <w:rFonts w:ascii="Cambria Math" w:hAnsi="Cambria Math"/>
                      </w:rPr>
                      <m:t>ij</m:t>
                    </m:r>
                    <m:ctrlPr>
                      <w:rPr>
                        <w:rFonts w:ascii="Cambria Math" w:hAnsi="Cambria Math"/>
                        <w:i/>
                        <w:iCs/>
                      </w:rPr>
                    </m:ctrlPr>
                  </m:sub>
                </m:sSub>
                <m:ctrlPr>
                  <w:rPr>
                    <w:rFonts w:ascii="Cambria Math" w:hAnsi="Cambria Math"/>
                    <w:i/>
                    <w:iCs/>
                  </w:rPr>
                </m:ctrlPr>
              </m:e>
            </m:d>
            <m:ctrlPr>
              <w:rPr>
                <w:rFonts w:ascii="Cambria Math" w:hAnsi="Cambria Math"/>
                <w:i/>
                <w:iCs/>
              </w:rPr>
            </m:ctrlPr>
          </m:e>
          <m:sub>
            <m:r>
              <m:rPr/>
              <w:rPr>
                <w:rFonts w:ascii="Cambria Math" w:hAnsi="Cambria Math"/>
              </w:rPr>
              <m:t>j=1:h</m:t>
            </m:r>
            <m:ctrlPr>
              <w:rPr>
                <w:rFonts w:ascii="Cambria Math" w:hAnsi="Cambria Math"/>
                <w:i/>
                <w:iCs/>
              </w:rPr>
            </m:ctrlPr>
          </m:sub>
        </m:sSub>
        <m:sSubSup>
          <m:sSubSupPr>
            <m:ctrlPr>
              <w:rPr>
                <w:rFonts w:ascii="Cambria Math" w:hAnsi="Cambria Math"/>
                <w:i/>
                <w:iCs/>
              </w:rPr>
            </m:ctrlPr>
          </m:sSubSupPr>
          <m:e>
            <m:r>
              <m:rPr>
                <m:sty m:val="bi"/>
              </m:rPr>
              <w:rPr>
                <w:rFonts w:ascii="Cambria Math" w:hAnsi="Cambria Math"/>
              </w:rPr>
              <m:t>W</m:t>
            </m:r>
            <m:ctrlPr>
              <w:rPr>
                <w:rFonts w:ascii="Cambria Math" w:hAnsi="Cambria Math"/>
                <w:i/>
                <w:iCs/>
              </w:rPr>
            </m:ctrlPr>
          </m:e>
          <m:sub>
            <m:r>
              <m:rPr/>
              <w:rPr>
                <w:rFonts w:ascii="Cambria Math" w:hAnsi="Cambria Math"/>
              </w:rPr>
              <m:t>i</m:t>
            </m:r>
            <m:ctrlPr>
              <w:rPr>
                <w:rFonts w:ascii="Cambria Math" w:hAnsi="Cambria Math"/>
                <w:i/>
                <w:iCs/>
              </w:rPr>
            </m:ctrlPr>
          </m:sub>
          <m:sup>
            <m:r>
              <m:rPr>
                <m:sty m:val="p"/>
              </m:rPr>
              <w:rPr>
                <w:rFonts w:ascii="Cambria Math" w:hAnsi="Cambria Math"/>
              </w:rPr>
              <m:t>P</m:t>
            </m:r>
            <m:ctrlPr>
              <w:rPr>
                <w:rFonts w:ascii="Cambria Math" w:hAnsi="Cambria Math"/>
                <w:i/>
                <w:iCs/>
              </w:rPr>
            </m:ctrlPr>
          </m:sup>
        </m:sSubSup>
        <m:r>
          <m:rPr/>
          <w:rPr>
            <w:rFonts w:ascii="Cambria Math" w:hAnsi="Cambria Math"/>
          </w:rPr>
          <m:t>,</m:t>
        </m:r>
      </m:oMath>
      <w:r>
        <w:rPr>
          <w:rFonts w:hint="eastAsia" w:hAnsi="Cambria Math"/>
          <w:iCs/>
        </w:rPr>
        <w:tab/>
      </w:r>
      <w:r>
        <w:rPr>
          <w:rFonts w:hint="eastAsia" w:hAnsi="Cambria Math"/>
          <w:iCs/>
        </w:rPr>
        <w:t>(3.7)</w:t>
      </w:r>
    </w:p>
    <w:p w14:paraId="43083A87">
      <w:pPr>
        <w:tabs>
          <w:tab w:val="center" w:pos="4410"/>
          <w:tab w:val="right" w:pos="9072"/>
        </w:tabs>
        <w:spacing w:line="480" w:lineRule="auto"/>
        <w:ind w:firstLine="0" w:firstLineChars="0"/>
        <w:rPr>
          <w:rFonts w:ascii="Cambria Math" w:hAnsi="Cambria Math"/>
        </w:rPr>
      </w:pPr>
      <w:r>
        <w:rPr>
          <w:rFonts w:hint="eastAsia" w:hAnsi="Cambria Math"/>
          <w:iCs/>
        </w:rPr>
        <w:tab/>
      </w:r>
      <m:oMath>
        <m:sSub>
          <m:sSubPr>
            <m:ctrlPr>
              <w:rPr>
                <w:rFonts w:ascii="Cambria Math" w:hAnsi="Cambria Math"/>
                <w:i/>
                <w:iCs/>
              </w:rPr>
            </m:ctrlPr>
          </m:sSubPr>
          <m:e>
            <m:r>
              <m:rPr>
                <m:sty m:val="bi"/>
              </m:rPr>
              <w:rPr>
                <w:rFonts w:ascii="Cambria Math" w:hAnsi="Cambria Math"/>
              </w:rPr>
              <m:t>X</m:t>
            </m:r>
            <m:r>
              <m:rPr/>
              <w:rPr>
                <w:rFonts w:ascii="Cambria Math" w:hAnsi="Cambria Math"/>
              </w:rPr>
              <m:t>'</m:t>
            </m:r>
            <m:ctrlPr>
              <w:rPr>
                <w:rFonts w:ascii="Cambria Math" w:hAnsi="Cambria Math"/>
                <w:i/>
                <w:iCs/>
              </w:rPr>
            </m:ctrlPr>
          </m:e>
          <m:sub>
            <m:r>
              <m:rPr/>
              <w:rPr>
                <w:rFonts w:ascii="Cambria Math" w:hAnsi="Cambria Math"/>
              </w:rPr>
              <m:t>ij</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m:sty m:val="bi"/>
              </m:rPr>
              <w:rPr>
                <w:rFonts w:ascii="Cambria Math" w:hAnsi="Cambria Math"/>
              </w:rPr>
              <m:t>X</m:t>
            </m:r>
            <m:ctrlPr>
              <w:rPr>
                <w:rFonts w:ascii="Cambria Math" w:hAnsi="Cambria Math"/>
                <w:i/>
                <w:iCs/>
              </w:rPr>
            </m:ctrlPr>
          </m:e>
          <m:sub>
            <m:r>
              <m:rPr/>
              <w:rPr>
                <w:rFonts w:ascii="Cambria Math" w:hAnsi="Cambria Math"/>
              </w:rPr>
              <m:t>ij</m:t>
            </m:r>
            <m:ctrlPr>
              <w:rPr>
                <w:rFonts w:ascii="Cambria Math" w:hAnsi="Cambria Math"/>
                <w:i/>
                <w:iCs/>
              </w:rPr>
            </m:ctrlPr>
          </m:sub>
        </m:sSub>
        <m:r>
          <m:rP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m:rPr>
                    <m:sty m:val="bi"/>
                  </m:rPr>
                  <w:rPr>
                    <w:rFonts w:ascii="Cambria Math" w:hAnsi="Cambria Math"/>
                  </w:rPr>
                  <m:t>X</m:t>
                </m:r>
                <m:ctrlPr>
                  <w:rPr>
                    <w:rFonts w:ascii="Cambria Math" w:hAnsi="Cambria Math"/>
                    <w:i/>
                    <w:iCs/>
                  </w:rPr>
                </m:ctrlPr>
              </m:e>
            </m:acc>
            <m:ctrlPr>
              <w:rPr>
                <w:rFonts w:ascii="Cambria Math" w:hAnsi="Cambria Math"/>
                <w:i/>
                <w:iCs/>
              </w:rPr>
            </m:ctrlPr>
          </m:e>
          <m:sub>
            <m:r>
              <m:rPr/>
              <w:rPr>
                <w:rFonts w:ascii="Cambria Math" w:hAnsi="Cambria Math"/>
              </w:rPr>
              <m:t>i</m:t>
            </m:r>
            <m:d>
              <m:dPr>
                <m:ctrlPr>
                  <w:rPr>
                    <w:rFonts w:ascii="Cambria Math" w:hAnsi="Cambria Math"/>
                    <w:i/>
                    <w:iCs/>
                  </w:rPr>
                </m:ctrlPr>
              </m:dPr>
              <m:e>
                <m:r>
                  <m:rPr/>
                  <w:rPr>
                    <w:rFonts w:ascii="Cambria Math" w:hAnsi="Cambria Math"/>
                  </w:rPr>
                  <m:t>j−1</m:t>
                </m:r>
                <m:ctrlPr>
                  <w:rPr>
                    <w:rFonts w:ascii="Cambria Math" w:hAnsi="Cambria Math"/>
                    <w:i/>
                    <w:iCs/>
                  </w:rPr>
                </m:ctrlPr>
              </m:e>
            </m:d>
            <m:ctrlPr>
              <w:rPr>
                <w:rFonts w:ascii="Cambria Math" w:hAnsi="Cambria Math"/>
                <w:i/>
                <w:iCs/>
              </w:rPr>
            </m:ctrlPr>
          </m:sub>
        </m:sSub>
        <m:r>
          <m:rPr/>
          <w:rPr>
            <w:rFonts w:ascii="Cambria Math" w:hAnsi="Cambria Math"/>
          </w:rPr>
          <m:t>,    1&lt;j≤h</m:t>
        </m:r>
      </m:oMath>
      <w:r>
        <w:rPr>
          <w:rFonts w:hint="eastAsia" w:hAnsi="Cambria Math"/>
          <w:iCs/>
        </w:rPr>
        <w:tab/>
      </w:r>
      <w:r>
        <w:rPr>
          <w:rFonts w:hint="eastAsia" w:hAnsi="Cambria Math"/>
          <w:iCs/>
        </w:rPr>
        <w:t>(3.8)</w:t>
      </w:r>
    </w:p>
    <w:p w14:paraId="2DBA3605">
      <w:pPr>
        <w:rPr>
          <w:rFonts w:hAnsi="Cambria Math" w:cs="Cambria Math"/>
        </w:rPr>
      </w:pPr>
      <w:r>
        <w:rPr>
          <w:rFonts w:hint="eastAsia" w:hAnsi="Cambria Math" w:cs="Cambria Math"/>
        </w:rPr>
        <w:t>其中</w:t>
      </w:r>
      <m:oMath>
        <m:sSub>
          <m:sSubPr>
            <m:ctrlPr>
              <w:rPr>
                <w:rFonts w:ascii="Cambria Math" w:hAnsi="Cambria Math" w:cs="Times New Roman"/>
                <w:i/>
                <w:iCs/>
              </w:rPr>
            </m:ctrlPr>
          </m:sSubPr>
          <m:e>
            <m:r>
              <m:rPr/>
              <w:rPr>
                <w:rFonts w:ascii="Cambria Math" w:hAnsi="Cambria Math" w:cs="Times New Roman"/>
              </w:rPr>
              <m:t>X</m:t>
            </m:r>
            <m:ctrlPr>
              <w:rPr>
                <w:rFonts w:ascii="Cambria Math" w:hAnsi="Cambria Math" w:cs="Times New Roman"/>
                <w:i/>
                <w:iCs/>
              </w:rPr>
            </m:ctrlPr>
          </m:e>
          <m:sub>
            <m:r>
              <m:rPr/>
              <w:rPr>
                <w:rFonts w:ascii="Cambria Math" w:hAnsi="Cambria Math" w:cs="Times New Roman"/>
              </w:rPr>
              <m:t>ij</m:t>
            </m:r>
            <m:ctrlPr>
              <w:rPr>
                <w:rFonts w:ascii="Cambria Math" w:hAnsi="Cambria Math" w:cs="Times New Roman"/>
                <w:i/>
                <w:iCs/>
              </w:rPr>
            </m:ctrlPr>
          </m:sub>
        </m:sSub>
      </m:oMath>
      <w:r>
        <w:rPr>
          <w:rFonts w:hint="eastAsia" w:hAnsi="Cambria Math" w:cs="Times New Roman"/>
          <w:iCs/>
        </w:rPr>
        <w:t>表示送入</w:t>
      </w:r>
      <w:r>
        <w:rPr>
          <w:rFonts w:hint="eastAsia"/>
        </w:rPr>
        <w:t>EfficientViT Block的特征表示</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i</m:t>
            </m:r>
            <m:ctrlPr>
              <w:rPr>
                <w:rFonts w:ascii="Cambria Math" w:hAnsi="Cambria Math"/>
                <w:i/>
                <w:iCs/>
              </w:rPr>
            </m:ctrlPr>
          </m:sub>
        </m:sSub>
      </m:oMath>
      <w:r>
        <w:rPr>
          <w:rFonts w:hint="eastAsia" w:hAnsi="Cambria Math"/>
          <w:iCs/>
        </w:rPr>
        <w:t>的第</w:t>
      </w:r>
      <w:r>
        <w:rPr>
          <w:rFonts w:hint="eastAsia" w:hAnsi="Cambria Math"/>
          <w:i/>
        </w:rPr>
        <w:t>j</w:t>
      </w:r>
      <w:r>
        <w:rPr>
          <w:rFonts w:hint="eastAsia" w:hAnsi="Cambria Math"/>
          <w:iCs/>
        </w:rPr>
        <w:t>个特征分割，即3.2节所提到的为每个头部提供的部分特征分割。这一部分每一个头部都接收一个特征分割输入，并用</w:t>
      </w:r>
      <m:oMath>
        <m:sSubSup>
          <m:sSubSupPr>
            <m:ctrlPr>
              <w:rPr>
                <w:rFonts w:ascii="Cambria Math" w:hAnsi="Cambria Math" w:cs="Times New Roman"/>
                <w:i/>
                <w:iCs/>
              </w:rPr>
            </m:ctrlPr>
          </m:sSubSupPr>
          <m:e>
            <m:r>
              <m:rPr/>
              <w:rPr>
                <w:rFonts w:ascii="Cambria Math" w:hAnsi="Cambria Math" w:cs="Times New Roman"/>
              </w:rPr>
              <m:t>W</m:t>
            </m:r>
            <m:ctrlPr>
              <w:rPr>
                <w:rFonts w:ascii="Cambria Math" w:hAnsi="Cambria Math" w:cs="Times New Roman"/>
                <w:i/>
                <w:iCs/>
              </w:rPr>
            </m:ctrlPr>
          </m:e>
          <m:sub>
            <m:r>
              <m:rPr/>
              <w:rPr>
                <w:rFonts w:ascii="Cambria Math" w:hAnsi="Cambria Math" w:cs="Times New Roman"/>
              </w:rPr>
              <m:t>ij</m:t>
            </m:r>
            <m:ctrlPr>
              <w:rPr>
                <w:rFonts w:ascii="Cambria Math" w:hAnsi="Cambria Math" w:cs="Times New Roman"/>
                <w:i/>
                <w:iCs/>
              </w:rPr>
            </m:ctrlPr>
          </m:sub>
          <m:sup>
            <m:r>
              <m:rPr>
                <m:sty m:val="p"/>
              </m:rPr>
              <w:rPr>
                <w:rFonts w:ascii="Cambria Math" w:hAnsi="Cambria Math" w:cs="Times New Roman"/>
              </w:rPr>
              <m:t>Q</m:t>
            </m:r>
            <m:ctrlPr>
              <w:rPr>
                <w:rFonts w:ascii="Cambria Math" w:hAnsi="Cambria Math" w:cs="Times New Roman"/>
                <w:i/>
                <w:iCs/>
              </w:rPr>
            </m:ctrlPr>
          </m:sup>
        </m:sSubSup>
      </m:oMath>
      <w:r>
        <w:rPr>
          <w:rFonts w:hint="eastAsia" w:hAnsi="Cambria Math" w:cs="Times New Roman"/>
          <w:iCs/>
        </w:rPr>
        <w:t>、</w:t>
      </w:r>
      <m:oMath>
        <m:sSubSup>
          <m:sSubSupPr>
            <m:ctrlPr>
              <w:rPr>
                <w:rFonts w:ascii="Cambria Math" w:hAnsi="Cambria Math" w:cs="Times New Roman"/>
                <w:i/>
                <w:iCs/>
              </w:rPr>
            </m:ctrlPr>
          </m:sSubSupPr>
          <m:e>
            <m:r>
              <m:rPr/>
              <w:rPr>
                <w:rFonts w:ascii="Cambria Math" w:hAnsi="Cambria Math" w:cs="Times New Roman"/>
              </w:rPr>
              <m:t>W</m:t>
            </m:r>
            <m:ctrlPr>
              <w:rPr>
                <w:rFonts w:ascii="Cambria Math" w:hAnsi="Cambria Math" w:cs="Times New Roman"/>
                <w:i/>
                <w:iCs/>
              </w:rPr>
            </m:ctrlPr>
          </m:e>
          <m:sub>
            <m:r>
              <m:rPr/>
              <w:rPr>
                <w:rFonts w:ascii="Cambria Math" w:hAnsi="Cambria Math" w:cs="Times New Roman"/>
              </w:rPr>
              <m:t>ij</m:t>
            </m:r>
            <m:ctrlPr>
              <w:rPr>
                <w:rFonts w:ascii="Cambria Math" w:hAnsi="Cambria Math" w:cs="Times New Roman"/>
                <w:i/>
                <w:iCs/>
              </w:rPr>
            </m:ctrlPr>
          </m:sub>
          <m:sup>
            <m:r>
              <m:rPr>
                <m:sty m:val="p"/>
              </m:rPr>
              <w:rPr>
                <w:rFonts w:ascii="Cambria Math" w:hAnsi="Cambria Math" w:cs="Times New Roman"/>
              </w:rPr>
              <m:t>K</m:t>
            </m:r>
            <m:ctrlPr>
              <w:rPr>
                <w:rFonts w:ascii="Cambria Math" w:hAnsi="Cambria Math" w:cs="Times New Roman"/>
                <w:i/>
                <w:iCs/>
              </w:rPr>
            </m:ctrlPr>
          </m:sup>
        </m:sSubSup>
      </m:oMath>
      <w:r>
        <w:rPr>
          <w:rFonts w:hint="eastAsia" w:hAnsi="Cambria Math" w:cs="Times New Roman"/>
          <w:iCs/>
        </w:rPr>
        <w:t>、</w:t>
      </w:r>
      <m:oMath>
        <m:sSubSup>
          <m:sSubSupPr>
            <m:ctrlPr>
              <w:rPr>
                <w:rFonts w:ascii="Cambria Math" w:hAnsi="Cambria Math" w:cs="Times New Roman"/>
                <w:i/>
                <w:iCs/>
              </w:rPr>
            </m:ctrlPr>
          </m:sSubSupPr>
          <m:e>
            <m:r>
              <m:rPr/>
              <w:rPr>
                <w:rFonts w:ascii="Cambria Math" w:hAnsi="Cambria Math" w:cs="Times New Roman"/>
              </w:rPr>
              <m:t>W</m:t>
            </m:r>
            <m:ctrlPr>
              <w:rPr>
                <w:rFonts w:ascii="Cambria Math" w:hAnsi="Cambria Math" w:cs="Times New Roman"/>
                <w:i/>
                <w:iCs/>
              </w:rPr>
            </m:ctrlPr>
          </m:e>
          <m:sub>
            <m:r>
              <m:rPr/>
              <w:rPr>
                <w:rFonts w:ascii="Cambria Math" w:hAnsi="Cambria Math" w:cs="Times New Roman"/>
              </w:rPr>
              <m:t>ij</m:t>
            </m:r>
            <m:ctrlPr>
              <w:rPr>
                <w:rFonts w:ascii="Cambria Math" w:hAnsi="Cambria Math" w:cs="Times New Roman"/>
                <w:i/>
                <w:iCs/>
              </w:rPr>
            </m:ctrlPr>
          </m:sub>
          <m:sup>
            <m:r>
              <m:rPr>
                <m:sty m:val="p"/>
              </m:rPr>
              <w:rPr>
                <w:rFonts w:ascii="Cambria Math" w:hAnsi="Cambria Math" w:cs="Times New Roman"/>
              </w:rPr>
              <m:t>V</m:t>
            </m:r>
            <m:ctrlPr>
              <w:rPr>
                <w:rFonts w:ascii="Cambria Math" w:hAnsi="Cambria Math" w:cs="Times New Roman"/>
                <w:i/>
                <w:iCs/>
              </w:rPr>
            </m:ctrlPr>
          </m:sup>
        </m:sSubSup>
      </m:oMath>
      <w:r>
        <w:rPr>
          <w:rFonts w:hint="eastAsia" w:hAnsi="Cambria Math" w:cs="Times New Roman"/>
          <w:iCs/>
        </w:rPr>
        <w:t>将其分为Q、K、V三个子空间</w:t>
      </w:r>
      <w:r>
        <w:rPr>
          <w:rFonts w:hint="eastAsia" w:hAnsi="Cambria Math"/>
          <w:iCs/>
        </w:rPr>
        <w:t>，接着分别对Q、K、V处理后再送入自注意力模块得到该头部的输出</w:t>
      </w:r>
      <m:oMath>
        <m:sSub>
          <m:sSubPr>
            <m:ctrlPr>
              <w:rPr>
                <w:rFonts w:ascii="Cambria Math" w:hAnsi="Cambria Math" w:cs="Times New Roman"/>
                <w:i/>
                <w:iCs/>
              </w:rPr>
            </m:ctrlPr>
          </m:sSubPr>
          <m:e>
            <m:acc>
              <m:accPr>
                <m:chr m:val="̃"/>
                <m:ctrlPr>
                  <w:rPr>
                    <w:rFonts w:ascii="Cambria Math" w:hAnsi="Cambria Math" w:cs="Times New Roman"/>
                    <w:i/>
                    <w:iCs/>
                  </w:rPr>
                </m:ctrlPr>
              </m:accPr>
              <m:e>
                <m:r>
                  <m:rPr/>
                  <w:rPr>
                    <w:rFonts w:ascii="Cambria Math" w:hAnsi="Cambria Math" w:cs="Times New Roman"/>
                  </w:rPr>
                  <m:t>X</m:t>
                </m:r>
                <m:ctrlPr>
                  <w:rPr>
                    <w:rFonts w:ascii="Cambria Math" w:hAnsi="Cambria Math" w:cs="Times New Roman"/>
                    <w:i/>
                    <w:iCs/>
                  </w:rPr>
                </m:ctrlPr>
              </m:e>
            </m:acc>
            <m:ctrlPr>
              <w:rPr>
                <w:rFonts w:ascii="Cambria Math" w:hAnsi="Cambria Math" w:cs="Times New Roman"/>
                <w:i/>
                <w:iCs/>
              </w:rPr>
            </m:ctrlPr>
          </m:e>
          <m:sub>
            <m:r>
              <m:rPr/>
              <w:rPr>
                <w:rFonts w:ascii="Cambria Math" w:hAnsi="Cambria Math" w:cs="Times New Roman"/>
              </w:rPr>
              <m:t>ij</m:t>
            </m:r>
            <m:ctrlPr>
              <w:rPr>
                <w:rFonts w:ascii="Cambria Math" w:hAnsi="Cambria Math" w:cs="Times New Roman"/>
                <w:i/>
                <w:iCs/>
              </w:rPr>
            </m:ctrlPr>
          </m:sub>
        </m:sSub>
      </m:oMath>
      <w:r>
        <w:rPr>
          <w:rFonts w:hint="eastAsia" w:hAnsi="Cambria Math" w:cs="Times New Roman"/>
          <w:iCs/>
        </w:rPr>
        <w:t>，CGA模块的整体输出则是将所有头部的输出连接起来，再经过一个线性层</w:t>
      </w:r>
      <m:oMath>
        <m:sSubSup>
          <m:sSubSupPr>
            <m:ctrlPr>
              <w:rPr>
                <w:rFonts w:ascii="Cambria Math" w:hAnsi="Cambria Math"/>
                <w:i/>
                <w:iCs/>
              </w:rPr>
            </m:ctrlPr>
          </m:sSubSupPr>
          <m:e>
            <m:r>
              <m:rPr/>
              <w:rPr>
                <w:rFonts w:ascii="Cambria Math" w:hAnsi="Cambria Math"/>
              </w:rPr>
              <m:t>W</m:t>
            </m:r>
            <m:ctrlPr>
              <w:rPr>
                <w:rFonts w:ascii="Cambria Math" w:hAnsi="Cambria Math"/>
                <w:i/>
                <w:iCs/>
              </w:rPr>
            </m:ctrlPr>
          </m:e>
          <m:sub>
            <m:r>
              <m:rPr/>
              <w:rPr>
                <w:rFonts w:ascii="Cambria Math" w:hAnsi="Cambria Math"/>
              </w:rPr>
              <m:t>i</m:t>
            </m:r>
            <m:ctrlPr>
              <w:rPr>
                <w:rFonts w:ascii="Cambria Math" w:hAnsi="Cambria Math"/>
                <w:i/>
                <w:iCs/>
              </w:rPr>
            </m:ctrlPr>
          </m:sub>
          <m:sup>
            <m:r>
              <m:rPr>
                <m:sty m:val="p"/>
              </m:rPr>
              <w:rPr>
                <w:rFonts w:ascii="Cambria Math" w:hAnsi="Cambria Math"/>
              </w:rPr>
              <m:t>P</m:t>
            </m:r>
            <m:ctrlPr>
              <w:rPr>
                <w:rFonts w:ascii="Cambria Math" w:hAnsi="Cambria Math"/>
                <w:i/>
                <w:iCs/>
              </w:rPr>
            </m:ctrlPr>
          </m:sup>
        </m:sSubSup>
      </m:oMath>
      <w:r>
        <w:rPr>
          <w:rFonts w:hint="eastAsia" w:hAnsi="Cambria Math" w:cs="Times New Roman"/>
          <w:iCs/>
        </w:rPr>
        <w:t>将维度拉回到输入维度以对其后一个模块的输入。值得一提的是，除第一个头部以外，其余的每个头部都会以被分配到的</w:t>
      </w:r>
      <w:r>
        <w:rPr>
          <w:rFonts w:hint="eastAsia" w:hAnsi="Cambria Math"/>
          <w:iCs/>
        </w:rPr>
        <w:t>特征分割</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ij</m:t>
            </m:r>
            <m:ctrlPr>
              <w:rPr>
                <w:rFonts w:ascii="Cambria Math" w:hAnsi="Cambria Math"/>
                <w:i/>
                <w:iCs/>
              </w:rPr>
            </m:ctrlPr>
          </m:sub>
        </m:sSub>
      </m:oMath>
      <w:r>
        <w:rPr>
          <w:rFonts w:hint="eastAsia" w:hAnsi="Cambria Math"/>
          <w:iCs/>
        </w:rPr>
        <w:t>加上上一个头部的输出</w:t>
      </w:r>
      <m:oMath>
        <m:sSub>
          <m:sSubPr>
            <m:ctrlPr>
              <w:rPr>
                <w:rFonts w:ascii="Cambria Math" w:hAnsi="Cambria Math"/>
                <w:i/>
                <w:iCs/>
              </w:rPr>
            </m:ctrlPr>
          </m:sSubPr>
          <m:e>
            <m:acc>
              <m:accPr>
                <m:chr m:val="̃"/>
                <m:ctrlPr>
                  <w:rPr>
                    <w:rFonts w:ascii="Cambria Math" w:hAnsi="Cambria Math"/>
                    <w:i/>
                    <w:iCs/>
                  </w:rPr>
                </m:ctrlPr>
              </m:accPr>
              <m:e>
                <m:r>
                  <m:rPr/>
                  <w:rPr>
                    <w:rFonts w:ascii="Cambria Math" w:hAnsi="Cambria Math"/>
                  </w:rPr>
                  <m:t>X</m:t>
                </m:r>
                <m:ctrlPr>
                  <w:rPr>
                    <w:rFonts w:ascii="Cambria Math" w:hAnsi="Cambria Math"/>
                    <w:i/>
                    <w:iCs/>
                  </w:rPr>
                </m:ctrlPr>
              </m:e>
            </m:acc>
            <m:ctrlPr>
              <w:rPr>
                <w:rFonts w:ascii="Cambria Math" w:hAnsi="Cambria Math"/>
                <w:i/>
                <w:iCs/>
              </w:rPr>
            </m:ctrlPr>
          </m:e>
          <m:sub>
            <m:r>
              <m:rPr/>
              <w:rPr>
                <w:rFonts w:ascii="Cambria Math" w:hAnsi="Cambria Math"/>
              </w:rPr>
              <m:t>i</m:t>
            </m:r>
            <m:d>
              <m:dPr>
                <m:ctrlPr>
                  <w:rPr>
                    <w:rFonts w:ascii="Cambria Math" w:hAnsi="Cambria Math"/>
                    <w:i/>
                    <w:iCs/>
                  </w:rPr>
                </m:ctrlPr>
              </m:dPr>
              <m:e>
                <m:r>
                  <m:rPr/>
                  <w:rPr>
                    <w:rFonts w:ascii="Cambria Math" w:hAnsi="Cambria Math"/>
                  </w:rPr>
                  <m:t>j−1</m:t>
                </m:r>
                <m:ctrlPr>
                  <w:rPr>
                    <w:rFonts w:ascii="Cambria Math" w:hAnsi="Cambria Math"/>
                    <w:i/>
                    <w:iCs/>
                  </w:rPr>
                </m:ctrlPr>
              </m:e>
            </m:d>
            <m:ctrlPr>
              <w:rPr>
                <w:rFonts w:ascii="Cambria Math" w:hAnsi="Cambria Math"/>
                <w:i/>
                <w:iCs/>
              </w:rPr>
            </m:ctrlPr>
          </m:sub>
        </m:sSub>
      </m:oMath>
      <w:r>
        <w:rPr>
          <w:rFonts w:hint="eastAsia" w:hAnsi="Cambria Math"/>
          <w:iCs/>
        </w:rPr>
        <w:t>作为输入，这样级联的方式能逐步改进特征表示。</w:t>
      </w:r>
    </w:p>
    <w:p w14:paraId="5BB723A6">
      <w:pPr>
        <w:rPr>
          <w:rFonts w:hAnsi="Cambria Math"/>
          <w:iCs/>
        </w:rPr>
      </w:pPr>
      <w:r>
        <w:rPr>
          <w:rFonts w:hint="eastAsia" w:hAnsi="Cambria Math" w:cs="Cambria Math"/>
        </w:rPr>
        <w:t>经过EfficientViT部分提取特征后可以得到三个特征图，分别是</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Sub>
      </m:oMath>
      <w:r>
        <w:rPr>
          <w:rFonts w:hint="eastAsia" w:hAnsi="Cambria Math"/>
          <w:iCs/>
        </w:rPr>
        <w:t>、</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3</m:t>
            </m:r>
            <m:ctrlPr>
              <w:rPr>
                <w:rFonts w:ascii="Cambria Math" w:hAnsi="Cambria Math"/>
                <w:i/>
                <w:iCs/>
              </w:rPr>
            </m:ctrlPr>
          </m:sub>
        </m:sSub>
      </m:oMath>
      <w:r>
        <w:rPr>
          <w:rFonts w:hint="eastAsia" w:hAnsi="Cambria Math"/>
          <w:iCs/>
        </w:rPr>
        <w:t>、</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4</m:t>
            </m:r>
            <m:ctrlPr>
              <w:rPr>
                <w:rFonts w:ascii="Cambria Math" w:hAnsi="Cambria Math"/>
                <w:i/>
                <w:iCs/>
              </w:rPr>
            </m:ctrlPr>
          </m:sub>
        </m:sSub>
      </m:oMath>
      <w:r>
        <w:rPr>
          <w:rFonts w:hint="eastAsia" w:hAnsi="Cambria Math"/>
          <w:iCs/>
        </w:rPr>
        <w:t>，它们将分别作为RTDETR部分的三个输入特征图</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3</m:t>
            </m:r>
            <m:ctrlPr>
              <w:rPr>
                <w:rFonts w:ascii="Cambria Math" w:hAnsi="Cambria Math"/>
                <w:i/>
                <w:iCs/>
              </w:rPr>
            </m:ctrlPr>
          </m:sub>
        </m:sSub>
      </m:oMath>
      <w:r>
        <w:rPr>
          <w:rFonts w:hint="eastAsia" w:hAnsi="Cambria Math"/>
          <w:iCs/>
        </w:rPr>
        <w:t>、</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4</m:t>
            </m:r>
            <m:ctrlPr>
              <w:rPr>
                <w:rFonts w:ascii="Cambria Math" w:hAnsi="Cambria Math"/>
                <w:i/>
                <w:iCs/>
              </w:rPr>
            </m:ctrlPr>
          </m:sub>
        </m:sSub>
      </m:oMath>
      <w:r>
        <w:rPr>
          <w:rFonts w:hint="eastAsia" w:hAnsi="Cambria Math"/>
          <w:iCs/>
        </w:rPr>
        <w:t>、</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5</m:t>
            </m:r>
            <m:ctrlPr>
              <w:rPr>
                <w:rFonts w:ascii="Cambria Math" w:hAnsi="Cambria Math"/>
                <w:i/>
                <w:iCs/>
              </w:rPr>
            </m:ctrlPr>
          </m:sub>
        </m:sSub>
      </m:oMath>
      <w:r>
        <w:rPr>
          <w:rFonts w:hint="eastAsia" w:hAnsi="Cambria Math"/>
          <w:iCs/>
        </w:rPr>
        <w:t>，即：</w:t>
      </w:r>
    </w:p>
    <w:p w14:paraId="1BDF7C3C">
      <w:pPr>
        <w:tabs>
          <w:tab w:val="center" w:pos="4410"/>
          <w:tab w:val="right" w:pos="9072"/>
        </w:tabs>
        <w:spacing w:line="480" w:lineRule="auto"/>
        <w:ind w:firstLine="0" w:firstLineChars="0"/>
        <w:rPr>
          <w:rFonts w:hAnsi="Cambria Math"/>
        </w:rPr>
      </w:pPr>
      <w:r>
        <w:rPr>
          <w:rFonts w:hint="eastAsia" w:hAnsi="Cambria Math"/>
          <w:iCs/>
        </w:rPr>
        <w:tab/>
      </w:r>
      <m:oMath>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S</m:t>
                </m:r>
                <m:ctrlPr>
                  <w:rPr>
                    <w:rFonts w:ascii="Cambria Math" w:hAnsi="Cambria Math"/>
                    <w:i/>
                    <w:iCs/>
                  </w:rPr>
                </m:ctrlPr>
              </m:e>
              <m:sub>
                <m:r>
                  <m:rPr/>
                  <w:rPr>
                    <w:rFonts w:ascii="Cambria Math" w:hAnsi="Cambria Math"/>
                  </w:rPr>
                  <m:t>3</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 xml:space="preserve"> </m:t>
                </m:r>
                <m:r>
                  <m:rPr>
                    <m:sty m:val="bi"/>
                  </m:rPr>
                  <w:rPr>
                    <w:rFonts w:ascii="Cambria Math" w:hAnsi="Cambria Math"/>
                  </w:rPr>
                  <m:t>S</m:t>
                </m:r>
                <m:ctrlPr>
                  <w:rPr>
                    <w:rFonts w:ascii="Cambria Math" w:hAnsi="Cambria Math"/>
                    <w:i/>
                    <w:iCs/>
                  </w:rPr>
                </m:ctrlPr>
              </m:e>
              <m:sub>
                <m:r>
                  <m:rPr/>
                  <w:rPr>
                    <w:rFonts w:ascii="Cambria Math" w:hAnsi="Cambria Math"/>
                  </w:rPr>
                  <m:t>4</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 xml:space="preserve"> </m:t>
                </m:r>
                <m:r>
                  <m:rPr>
                    <m:sty m:val="bi"/>
                  </m:rPr>
                  <w:rPr>
                    <w:rFonts w:ascii="Cambria Math" w:hAnsi="Cambria Math"/>
                  </w:rPr>
                  <m:t>S</m:t>
                </m:r>
                <m:ctrlPr>
                  <w:rPr>
                    <w:rFonts w:ascii="Cambria Math" w:hAnsi="Cambria Math"/>
                    <w:i/>
                    <w:iCs/>
                  </w:rPr>
                </m:ctrlPr>
              </m:e>
              <m:sub>
                <m:r>
                  <m:rPr/>
                  <w:rPr>
                    <w:rFonts w:ascii="Cambria Math" w:hAnsi="Cambria Math"/>
                  </w:rPr>
                  <m:t>5</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 xml:space="preserve"> </m:t>
                </m:r>
                <m:r>
                  <m:rPr>
                    <m:sty m:val="bi"/>
                  </m:rPr>
                  <w:rPr>
                    <w:rFonts w:ascii="Cambria Math" w:hAnsi="Cambria Math"/>
                  </w:rPr>
                  <m:t>X</m:t>
                </m:r>
                <m:ctrlPr>
                  <w:rPr>
                    <w:rFonts w:ascii="Cambria Math" w:hAnsi="Cambria Math"/>
                    <w:i/>
                    <w:iCs/>
                  </w:rPr>
                </m:ctrlPr>
              </m:e>
              <m:sub>
                <m:r>
                  <m:rPr/>
                  <w:rPr>
                    <w:rFonts w:ascii="Cambria Math" w:hAnsi="Cambria Math"/>
                  </w:rPr>
                  <m:t>3</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 xml:space="preserve"> </m:t>
                </m:r>
                <m:r>
                  <m:rPr>
                    <m:sty m:val="bi"/>
                  </m:rPr>
                  <w:rPr>
                    <w:rFonts w:ascii="Cambria Math" w:hAnsi="Cambria Math"/>
                  </w:rPr>
                  <m:t>X</m:t>
                </m:r>
                <m:ctrlPr>
                  <w:rPr>
                    <w:rFonts w:ascii="Cambria Math" w:hAnsi="Cambria Math"/>
                    <w:i/>
                    <w:iCs/>
                  </w:rPr>
                </m:ctrlPr>
              </m:e>
              <m:sub>
                <m:r>
                  <m:rPr/>
                  <w:rPr>
                    <w:rFonts w:ascii="Cambria Math" w:hAnsi="Cambria Math"/>
                  </w:rPr>
                  <m:t>4</m:t>
                </m:r>
                <m:ctrlPr>
                  <w:rPr>
                    <w:rFonts w:ascii="Cambria Math" w:hAnsi="Cambria Math"/>
                    <w:i/>
                    <w:iCs/>
                  </w:rPr>
                </m:ctrlPr>
              </m:sub>
            </m:sSub>
            <m:ctrlPr>
              <w:rPr>
                <w:rFonts w:ascii="Cambria Math" w:hAnsi="Cambria Math"/>
                <w:i/>
                <w:iCs/>
              </w:rPr>
            </m:ctrlPr>
          </m:e>
        </m:d>
      </m:oMath>
      <w:r>
        <w:rPr>
          <w:rFonts w:hint="eastAsia" w:hAnsi="Cambria Math"/>
          <w:iCs/>
        </w:rPr>
        <w:tab/>
      </w:r>
      <w:r>
        <w:rPr>
          <w:rFonts w:hint="eastAsia" w:hAnsi="Cambria Math"/>
          <w:iCs/>
        </w:rPr>
        <w:t>(3.9)</w:t>
      </w:r>
    </w:p>
    <w:p w14:paraId="67ADD6F9">
      <w:pPr>
        <w:rPr>
          <w:rFonts w:hAnsi="Cambria Math"/>
          <w:iCs/>
        </w:rPr>
      </w:pPr>
      <w:r>
        <w:rPr>
          <w:rFonts w:hint="eastAsia" w:hAnsi="Cambria Math"/>
        </w:rPr>
        <w:t>RTDETR拿到三个输入特征图后，先不处理</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3</m:t>
            </m:r>
            <m:ctrlPr>
              <w:rPr>
                <w:rFonts w:ascii="Cambria Math" w:hAnsi="Cambria Math"/>
                <w:i/>
                <w:iCs/>
              </w:rPr>
            </m:ctrlPr>
          </m:sub>
        </m:sSub>
      </m:oMath>
      <w:r>
        <w:rPr>
          <w:rFonts w:hint="eastAsia" w:hAnsi="Cambria Math"/>
          <w:iCs/>
        </w:rPr>
        <w:t>和</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4</m:t>
            </m:r>
            <m:ctrlPr>
              <w:rPr>
                <w:rFonts w:ascii="Cambria Math" w:hAnsi="Cambria Math"/>
                <w:i/>
                <w:iCs/>
              </w:rPr>
            </m:ctrlPr>
          </m:sub>
        </m:sSub>
      </m:oMath>
      <w:r>
        <w:rPr>
          <w:rFonts w:hint="eastAsia" w:hAnsi="Cambria Math"/>
          <w:iCs/>
        </w:rPr>
        <w:t>，而是将</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5</m:t>
            </m:r>
            <m:ctrlPr>
              <w:rPr>
                <w:rFonts w:ascii="Cambria Math" w:hAnsi="Cambria Math"/>
                <w:i/>
                <w:iCs/>
              </w:rPr>
            </m:ctrlPr>
          </m:sub>
        </m:sSub>
      </m:oMath>
      <w:r>
        <w:rPr>
          <w:rFonts w:hint="eastAsia" w:hAnsi="Cambria Math"/>
          <w:iCs/>
        </w:rPr>
        <w:t>拉平为一维特征表示，然后进行位置编码，进而得到Q，K，V的值，再将二者送入AIFI后续模块编码，这一过程可以表述为：</w:t>
      </w:r>
    </w:p>
    <w:p w14:paraId="131CEBBF">
      <w:pPr>
        <w:tabs>
          <w:tab w:val="center" w:pos="4410"/>
          <w:tab w:val="right" w:pos="9072"/>
        </w:tabs>
        <w:spacing w:line="480" w:lineRule="auto"/>
        <w:ind w:firstLine="0" w:firstLineChars="0"/>
        <w:rPr>
          <w:rFonts w:hAnsi="Cambria Math"/>
          <w:iCs/>
        </w:rPr>
      </w:pPr>
      <w:r>
        <w:rPr>
          <w:rFonts w:hint="eastAsia" w:hAnsi="Cambria Math"/>
          <w:b/>
          <w:bCs/>
          <w:iCs/>
        </w:rPr>
        <w:tab/>
      </w:r>
      <m:oMath>
        <m:r>
          <m:rPr>
            <m:sty m:val="bi"/>
          </m:rPr>
          <w:rPr>
            <w:rFonts w:ascii="Cambria Math" w:hAnsi="Cambria Math"/>
          </w:rPr>
          <m:t>Q</m:t>
        </m:r>
        <m:r>
          <m:rPr>
            <m:sty m:val="p"/>
          </m:rPr>
          <w:rPr>
            <w:rFonts w:ascii="Cambria Math" w:hAnsi="Cambria Math"/>
          </w:rPr>
          <m:t>=</m:t>
        </m:r>
        <m:r>
          <m:rPr>
            <m:sty m:val="bi"/>
          </m:rPr>
          <w:rPr>
            <w:rFonts w:ascii="Cambria Math" w:hAnsi="Cambria Math"/>
          </w:rPr>
          <m:t>K</m:t>
        </m:r>
        <m:r>
          <m:rPr>
            <m:sty m:val="p"/>
          </m:rPr>
          <w:rPr>
            <w:rFonts w:ascii="Cambria Math" w:hAnsi="Cambria Math"/>
          </w:rPr>
          <m:t>=</m:t>
        </m:r>
        <m:r>
          <m:rPr/>
          <w:rPr>
            <w:rFonts w:ascii="Cambria Math" w:hAnsi="Cambria Math"/>
          </w:rPr>
          <m:t>Flatten</m:t>
        </m:r>
        <m:d>
          <m:dPr>
            <m:ctrlPr>
              <w:rPr>
                <w:rFonts w:ascii="Cambria Math" w:hAnsi="Cambria Math"/>
                <w:iCs/>
              </w:rPr>
            </m:ctrlPr>
          </m:dPr>
          <m:e>
            <m:sSub>
              <m:sSubPr>
                <m:ctrlPr>
                  <w:rPr>
                    <w:rFonts w:ascii="Cambria Math" w:hAnsi="Cambria Math"/>
                    <w:iCs/>
                  </w:rPr>
                </m:ctrlPr>
              </m:sSubPr>
              <m:e>
                <m:r>
                  <m:rPr>
                    <m:sty m:val="bi"/>
                  </m:rPr>
                  <w:rPr>
                    <w:rFonts w:ascii="Cambria Math" w:hAnsi="Cambria Math"/>
                  </w:rPr>
                  <m:t>S</m:t>
                </m:r>
                <m:ctrlPr>
                  <w:rPr>
                    <w:rFonts w:ascii="Cambria Math" w:hAnsi="Cambria Math"/>
                    <w:iCs/>
                  </w:rPr>
                </m:ctrlPr>
              </m:e>
              <m:sub>
                <m:r>
                  <m:rPr>
                    <m:sty m:val="p"/>
                  </m:rPr>
                  <w:rPr>
                    <w:rFonts w:ascii="Cambria Math" w:hAnsi="Cambria Math"/>
                  </w:rPr>
                  <m:t>5</m:t>
                </m:r>
                <m:ctrlPr>
                  <w:rPr>
                    <w:rFonts w:ascii="Cambria Math" w:hAnsi="Cambria Math"/>
                    <w:iCs/>
                  </w:rPr>
                </m:ctrlPr>
              </m:sub>
            </m:sSub>
            <m:ctrlPr>
              <w:rPr>
                <w:rFonts w:ascii="Cambria Math" w:hAnsi="Cambria Math"/>
                <w:iCs/>
              </w:rPr>
            </m:ctrlPr>
          </m:e>
        </m:d>
        <m:r>
          <m:rPr>
            <m:sty m:val="p"/>
          </m:rPr>
          <w:rPr>
            <w:rFonts w:ascii="Cambria Math" w:hAnsi="Cambria Math"/>
          </w:rPr>
          <m:t>+</m:t>
        </m:r>
        <m:r>
          <m:rPr/>
          <w:rPr>
            <w:rFonts w:ascii="Cambria Math" w:hAnsi="Cambria Math"/>
          </w:rPr>
          <m:t>PE</m:t>
        </m:r>
        <m:d>
          <m:dPr>
            <m:ctrlPr>
              <w:rPr>
                <w:rFonts w:ascii="Cambria Math" w:hAnsi="Cambria Math"/>
                <w:iCs/>
              </w:rPr>
            </m:ctrlPr>
          </m:dPr>
          <m:e>
            <m:sSub>
              <m:sSubPr>
                <m:ctrlPr>
                  <w:rPr>
                    <w:rFonts w:ascii="Cambria Math" w:hAnsi="Cambria Math"/>
                    <w:iCs/>
                  </w:rPr>
                </m:ctrlPr>
              </m:sSubPr>
              <m:e>
                <m:r>
                  <m:rPr>
                    <m:sty m:val="bi"/>
                  </m:rPr>
                  <w:rPr>
                    <w:rFonts w:ascii="Cambria Math" w:hAnsi="Cambria Math"/>
                  </w:rPr>
                  <m:t>S</m:t>
                </m:r>
                <m:ctrlPr>
                  <w:rPr>
                    <w:rFonts w:ascii="Cambria Math" w:hAnsi="Cambria Math"/>
                    <w:iCs/>
                  </w:rPr>
                </m:ctrlPr>
              </m:e>
              <m:sub>
                <m:r>
                  <m:rPr>
                    <m:sty m:val="p"/>
                  </m:rPr>
                  <w:rPr>
                    <w:rFonts w:ascii="Cambria Math" w:hAnsi="Cambria Math"/>
                  </w:rPr>
                  <m:t>5</m:t>
                </m:r>
                <m:ctrlPr>
                  <w:rPr>
                    <w:rFonts w:ascii="Cambria Math" w:hAnsi="Cambria Math"/>
                    <w:iCs/>
                  </w:rPr>
                </m:ctrlPr>
              </m:sub>
            </m:sSub>
            <m:ctrlPr>
              <w:rPr>
                <w:rFonts w:ascii="Cambria Math" w:hAnsi="Cambria Math"/>
                <w:iCs/>
              </w:rPr>
            </m:ctrlPr>
          </m:e>
        </m:d>
      </m:oMath>
      <w:r>
        <w:rPr>
          <w:rFonts w:hint="eastAsia" w:hAnsi="Cambria Math"/>
          <w:iCs/>
        </w:rPr>
        <w:tab/>
      </w:r>
      <w:r>
        <w:rPr>
          <w:rFonts w:hint="eastAsia" w:hAnsi="Cambria Math"/>
          <w:iCs/>
        </w:rPr>
        <w:t>(3.10)</w:t>
      </w:r>
    </w:p>
    <w:p w14:paraId="578CB755">
      <w:pPr>
        <w:tabs>
          <w:tab w:val="center" w:pos="4410"/>
          <w:tab w:val="right" w:pos="9072"/>
        </w:tabs>
        <w:spacing w:line="480" w:lineRule="auto"/>
        <w:ind w:firstLine="0" w:firstLineChars="0"/>
        <w:rPr>
          <w:rFonts w:hAnsi="Cambria Math"/>
          <w:iCs/>
        </w:rPr>
      </w:pPr>
      <w:r>
        <w:rPr>
          <w:rFonts w:hint="eastAsia" w:hAnsi="Cambria Math"/>
          <w:b/>
          <w:bCs/>
          <w:iCs/>
        </w:rPr>
        <w:tab/>
      </w:r>
      <m:oMath>
        <m:r>
          <m:rPr>
            <m:sty m:val="bi"/>
          </m:rPr>
          <w:rPr>
            <w:rFonts w:ascii="Cambria Math" w:hAnsi="Cambria Math"/>
          </w:rPr>
          <m:t>V</m:t>
        </m:r>
        <m:r>
          <m:rPr>
            <m:sty m:val="p"/>
          </m:rPr>
          <w:rPr>
            <w:rFonts w:ascii="Cambria Math" w:hAnsi="Cambria Math"/>
          </w:rPr>
          <m:t>=</m:t>
        </m:r>
        <m:r>
          <m:rPr/>
          <w:rPr>
            <w:rFonts w:ascii="Cambria Math" w:hAnsi="Cambria Math"/>
          </w:rPr>
          <m:t>Flatten</m:t>
        </m:r>
        <m:d>
          <m:dPr>
            <m:ctrlPr>
              <w:rPr>
                <w:rFonts w:ascii="Cambria Math" w:hAnsi="Cambria Math"/>
                <w:iCs/>
              </w:rPr>
            </m:ctrlPr>
          </m:dPr>
          <m:e>
            <m:sSub>
              <m:sSubPr>
                <m:ctrlPr>
                  <w:rPr>
                    <w:rFonts w:ascii="Cambria Math" w:hAnsi="Cambria Math"/>
                    <w:iCs/>
                  </w:rPr>
                </m:ctrlPr>
              </m:sSubPr>
              <m:e>
                <m:r>
                  <m:rPr>
                    <m:sty m:val="bi"/>
                  </m:rPr>
                  <w:rPr>
                    <w:rFonts w:ascii="Cambria Math" w:hAnsi="Cambria Math"/>
                  </w:rPr>
                  <m:t>S</m:t>
                </m:r>
                <m:ctrlPr>
                  <w:rPr>
                    <w:rFonts w:ascii="Cambria Math" w:hAnsi="Cambria Math"/>
                    <w:iCs/>
                  </w:rPr>
                </m:ctrlPr>
              </m:e>
              <m:sub>
                <m:r>
                  <m:rPr>
                    <m:sty m:val="p"/>
                  </m:rPr>
                  <w:rPr>
                    <w:rFonts w:ascii="Cambria Math" w:hAnsi="Cambria Math"/>
                  </w:rPr>
                  <m:t>5</m:t>
                </m:r>
                <m:ctrlPr>
                  <w:rPr>
                    <w:rFonts w:ascii="Cambria Math" w:hAnsi="Cambria Math"/>
                    <w:iCs/>
                  </w:rPr>
                </m:ctrlPr>
              </m:sub>
            </m:sSub>
            <m:ctrlPr>
              <w:rPr>
                <w:rFonts w:ascii="Cambria Math" w:hAnsi="Cambria Math"/>
                <w:iCs/>
              </w:rPr>
            </m:ctrlPr>
          </m:e>
        </m:d>
      </m:oMath>
      <w:r>
        <w:rPr>
          <w:rFonts w:hint="eastAsia" w:hAnsi="Cambria Math"/>
          <w:iCs/>
        </w:rPr>
        <w:tab/>
      </w:r>
      <w:r>
        <w:rPr>
          <w:rFonts w:hint="eastAsia" w:hAnsi="Cambria Math"/>
          <w:iCs/>
        </w:rPr>
        <w:t>(3.11)</w:t>
      </w:r>
    </w:p>
    <w:p w14:paraId="4C621384">
      <w:pPr>
        <w:tabs>
          <w:tab w:val="center" w:pos="4410"/>
          <w:tab w:val="right" w:pos="9072"/>
        </w:tabs>
        <w:spacing w:line="480" w:lineRule="auto"/>
        <w:ind w:firstLine="0" w:firstLineChars="0"/>
        <w:rPr>
          <w:rFonts w:hAnsi="Cambria Math"/>
          <w:iCs/>
        </w:rPr>
      </w:pPr>
      <w:r>
        <w:rPr>
          <w:rFonts w:hint="eastAsia" w:hAnsi="Cambria Math"/>
          <w:iCs/>
        </w:rPr>
        <w:tab/>
      </w:r>
      <m:oMath>
        <m:sSub>
          <m:sSubPr>
            <m:ctrlPr>
              <w:rPr>
                <w:rFonts w:ascii="Cambria Math" w:hAnsi="Cambria Math"/>
                <w:i/>
                <w:iCs/>
              </w:rPr>
            </m:ctrlPr>
          </m:sSubPr>
          <m:e>
            <m:r>
              <m:rPr>
                <m:sty m:val="bi"/>
              </m:rPr>
              <w:rPr>
                <w:rFonts w:ascii="Cambria Math" w:hAnsi="Cambria Math"/>
              </w:rPr>
              <m:t>F</m:t>
            </m:r>
            <m:ctrlPr>
              <w:rPr>
                <w:rFonts w:ascii="Cambria Math" w:hAnsi="Cambria Math"/>
                <w:i/>
                <w:iCs/>
              </w:rPr>
            </m:ctrlPr>
          </m:e>
          <m:sub>
            <m:r>
              <m:rPr/>
              <w:rPr>
                <w:rFonts w:ascii="Cambria Math" w:hAnsi="Cambria Math"/>
              </w:rPr>
              <m:t>5</m:t>
            </m:r>
            <m:ctrlPr>
              <w:rPr>
                <w:rFonts w:ascii="Cambria Math" w:hAnsi="Cambria Math"/>
                <w:i/>
                <w:iCs/>
              </w:rPr>
            </m:ctrlPr>
          </m:sub>
        </m:sSub>
        <m:r>
          <m:rPr/>
          <w:rPr>
            <w:rFonts w:ascii="Cambria Math" w:hAnsi="Cambria Math"/>
          </w:rPr>
          <m:t>=Reshape</m:t>
        </m:r>
        <m:d>
          <m:dPr>
            <m:ctrlPr>
              <w:rPr>
                <w:rFonts w:ascii="Cambria Math" w:hAnsi="Cambria Math"/>
                <w:i/>
              </w:rPr>
            </m:ctrlPr>
          </m:dPr>
          <m:e>
            <m:r>
              <m:rPr/>
              <w:rPr>
                <w:rFonts w:ascii="Cambria Math" w:hAnsi="Cambria Math"/>
              </w:rPr>
              <m:t>AIFI</m:t>
            </m:r>
            <m:d>
              <m:dPr>
                <m:ctrlPr>
                  <w:rPr>
                    <w:rFonts w:ascii="Cambria Math" w:hAnsi="Cambria Math"/>
                    <w:i/>
                  </w:rPr>
                </m:ctrlPr>
              </m:dPr>
              <m:e>
                <m:r>
                  <m:rPr>
                    <m:sty m:val="bi"/>
                  </m:rPr>
                  <w:rPr>
                    <w:rFonts w:ascii="Cambria Math" w:hAnsi="Cambria Math"/>
                  </w:rPr>
                  <m:t>Q</m:t>
                </m:r>
                <m:r>
                  <m:rPr>
                    <m:sty m:val="b"/>
                  </m:rPr>
                  <w:rPr>
                    <w:rFonts w:ascii="Cambria Math" w:hAnsi="Cambria Math"/>
                  </w:rPr>
                  <m:t>,</m:t>
                </m:r>
                <m:r>
                  <m:rPr>
                    <m:sty m:val="bi"/>
                  </m:rPr>
                  <w:rPr>
                    <w:rFonts w:ascii="Cambria Math" w:hAnsi="Cambria Math"/>
                  </w:rPr>
                  <m:t>K</m:t>
                </m:r>
                <m:r>
                  <m:rPr>
                    <m:sty m:val="b"/>
                  </m:rPr>
                  <w:rPr>
                    <w:rFonts w:ascii="Cambria Math" w:hAnsi="Cambria Math"/>
                  </w:rPr>
                  <m:t>,</m:t>
                </m:r>
                <m:r>
                  <m:rPr>
                    <m:sty m:val="bi"/>
                  </m:rPr>
                  <w:rPr>
                    <w:rFonts w:ascii="Cambria Math" w:hAnsi="Cambria Math"/>
                  </w:rPr>
                  <m:t>V</m:t>
                </m:r>
                <m:ctrlPr>
                  <w:rPr>
                    <w:rFonts w:ascii="Cambria Math" w:hAnsi="Cambria Math"/>
                    <w:i/>
                  </w:rPr>
                </m:ctrlPr>
              </m:e>
            </m:d>
            <m:ctrlPr>
              <w:rPr>
                <w:rFonts w:ascii="Cambria Math" w:hAnsi="Cambria Math"/>
                <w:i/>
              </w:rPr>
            </m:ctrlPr>
          </m:e>
        </m:d>
      </m:oMath>
      <w:r>
        <w:rPr>
          <w:rFonts w:hint="eastAsia" w:hAnsi="Cambria Math"/>
        </w:rPr>
        <w:tab/>
      </w:r>
      <w:r>
        <w:rPr>
          <w:rFonts w:hint="eastAsia" w:hAnsi="Cambria Math"/>
          <w:iCs/>
        </w:rPr>
        <w:t>(3.12)</w:t>
      </w:r>
    </w:p>
    <w:p w14:paraId="69938E69">
      <w:r>
        <w:rPr>
          <w:rFonts w:hint="eastAsia"/>
        </w:rPr>
        <w:t>上述公式中，</w:t>
      </w:r>
      <m:oMath>
        <m:r>
          <m:rPr/>
          <w:rPr>
            <w:rFonts w:ascii="Cambria Math" w:hAnsi="Cambria Math"/>
          </w:rPr>
          <m:t>PE</m:t>
        </m:r>
      </m:oMath>
      <w:r>
        <w:rPr>
          <w:rFonts w:hint="eastAsia" w:hAnsi="Cambria Math"/>
        </w:rPr>
        <w:t>表示的是Positional Embedding操作。将Q、K、V送入AIFI模块之后得到的输出并不能直接作为后续模块的输入，而是还需要经过重塑形状，还原为输入形状。AIFI模块主要由MHSA和FFN两个模块组成，更具体的表述为：</w:t>
      </w:r>
    </w:p>
    <w:p w14:paraId="5CCB3BB8">
      <w:pPr>
        <w:tabs>
          <w:tab w:val="center" w:pos="4410"/>
          <w:tab w:val="right" w:pos="9072"/>
        </w:tabs>
        <w:spacing w:line="480" w:lineRule="auto"/>
        <w:ind w:firstLine="0" w:firstLineChars="0"/>
        <w:rPr>
          <w:rFonts w:hAnsi="Cambria Math"/>
          <w:iCs/>
        </w:rPr>
      </w:pPr>
      <w:r>
        <w:rPr>
          <w:rFonts w:hint="eastAsia" w:hAnsi="Cambria Math"/>
          <w:iCs/>
        </w:rPr>
        <w:tab/>
      </w:r>
      <m:oMath>
        <m:r>
          <m:rPr>
            <m:sty m:val="bi"/>
          </m:rPr>
          <w:rPr>
            <w:rFonts w:ascii="Cambria Math" w:hAnsi="Cambria Math"/>
          </w:rPr>
          <m:t>T</m:t>
        </m:r>
        <m:r>
          <m:rPr/>
          <w:rPr>
            <w:rFonts w:ascii="Cambria Math" w:hAnsi="Cambria Math"/>
          </w:rPr>
          <m:t>=Norm</m:t>
        </m:r>
        <m:d>
          <m:dPr>
            <m:ctrlPr>
              <w:rPr>
                <w:rFonts w:ascii="Cambria Math" w:hAnsi="Cambria Math"/>
                <w:i/>
                <w:iCs/>
              </w:rPr>
            </m:ctrlPr>
          </m:dPr>
          <m:e>
            <m:r>
              <m:rPr/>
              <w:rPr>
                <w:rFonts w:ascii="Cambria Math" w:hAnsi="Cambria Math"/>
              </w:rPr>
              <m:t>Flatten</m:t>
            </m:r>
            <m:d>
              <m:dPr>
                <m:ctrlPr>
                  <w:rPr>
                    <w:rFonts w:ascii="Cambria Math" w:hAnsi="Cambria Math"/>
                    <w:iCs/>
                  </w:rPr>
                </m:ctrlPr>
              </m:dPr>
              <m:e>
                <m:sSub>
                  <m:sSubPr>
                    <m:ctrlPr>
                      <w:rPr>
                        <w:rFonts w:ascii="Cambria Math" w:hAnsi="Cambria Math"/>
                        <w:iCs/>
                      </w:rPr>
                    </m:ctrlPr>
                  </m:sSubPr>
                  <m:e>
                    <m:r>
                      <m:rPr>
                        <m:sty m:val="bi"/>
                      </m:rPr>
                      <w:rPr>
                        <w:rFonts w:ascii="Cambria Math" w:hAnsi="Cambria Math"/>
                      </w:rPr>
                      <m:t>S</m:t>
                    </m:r>
                    <m:ctrlPr>
                      <w:rPr>
                        <w:rFonts w:ascii="Cambria Math" w:hAnsi="Cambria Math"/>
                        <w:iCs/>
                      </w:rPr>
                    </m:ctrlPr>
                  </m:e>
                  <m:sub>
                    <m:r>
                      <m:rPr>
                        <m:sty m:val="p"/>
                      </m:rPr>
                      <w:rPr>
                        <w:rFonts w:ascii="Cambria Math" w:hAnsi="Cambria Math"/>
                      </w:rPr>
                      <m:t>5</m:t>
                    </m:r>
                    <m:ctrlPr>
                      <w:rPr>
                        <w:rFonts w:ascii="Cambria Math" w:hAnsi="Cambria Math"/>
                        <w:iCs/>
                      </w:rPr>
                    </m:ctrlPr>
                  </m:sub>
                </m:sSub>
                <m:ctrlPr>
                  <w:rPr>
                    <w:rFonts w:ascii="Cambria Math" w:hAnsi="Cambria Math"/>
                    <w:iCs/>
                  </w:rPr>
                </m:ctrlPr>
              </m:e>
            </m:d>
            <m:r>
              <m:rPr/>
              <w:rPr>
                <w:rFonts w:ascii="Cambria Math" w:hAnsi="Cambria Math"/>
              </w:rPr>
              <m:t>+Dropout</m:t>
            </m:r>
            <m:d>
              <m:dPr>
                <m:ctrlPr>
                  <w:rPr>
                    <w:rFonts w:ascii="Cambria Math" w:hAnsi="Cambria Math"/>
                    <w:i/>
                    <w:iCs/>
                  </w:rPr>
                </m:ctrlPr>
              </m:dPr>
              <m:e>
                <m:r>
                  <m:rPr/>
                  <w:rPr>
                    <w:rFonts w:ascii="Cambria Math" w:hAnsi="Cambria Math"/>
                  </w:rPr>
                  <m:t>MHSA</m:t>
                </m:r>
                <m:d>
                  <m:dPr>
                    <m:ctrlPr>
                      <w:rPr>
                        <w:rFonts w:ascii="Cambria Math" w:hAnsi="Cambria Math"/>
                        <w:i/>
                        <w:iCs/>
                      </w:rPr>
                    </m:ctrlPr>
                  </m:dPr>
                  <m:e>
                    <m:r>
                      <m:rPr>
                        <m:sty m:val="bi"/>
                      </m:rPr>
                      <w:rPr>
                        <w:rFonts w:ascii="Cambria Math" w:hAnsi="Cambria Math"/>
                      </w:rPr>
                      <m:t>Q</m:t>
                    </m:r>
                    <m:r>
                      <m:rPr>
                        <m:sty m:val="b"/>
                      </m:rPr>
                      <w:rPr>
                        <w:rFonts w:ascii="Cambria Math" w:hAnsi="Cambria Math"/>
                      </w:rPr>
                      <m:t>,</m:t>
                    </m:r>
                    <m:r>
                      <m:rPr>
                        <m:sty m:val="bi"/>
                      </m:rPr>
                      <w:rPr>
                        <w:rFonts w:ascii="Cambria Math" w:hAnsi="Cambria Math"/>
                      </w:rPr>
                      <m:t>K</m:t>
                    </m:r>
                    <m:r>
                      <m:rPr>
                        <m:sty m:val="b"/>
                      </m:rPr>
                      <w:rPr>
                        <w:rFonts w:ascii="Cambria Math" w:hAnsi="Cambria Math"/>
                      </w:rPr>
                      <m:t>,</m:t>
                    </m:r>
                    <m:r>
                      <m:rPr>
                        <m:sty m:val="bi"/>
                      </m:rPr>
                      <w:rPr>
                        <w:rFonts w:ascii="Cambria Math" w:hAnsi="Cambria Math"/>
                      </w:rPr>
                      <m:t>V</m:t>
                    </m:r>
                    <m:ctrlPr>
                      <w:rPr>
                        <w:rFonts w:ascii="Cambria Math" w:hAnsi="Cambria Math"/>
                        <w:i/>
                        <w:iCs/>
                      </w:rPr>
                    </m:ctrlPr>
                  </m:e>
                </m:d>
                <m:ctrlPr>
                  <w:rPr>
                    <w:rFonts w:ascii="Cambria Math" w:hAnsi="Cambria Math"/>
                    <w:i/>
                    <w:iCs/>
                  </w:rPr>
                </m:ctrlPr>
              </m:e>
            </m:d>
            <m:ctrlPr>
              <w:rPr>
                <w:rFonts w:ascii="Cambria Math" w:hAnsi="Cambria Math"/>
                <w:i/>
                <w:iCs/>
              </w:rPr>
            </m:ctrlPr>
          </m:e>
        </m:d>
      </m:oMath>
      <w:r>
        <w:rPr>
          <w:rFonts w:hint="eastAsia" w:hAnsi="Cambria Math"/>
          <w:iCs/>
        </w:rPr>
        <w:tab/>
      </w:r>
      <w:r>
        <w:rPr>
          <w:rFonts w:hint="eastAsia" w:hAnsi="Cambria Math"/>
          <w:iCs/>
        </w:rPr>
        <w:t>(3.13)</w:t>
      </w:r>
    </w:p>
    <w:p w14:paraId="7BBED90F">
      <w:pPr>
        <w:tabs>
          <w:tab w:val="center" w:pos="4410"/>
          <w:tab w:val="right" w:pos="9072"/>
        </w:tabs>
        <w:spacing w:line="480" w:lineRule="auto"/>
        <w:ind w:firstLine="0" w:firstLineChars="0"/>
      </w:pPr>
      <w:r>
        <w:rPr>
          <w:rFonts w:hint="eastAsia" w:hAnsi="Cambria Math"/>
          <w:iCs/>
        </w:rPr>
        <w:tab/>
      </w:r>
      <m:oMath>
        <m:sSub>
          <m:sSubPr>
            <m:ctrlPr>
              <w:rPr>
                <w:rFonts w:ascii="Cambria Math" w:hAnsi="Cambria Math"/>
                <w:i/>
                <w:iCs/>
              </w:rPr>
            </m:ctrlPr>
          </m:sSubPr>
          <m:e>
            <m:r>
              <m:rPr>
                <m:sty m:val="bi"/>
              </m:rPr>
              <w:rPr>
                <w:rFonts w:ascii="Cambria Math" w:hAnsi="Cambria Math"/>
              </w:rPr>
              <m:t>F</m:t>
            </m:r>
            <m:ctrlPr>
              <w:rPr>
                <w:rFonts w:ascii="Cambria Math" w:hAnsi="Cambria Math"/>
                <w:i/>
                <w:iCs/>
              </w:rPr>
            </m:ctrlPr>
          </m:e>
          <m:sub>
            <m:r>
              <m:rPr/>
              <w:rPr>
                <w:rFonts w:ascii="Cambria Math" w:hAnsi="Cambria Math"/>
              </w:rPr>
              <m:t>5</m:t>
            </m:r>
            <m:ctrlPr>
              <w:rPr>
                <w:rFonts w:ascii="Cambria Math" w:hAnsi="Cambria Math"/>
                <w:i/>
                <w:iCs/>
              </w:rPr>
            </m:ctrlPr>
          </m:sub>
        </m:sSub>
        <m:r>
          <m:rPr/>
          <w:rPr>
            <w:rFonts w:ascii="Cambria Math" w:hAnsi="Cambria Math"/>
          </w:rPr>
          <m:t>=Reshape</m:t>
        </m:r>
        <m:d>
          <m:dPr>
            <m:ctrlPr>
              <w:rPr>
                <w:rFonts w:ascii="Cambria Math" w:hAnsi="Cambria Math"/>
                <w:i/>
              </w:rPr>
            </m:ctrlPr>
          </m:dPr>
          <m:e>
            <m:r>
              <m:rPr/>
              <w:rPr>
                <w:rFonts w:ascii="Cambria Math" w:hAnsi="Cambria Math"/>
              </w:rPr>
              <m:t>Norm</m:t>
            </m:r>
            <m:d>
              <m:dPr>
                <m:ctrlPr>
                  <w:rPr>
                    <w:rFonts w:ascii="Cambria Math" w:hAnsi="Cambria Math"/>
                    <w:i/>
                    <w:iCs/>
                  </w:rPr>
                </m:ctrlPr>
              </m:dPr>
              <m:e>
                <m:r>
                  <m:rPr>
                    <m:sty m:val="bi"/>
                  </m:rPr>
                  <w:rPr>
                    <w:rFonts w:ascii="Cambria Math" w:hAnsi="Cambria Math"/>
                  </w:rPr>
                  <m:t>T</m:t>
                </m:r>
                <m:r>
                  <m:rPr/>
                  <w:rPr>
                    <w:rFonts w:ascii="Cambria Math" w:hAnsi="Cambria Math"/>
                  </w:rPr>
                  <m:t>+Dropout</m:t>
                </m:r>
                <m:d>
                  <m:dPr>
                    <m:ctrlPr>
                      <w:rPr>
                        <w:rFonts w:ascii="Cambria Math" w:hAnsi="Cambria Math"/>
                        <w:i/>
                      </w:rPr>
                    </m:ctrlPr>
                  </m:dPr>
                  <m:e>
                    <m:r>
                      <m:rPr/>
                      <w:rPr>
                        <w:rFonts w:ascii="Cambria Math" w:hAnsi="Cambria Math"/>
                      </w:rPr>
                      <m:t>FFN</m:t>
                    </m:r>
                    <m:d>
                      <m:dPr>
                        <m:ctrlPr>
                          <w:rPr>
                            <w:rFonts w:ascii="Cambria Math" w:hAnsi="Cambria Math"/>
                            <w:i/>
                          </w:rPr>
                        </m:ctrlPr>
                      </m:dPr>
                      <m:e>
                        <m:r>
                          <m:rPr>
                            <m:sty m:val="bi"/>
                          </m:rPr>
                          <w:rPr>
                            <w:rFonts w:ascii="Cambria Math" w:hAnsi="Cambria Math"/>
                          </w:rPr>
                          <m:t>T</m:t>
                        </m:r>
                        <m:ctrlPr>
                          <w:rPr>
                            <w:rFonts w:ascii="Cambria Math" w:hAnsi="Cambria Math"/>
                            <w:i/>
                          </w:rPr>
                        </m:ctrlPr>
                      </m:e>
                    </m:d>
                    <m:ctrlPr>
                      <w:rPr>
                        <w:rFonts w:ascii="Cambria Math" w:hAnsi="Cambria Math"/>
                        <w:i/>
                      </w:rPr>
                    </m:ctrlPr>
                  </m:e>
                </m:d>
                <m:ctrlPr>
                  <w:rPr>
                    <w:rFonts w:ascii="Cambria Math" w:hAnsi="Cambria Math"/>
                    <w:i/>
                    <w:iCs/>
                  </w:rPr>
                </m:ctrlPr>
              </m:e>
            </m:d>
            <m:ctrlPr>
              <w:rPr>
                <w:rFonts w:ascii="Cambria Math" w:hAnsi="Cambria Math"/>
                <w:i/>
              </w:rPr>
            </m:ctrlPr>
          </m:e>
        </m:d>
      </m:oMath>
      <w:r>
        <w:rPr>
          <w:rFonts w:hint="eastAsia" w:hAnsi="Cambria Math"/>
          <w:iCs/>
        </w:rPr>
        <w:tab/>
      </w:r>
      <w:r>
        <w:rPr>
          <w:rFonts w:hint="eastAsia" w:hAnsi="Cambria Math"/>
          <w:iCs/>
        </w:rPr>
        <w:t>(3.14)</w:t>
      </w:r>
    </w:p>
    <w:p w14:paraId="6399FEC5">
      <w:pPr>
        <w:rPr>
          <w:rFonts w:hAnsi="Cambria Math"/>
          <w:iCs/>
        </w:rPr>
      </w:pPr>
      <w:r>
        <w:rPr>
          <w:rFonts w:hint="eastAsia"/>
        </w:rPr>
        <w:t>其中</w:t>
      </w:r>
      <m:oMath>
        <m:r>
          <m:rPr/>
          <w:rPr>
            <w:rFonts w:ascii="Cambria Math"/>
          </w:rPr>
          <m:t xml:space="preserve"> </m:t>
        </m:r>
        <m:r>
          <m:rPr>
            <m:sty m:val="bi"/>
          </m:rPr>
          <w:rPr>
            <w:rFonts w:ascii="Cambria Math" w:hAnsi="Cambria Math"/>
          </w:rPr>
          <m:t xml:space="preserve">T </m:t>
        </m:r>
      </m:oMath>
      <w:r>
        <w:rPr>
          <w:rFonts w:hint="eastAsia"/>
        </w:rPr>
        <w:t>表示经过</w:t>
      </w:r>
      <m:oMath>
        <m:r>
          <m:rPr/>
          <w:rPr>
            <w:rFonts w:ascii="Cambria Math" w:hAnsi="Cambria Math"/>
          </w:rPr>
          <m:t>MHSA</m:t>
        </m:r>
      </m:oMath>
      <w:r>
        <w:rPr>
          <w:rFonts w:hint="eastAsia"/>
        </w:rPr>
        <w:t>及相关处理后的输出，</w:t>
      </w:r>
      <m:oMath>
        <m:sSub>
          <m:sSubPr>
            <m:ctrlPr>
              <w:rPr>
                <w:rFonts w:ascii="Cambria Math" w:hAnsi="Cambria Math"/>
                <w:i/>
                <w:iCs/>
              </w:rPr>
            </m:ctrlPr>
          </m:sSubPr>
          <m:e>
            <m:r>
              <m:rPr>
                <m:sty m:val="bi"/>
              </m:rPr>
              <w:rPr>
                <w:rFonts w:ascii="Cambria Math" w:hAnsi="Cambria Math"/>
              </w:rPr>
              <m:t>F</m:t>
            </m:r>
            <m:ctrlPr>
              <w:rPr>
                <w:rFonts w:ascii="Cambria Math" w:hAnsi="Cambria Math"/>
                <w:i/>
                <w:iCs/>
              </w:rPr>
            </m:ctrlPr>
          </m:e>
          <m:sub>
            <m:r>
              <m:rPr/>
              <w:rPr>
                <w:rFonts w:ascii="Cambria Math" w:hAnsi="Cambria Math"/>
              </w:rPr>
              <m:t>5</m:t>
            </m:r>
            <m:ctrlPr>
              <w:rPr>
                <w:rFonts w:ascii="Cambria Math" w:hAnsi="Cambria Math"/>
                <w:i/>
                <w:iCs/>
              </w:rPr>
            </m:ctrlPr>
          </m:sub>
        </m:sSub>
      </m:oMath>
      <w:r>
        <w:rPr>
          <w:rFonts w:hint="eastAsia" w:hAnsi="Cambria Math"/>
          <w:iCs/>
        </w:rPr>
        <w:t>则表示整个AIFI模块的输出。值得一提的是MHSA部分和FFN部分的输出均需要其输入进行相加。</w:t>
      </w:r>
    </w:p>
    <w:p w14:paraId="25CFC22E">
      <w:pPr>
        <w:rPr>
          <w:rFonts w:hAnsi="Cambria Math"/>
        </w:rPr>
      </w:pPr>
      <w:r>
        <w:rPr>
          <w:rFonts w:hint="eastAsia" w:hAnsi="Cambria Math"/>
          <w:iCs/>
        </w:rPr>
        <w:t>经AIFI模块得到</w:t>
      </w:r>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5</m:t>
            </m:r>
            <m:ctrlPr>
              <w:rPr>
                <w:rFonts w:ascii="Cambria Math" w:hAnsi="Cambria Math"/>
                <w:i/>
                <w:iCs/>
              </w:rPr>
            </m:ctrlPr>
          </m:sub>
        </m:sSub>
      </m:oMath>
      <w:r>
        <w:rPr>
          <w:rFonts w:hint="eastAsia" w:hAnsi="Cambria Math"/>
          <w:iCs/>
        </w:rPr>
        <w:t>之后，应当将</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3</m:t>
            </m:r>
            <m:ctrlPr>
              <w:rPr>
                <w:rFonts w:ascii="Cambria Math" w:hAnsi="Cambria Math"/>
                <w:i/>
                <w:iCs/>
              </w:rPr>
            </m:ctrlPr>
          </m:sub>
        </m:sSub>
      </m:oMath>
      <w:r>
        <w:rPr>
          <w:rFonts w:hint="eastAsia" w:hAnsi="Cambria Math"/>
          <w:iCs/>
        </w:rPr>
        <w:t>、</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4</m:t>
            </m:r>
            <m:ctrlPr>
              <w:rPr>
                <w:rFonts w:ascii="Cambria Math" w:hAnsi="Cambria Math"/>
                <w:i/>
                <w:iCs/>
              </w:rPr>
            </m:ctrlPr>
          </m:sub>
        </m:sSub>
      </m:oMath>
      <w:r>
        <w:rPr>
          <w:rFonts w:hint="eastAsia" w:hAnsi="Cambria Math"/>
          <w:iCs/>
        </w:rPr>
        <w:t>、</w:t>
      </w:r>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5</m:t>
            </m:r>
            <m:ctrlPr>
              <w:rPr>
                <w:rFonts w:ascii="Cambria Math" w:hAnsi="Cambria Math"/>
                <w:i/>
                <w:iCs/>
              </w:rPr>
            </m:ctrlPr>
          </m:sub>
        </m:sSub>
      </m:oMath>
      <w:r>
        <w:rPr>
          <w:rFonts w:hint="eastAsia" w:hAnsi="Cambria Math"/>
          <w:iCs/>
        </w:rPr>
        <w:t>三者送入CCFM模块进行不同尺度间的特征融合，CCFM模块可分为四个Fusion模块，Fusion的结构很简单，在</w:t>
      </w:r>
      <w:r>
        <w:rPr>
          <w:rFonts w:hint="eastAsia" w:hAnsi="Cambria Math"/>
          <w:iCs/>
        </w:rPr>
        <w:fldChar w:fldCharType="begin"/>
      </w:r>
      <w:r>
        <w:rPr>
          <w:rFonts w:hint="eastAsia" w:hAnsi="Cambria Math"/>
          <w:iCs/>
        </w:rPr>
        <w:instrText xml:space="preserve"> REF _Ref905 \h </w:instrText>
      </w:r>
      <w:r>
        <w:rPr>
          <w:rFonts w:hint="eastAsia" w:hAnsi="Cambria Math"/>
          <w:iCs/>
        </w:rPr>
        <w:fldChar w:fldCharType="separate"/>
      </w:r>
      <w:r>
        <w:t>图</w:t>
      </w:r>
      <w:r>
        <w:fldChar w:fldCharType="begin"/>
      </w:r>
      <w:r>
        <w:instrText xml:space="preserve"> STYLEREF 1 \s </w:instrText>
      </w:r>
      <w:r>
        <w:fldChar w:fldCharType="separate"/>
      </w:r>
      <w:r>
        <w:t>3</w:t>
      </w:r>
      <w:r>
        <w:fldChar w:fldCharType="end"/>
      </w:r>
      <w:r>
        <w:rPr>
          <w:rFonts w:hint="eastAsia"/>
        </w:rPr>
        <w:t>-</w:t>
      </w:r>
      <w:r>
        <w:t>6</w:t>
      </w:r>
      <w:r>
        <w:rPr>
          <w:rFonts w:hint="eastAsia" w:hAnsi="Cambria Math"/>
          <w:iCs/>
        </w:rPr>
        <w:fldChar w:fldCharType="end"/>
      </w:r>
      <w:r>
        <w:rPr>
          <w:rFonts w:hint="eastAsia" w:hAnsi="Cambria Math"/>
          <w:iCs/>
        </w:rPr>
        <w:t>中已经画出了其具体的结构，具体表示为：</w:t>
      </w:r>
    </w:p>
    <w:p w14:paraId="2E5926CB">
      <w:pPr>
        <w:tabs>
          <w:tab w:val="center" w:pos="4410"/>
          <w:tab w:val="right" w:pos="9072"/>
        </w:tabs>
        <w:spacing w:line="480" w:lineRule="auto"/>
        <w:ind w:firstLine="0" w:firstLineChars="0"/>
        <w:rPr>
          <w:rFonts w:hAnsi="Cambria Math"/>
        </w:rPr>
      </w:pPr>
      <w:r>
        <w:rPr>
          <w:rFonts w:hint="eastAsia" w:hAnsi="Cambria Math"/>
        </w:rPr>
        <w:tab/>
      </w:r>
      <m:oMath>
        <m:sSub>
          <m:sSubPr>
            <m:ctrlPr>
              <w:rPr>
                <w:rFonts w:ascii="Cambria Math" w:hAnsi="Cambria Math"/>
              </w:rPr>
            </m:ctrlPr>
          </m:sSubPr>
          <m:e>
            <m:r>
              <m:rPr>
                <m:sty m:val="bi"/>
              </m:rPr>
              <w:rPr>
                <w:rFonts w:ascii="Cambria Math" w:hAnsi="Cambria Math"/>
              </w:rPr>
              <m:t>M</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Fusion</m:t>
        </m:r>
        <m:d>
          <m:dPr>
            <m:ctrlPr>
              <w:rPr>
                <w:rFonts w:hint="eastAsia" w:ascii="Cambria Math" w:hAnsi="Cambria Math"/>
              </w:rPr>
            </m:ctrlPr>
          </m:dPr>
          <m:e>
            <m:sSub>
              <m:sSubPr>
                <m:ctrlPr>
                  <w:rPr>
                    <w:rFonts w:hint="eastAsia" w:ascii="Cambria Math" w:hAnsi="Cambria Math"/>
                  </w:rPr>
                </m:ctrlPr>
              </m:sSubPr>
              <m:e>
                <m:r>
                  <m:rPr>
                    <m:sty m:val="bi"/>
                  </m:rPr>
                  <w:rPr>
                    <w:rFonts w:ascii="Cambria Math" w:hAnsi="Cambria Math"/>
                  </w:rPr>
                  <m:t>S</m:t>
                </m:r>
                <m:ctrlPr>
                  <w:rPr>
                    <w:rFonts w:hint="eastAsia" w:ascii="Cambria Math" w:hAnsi="Cambria Math"/>
                  </w:rPr>
                </m:ctrlPr>
              </m:e>
              <m:sub>
                <m:r>
                  <m:rPr>
                    <m:sty m:val="p"/>
                  </m:rPr>
                  <w:rPr>
                    <w:rFonts w:ascii="Cambria Math" w:hAnsi="Cambria Math"/>
                  </w:rPr>
                  <m:t>4</m:t>
                </m:r>
                <m:ctrlPr>
                  <w:rPr>
                    <w:rFonts w:hint="eastAsia" w:ascii="Cambria Math" w:hAnsi="Cambria Math"/>
                  </w:rPr>
                </m:ctrlPr>
              </m:sub>
            </m:sSub>
            <m:r>
              <m:rPr>
                <m:sty m:val="p"/>
              </m:rPr>
              <w:rPr>
                <w:rFonts w:ascii="Cambria Math" w:hAnsi="Cambria Math"/>
              </w:rPr>
              <m:t xml:space="preserve">, </m:t>
            </m:r>
            <m:r>
              <m:rPr/>
              <w:rPr>
                <w:rFonts w:ascii="Cambria Math" w:hAnsi="Cambria Math"/>
              </w:rPr>
              <m:t>Upsample</m:t>
            </m:r>
            <m:d>
              <m:dPr>
                <m:ctrlPr>
                  <w:rPr>
                    <w:rFonts w:hint="eastAsia" w:ascii="Cambria Math" w:hAnsi="Cambria Math"/>
                  </w:rPr>
                </m:ctrlPr>
              </m:dPr>
              <m:e>
                <m:r>
                  <m:rPr/>
                  <w:rPr>
                    <w:rFonts w:ascii="Cambria Math" w:hAnsi="Cambria Math"/>
                  </w:rPr>
                  <m:t>Conv</m:t>
                </m:r>
                <m:d>
                  <m:dPr>
                    <m:ctrlPr>
                      <w:rPr>
                        <w:rFonts w:hint="eastAsia" w:ascii="Cambria Math" w:hAnsi="Cambria Math"/>
                      </w:rPr>
                    </m:ctrlPr>
                  </m:dPr>
                  <m:e>
                    <m:sSub>
                      <m:sSubPr>
                        <m:ctrlPr>
                          <w:rPr>
                            <w:rFonts w:hint="eastAsia" w:ascii="Cambria Math" w:hAnsi="Cambria Math"/>
                          </w:rPr>
                        </m:ctrlPr>
                      </m:sSubPr>
                      <m:e>
                        <m:r>
                          <m:rPr>
                            <m:sty m:val="bi"/>
                          </m:rPr>
                          <w:rPr>
                            <w:rFonts w:ascii="Cambria Math" w:hAnsi="Cambria Math"/>
                          </w:rPr>
                          <m:t>F</m:t>
                        </m:r>
                        <m:ctrlPr>
                          <w:rPr>
                            <w:rFonts w:hint="eastAsia" w:ascii="Cambria Math" w:hAnsi="Cambria Math"/>
                          </w:rPr>
                        </m:ctrlPr>
                      </m:e>
                      <m:sub>
                        <m:r>
                          <m:rPr>
                            <m:sty m:val="p"/>
                          </m:rPr>
                          <w:rPr>
                            <w:rFonts w:ascii="Cambria Math" w:hAnsi="Cambria Math"/>
                          </w:rPr>
                          <m:t>5</m:t>
                        </m:r>
                        <m:ctrlPr>
                          <w:rPr>
                            <w:rFonts w:hint="eastAsia" w:ascii="Cambria Math" w:hAnsi="Cambria Math"/>
                          </w:rPr>
                        </m:ctrlPr>
                      </m:sub>
                    </m:sSub>
                    <m:ctrlPr>
                      <w:rPr>
                        <w:rFonts w:hint="eastAsia" w:ascii="Cambria Math" w:hAnsi="Cambria Math"/>
                      </w:rPr>
                    </m:ctrlPr>
                  </m:e>
                </m:d>
                <m:ctrlPr>
                  <w:rPr>
                    <w:rFonts w:hint="eastAsia" w:ascii="Cambria Math" w:hAnsi="Cambria Math"/>
                  </w:rPr>
                </m:ctrlPr>
              </m:e>
            </m:d>
            <m:ctrlPr>
              <w:rPr>
                <w:rFonts w:hint="eastAsia" w:ascii="Cambria Math" w:hAnsi="Cambria Math"/>
              </w:rPr>
            </m:ctrlPr>
          </m:e>
        </m:d>
      </m:oMath>
      <w:r>
        <w:rPr>
          <w:rFonts w:hint="eastAsia" w:hAnsi="Cambria Math"/>
        </w:rPr>
        <w:tab/>
      </w:r>
      <w:r>
        <w:rPr>
          <w:rFonts w:hint="eastAsia" w:hAnsi="Cambria Math"/>
          <w:iCs/>
        </w:rPr>
        <w:t>(3.15)</w:t>
      </w:r>
    </w:p>
    <w:p w14:paraId="2D32098C">
      <w:pPr>
        <w:tabs>
          <w:tab w:val="center" w:pos="4410"/>
          <w:tab w:val="right" w:pos="9072"/>
        </w:tabs>
        <w:spacing w:line="480" w:lineRule="auto"/>
        <w:ind w:firstLine="0" w:firstLineChars="0"/>
        <w:rPr>
          <w:rFonts w:hAnsi="Cambria Math"/>
        </w:rPr>
      </w:pPr>
      <w:r>
        <w:rPr>
          <w:rFonts w:hint="eastAsia" w:hAnsi="Cambria Math"/>
        </w:rPr>
        <w:tab/>
      </w:r>
      <m:oMath>
        <m:sSub>
          <m:sSubPr>
            <m:ctrlPr>
              <w:rPr>
                <w:rFonts w:ascii="Cambria Math" w:hAnsi="Cambria Math"/>
                <w:i/>
              </w:rPr>
            </m:ctrlPr>
          </m:sSubPr>
          <m:e>
            <m:r>
              <m:rPr>
                <m:sty m:val="bi"/>
              </m:rPr>
              <w:rPr>
                <w:rFonts w:ascii="Cambria Math" w:hAnsi="Cambria Math"/>
              </w:rPr>
              <m:t>M</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=Fusion</m:t>
        </m:r>
        <m:d>
          <m:dPr>
            <m:ctrlPr>
              <w:rPr>
                <w:rFonts w:ascii="Cambria Math" w:hAnsi="Cambria Math"/>
                <w:i/>
              </w:rPr>
            </m:ctrlPr>
          </m:dPr>
          <m:e>
            <m:sSub>
              <m:sSubPr>
                <m:ctrlPr>
                  <w:rPr>
                    <w:rFonts w:ascii="Cambria Math" w:hAnsi="Cambria Math"/>
                  </w:rPr>
                </m:ctrlPr>
              </m:sSubPr>
              <m:e>
                <m:r>
                  <m:rPr>
                    <m:sty m:val="bi"/>
                  </m:rPr>
                  <w:rPr>
                    <w:rFonts w:ascii="Cambria Math" w:hAnsi="Cambria Math"/>
                  </w:rPr>
                  <m:t>S</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Upsample</m:t>
            </m:r>
            <m:d>
              <m:dPr>
                <m:ctrlPr>
                  <w:rPr>
                    <w:rFonts w:hint="eastAsia" w:ascii="Cambria Math" w:hAnsi="Cambria Math"/>
                  </w:rPr>
                </m:ctrlPr>
              </m:dPr>
              <m:e>
                <m:r>
                  <m:rPr/>
                  <w:rPr>
                    <w:rFonts w:ascii="Cambria Math" w:hAnsi="Cambria Math"/>
                  </w:rPr>
                  <m:t>Conv</m:t>
                </m:r>
                <m:d>
                  <m:dPr>
                    <m:ctrlPr>
                      <w:rPr>
                        <w:rFonts w:hint="eastAsia" w:ascii="Cambria Math" w:hAnsi="Cambria Math"/>
                      </w:rPr>
                    </m:ctrlPr>
                  </m:dPr>
                  <m:e>
                    <m:sSub>
                      <m:sSubPr>
                        <m:ctrlPr>
                          <w:rPr>
                            <w:rFonts w:hint="eastAsia" w:ascii="Cambria Math" w:hAnsi="Cambria Math"/>
                          </w:rPr>
                        </m:ctrlPr>
                      </m:sSubPr>
                      <m:e>
                        <m:r>
                          <m:rPr>
                            <m:sty m:val="bi"/>
                          </m:rPr>
                          <w:rPr>
                            <w:rFonts w:ascii="Cambria Math" w:hAnsi="Cambria Math"/>
                          </w:rPr>
                          <m:t>M</m:t>
                        </m:r>
                        <m:ctrlPr>
                          <w:rPr>
                            <w:rFonts w:hint="eastAsia" w:ascii="Cambria Math" w:hAnsi="Cambria Math"/>
                          </w:rPr>
                        </m:ctrlPr>
                      </m:e>
                      <m:sub>
                        <m:r>
                          <m:rPr>
                            <m:sty m:val="p"/>
                          </m:rPr>
                          <w:rPr>
                            <w:rFonts w:ascii="Cambria Math" w:hAnsi="Cambria Math"/>
                          </w:rPr>
                          <m:t>1</m:t>
                        </m:r>
                        <m:ctrlPr>
                          <w:rPr>
                            <w:rFonts w:hint="eastAsia" w:ascii="Cambria Math" w:hAnsi="Cambria Math"/>
                          </w:rPr>
                        </m:ctrlPr>
                      </m:sub>
                    </m:sSub>
                    <m:ctrlPr>
                      <w:rPr>
                        <w:rFonts w:hint="eastAsia" w:ascii="Cambria Math" w:hAnsi="Cambria Math"/>
                      </w:rPr>
                    </m:ctrlPr>
                  </m:e>
                </m:d>
                <m:ctrlPr>
                  <w:rPr>
                    <w:rFonts w:hint="eastAsia" w:ascii="Cambria Math" w:hAnsi="Cambria Math"/>
                  </w:rPr>
                </m:ctrlPr>
              </m:e>
            </m:d>
            <m:ctrlPr>
              <w:rPr>
                <w:rFonts w:ascii="Cambria Math" w:hAnsi="Cambria Math"/>
                <w:i/>
              </w:rPr>
            </m:ctrlPr>
          </m:e>
        </m:d>
      </m:oMath>
      <w:r>
        <w:rPr>
          <w:rFonts w:hint="eastAsia" w:hAnsi="Cambria Math"/>
        </w:rPr>
        <w:tab/>
      </w:r>
      <w:r>
        <w:rPr>
          <w:rFonts w:hint="eastAsia" w:hAnsi="Cambria Math"/>
          <w:iCs/>
        </w:rPr>
        <w:t>(3.16)</w:t>
      </w:r>
    </w:p>
    <w:p w14:paraId="73A5047E">
      <w:pPr>
        <w:tabs>
          <w:tab w:val="center" w:pos="4410"/>
          <w:tab w:val="right" w:pos="9072"/>
        </w:tabs>
        <w:spacing w:line="480" w:lineRule="auto"/>
        <w:ind w:firstLine="0" w:firstLineChars="0"/>
        <w:rPr>
          <w:rFonts w:hAnsi="Cambria Math"/>
        </w:rPr>
      </w:pPr>
      <w:r>
        <w:rPr>
          <w:rFonts w:hint="eastAsia" w:hAnsi="Cambria Math"/>
        </w:rPr>
        <w:tab/>
      </w:r>
      <m:oMath>
        <m:sSub>
          <m:sSubPr>
            <m:ctrlPr>
              <w:rPr>
                <w:rFonts w:ascii="Cambria Math" w:hAnsi="Cambria Math"/>
                <w:i/>
              </w:rPr>
            </m:ctrlPr>
          </m:sSubPr>
          <m:e>
            <m:r>
              <m:rPr>
                <m:sty m:val="bi"/>
              </m:rPr>
              <w:rPr>
                <w:rFonts w:ascii="Cambria Math" w:hAnsi="Cambria Math"/>
              </w:rPr>
              <m:t>M</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=Fusion</m:t>
        </m:r>
        <m:d>
          <m:dPr>
            <m:ctrlPr>
              <w:rPr>
                <w:rFonts w:ascii="Cambria Math" w:hAnsi="Cambria Math"/>
                <w:i/>
              </w:rPr>
            </m:ctrlPr>
          </m:dPr>
          <m:e>
            <m:r>
              <m:rPr/>
              <w:rPr>
                <w:rFonts w:ascii="Cambria Math" w:hAnsi="Cambria Math"/>
              </w:rPr>
              <m:t>Downsample</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M</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e>
            </m:d>
            <m:r>
              <m:rPr>
                <m:sty m:val="p"/>
              </m:rPr>
              <w:rPr>
                <w:rFonts w:ascii="Cambria Math" w:hAnsi="Cambria Math"/>
              </w:rPr>
              <m:t>,</m:t>
            </m:r>
            <m:r>
              <m:rPr/>
              <w:rPr>
                <w:rFonts w:ascii="Cambria Math" w:hAnsi="Cambria Math"/>
              </w:rPr>
              <m:t>Conv</m:t>
            </m:r>
            <m:d>
              <m:dPr>
                <m:ctrlPr>
                  <w:rPr>
                    <w:rFonts w:hint="eastAsia" w:ascii="Cambria Math" w:hAnsi="Cambria Math"/>
                  </w:rPr>
                </m:ctrlPr>
              </m:dPr>
              <m:e>
                <m:sSub>
                  <m:sSubPr>
                    <m:ctrlPr>
                      <w:rPr>
                        <w:rFonts w:hint="eastAsia" w:ascii="Cambria Math" w:hAnsi="Cambria Math"/>
                      </w:rPr>
                    </m:ctrlPr>
                  </m:sSubPr>
                  <m:e>
                    <m:r>
                      <m:rPr>
                        <m:sty m:val="bi"/>
                      </m:rPr>
                      <w:rPr>
                        <w:rFonts w:ascii="Cambria Math" w:hAnsi="Cambria Math"/>
                      </w:rPr>
                      <m:t>M</m:t>
                    </m:r>
                    <m:ctrlPr>
                      <w:rPr>
                        <w:rFonts w:hint="eastAsia" w:ascii="Cambria Math" w:hAnsi="Cambria Math"/>
                      </w:rPr>
                    </m:ctrlPr>
                  </m:e>
                  <m:sub>
                    <m:r>
                      <m:rPr>
                        <m:sty m:val="p"/>
                      </m:rPr>
                      <w:rPr>
                        <w:rFonts w:ascii="Cambria Math" w:hAnsi="Cambria Math"/>
                      </w:rPr>
                      <m:t>1</m:t>
                    </m:r>
                    <m:ctrlPr>
                      <w:rPr>
                        <w:rFonts w:hint="eastAsia" w:ascii="Cambria Math" w:hAnsi="Cambria Math"/>
                      </w:rPr>
                    </m:ctrlPr>
                  </m:sub>
                </m:sSub>
                <m:ctrlPr>
                  <w:rPr>
                    <w:rFonts w:hint="eastAsia" w:ascii="Cambria Math" w:hAnsi="Cambria Math"/>
                  </w:rPr>
                </m:ctrlPr>
              </m:e>
            </m:d>
            <m:ctrlPr>
              <w:rPr>
                <w:rFonts w:ascii="Cambria Math" w:hAnsi="Cambria Math"/>
                <w:i/>
              </w:rPr>
            </m:ctrlPr>
          </m:e>
        </m:d>
      </m:oMath>
      <w:r>
        <w:rPr>
          <w:rFonts w:hint="eastAsia" w:hAnsi="Cambria Math"/>
        </w:rPr>
        <w:tab/>
      </w:r>
      <w:r>
        <w:rPr>
          <w:rFonts w:hint="eastAsia" w:hAnsi="Cambria Math"/>
          <w:iCs/>
        </w:rPr>
        <w:t>(3.17)</w:t>
      </w:r>
    </w:p>
    <w:p w14:paraId="1CAA3E4D">
      <w:pPr>
        <w:tabs>
          <w:tab w:val="center" w:pos="4410"/>
          <w:tab w:val="right" w:pos="9072"/>
        </w:tabs>
        <w:spacing w:line="480" w:lineRule="auto"/>
        <w:ind w:firstLine="0" w:firstLineChars="0"/>
        <w:rPr>
          <w:rFonts w:hAnsi="Cambria Math"/>
        </w:rPr>
      </w:pPr>
      <w:r>
        <w:rPr>
          <w:rFonts w:hint="eastAsia" w:hAnsi="Cambria Math"/>
        </w:rPr>
        <w:tab/>
      </w:r>
      <m:oMath>
        <m:sSub>
          <m:sSubPr>
            <m:ctrlPr>
              <w:rPr>
                <w:rFonts w:ascii="Cambria Math" w:hAnsi="Cambria Math"/>
                <w:i/>
              </w:rPr>
            </m:ctrlPr>
          </m:sSubPr>
          <m:e>
            <m:r>
              <m:rPr>
                <m:sty m:val="bi"/>
              </m:rPr>
              <w:rPr>
                <w:rFonts w:ascii="Cambria Math" w:hAnsi="Cambria Math"/>
              </w:rPr>
              <m:t>M</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=Fusion</m:t>
        </m:r>
        <m:d>
          <m:dPr>
            <m:ctrlPr>
              <w:rPr>
                <w:rFonts w:ascii="Cambria Math" w:hAnsi="Cambria Math"/>
                <w:i/>
              </w:rPr>
            </m:ctrlPr>
          </m:dPr>
          <m:e>
            <m:r>
              <m:rPr/>
              <w:rPr>
                <w:rFonts w:ascii="Cambria Math" w:hAnsi="Cambria Math"/>
              </w:rPr>
              <m:t>Downsample</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M</m:t>
                    </m:r>
                    <m:ctrlPr>
                      <w:rPr>
                        <w:rFonts w:ascii="Cambria Math" w:hAnsi="Cambria Math"/>
                        <w:i/>
                        <w:iCs/>
                      </w:rPr>
                    </m:ctrlPr>
                  </m:e>
                  <m:sub>
                    <m:r>
                      <m:rPr/>
                      <w:rPr>
                        <w:rFonts w:ascii="Cambria Math" w:hAnsi="Cambria Math"/>
                      </w:rPr>
                      <m:t>3</m:t>
                    </m:r>
                    <m:ctrlPr>
                      <w:rPr>
                        <w:rFonts w:ascii="Cambria Math" w:hAnsi="Cambria Math"/>
                        <w:i/>
                        <w:iCs/>
                      </w:rPr>
                    </m:ctrlPr>
                  </m:sub>
                </m:sSub>
                <m:ctrlPr>
                  <w:rPr>
                    <w:rFonts w:ascii="Cambria Math" w:hAnsi="Cambria Math"/>
                    <w:i/>
                    <w:iCs/>
                  </w:rPr>
                </m:ctrlPr>
              </m:e>
            </m:d>
            <m:r>
              <m:rPr>
                <m:sty m:val="p"/>
              </m:rPr>
              <w:rPr>
                <w:rFonts w:ascii="Cambria Math" w:hAnsi="Cambria Math"/>
              </w:rPr>
              <m:t>,</m:t>
            </m:r>
            <m:r>
              <m:rPr/>
              <w:rPr>
                <w:rFonts w:ascii="Cambria Math" w:hAnsi="Cambria Math"/>
              </w:rPr>
              <m:t>Conv</m:t>
            </m:r>
            <m:d>
              <m:dPr>
                <m:ctrlPr>
                  <w:rPr>
                    <w:rFonts w:hint="eastAsia" w:ascii="Cambria Math" w:hAnsi="Cambria Math"/>
                  </w:rPr>
                </m:ctrlPr>
              </m:dPr>
              <m:e>
                <m:sSub>
                  <m:sSubPr>
                    <m:ctrlPr>
                      <w:rPr>
                        <w:rFonts w:hint="eastAsia" w:ascii="Cambria Math" w:hAnsi="Cambria Math"/>
                      </w:rPr>
                    </m:ctrlPr>
                  </m:sSubPr>
                  <m:e>
                    <m:r>
                      <m:rPr>
                        <m:sty m:val="bi"/>
                      </m:rPr>
                      <w:rPr>
                        <w:rFonts w:ascii="Cambria Math" w:hAnsi="Cambria Math"/>
                      </w:rPr>
                      <m:t>F</m:t>
                    </m:r>
                    <m:ctrlPr>
                      <w:rPr>
                        <w:rFonts w:hint="eastAsia" w:ascii="Cambria Math" w:hAnsi="Cambria Math"/>
                      </w:rPr>
                    </m:ctrlPr>
                  </m:e>
                  <m:sub>
                    <m:r>
                      <m:rPr>
                        <m:sty m:val="p"/>
                      </m:rPr>
                      <w:rPr>
                        <w:rFonts w:ascii="Cambria Math" w:hAnsi="Cambria Math"/>
                      </w:rPr>
                      <m:t>5</m:t>
                    </m:r>
                    <m:ctrlPr>
                      <w:rPr>
                        <w:rFonts w:hint="eastAsia" w:ascii="Cambria Math" w:hAnsi="Cambria Math"/>
                      </w:rPr>
                    </m:ctrlPr>
                  </m:sub>
                </m:sSub>
                <m:ctrlPr>
                  <w:rPr>
                    <w:rFonts w:hint="eastAsia" w:ascii="Cambria Math" w:hAnsi="Cambria Math"/>
                  </w:rPr>
                </m:ctrlPr>
              </m:e>
            </m:d>
            <m:ctrlPr>
              <w:rPr>
                <w:rFonts w:ascii="Cambria Math" w:hAnsi="Cambria Math"/>
                <w:i/>
              </w:rPr>
            </m:ctrlPr>
          </m:e>
        </m:d>
      </m:oMath>
      <w:r>
        <w:rPr>
          <w:rFonts w:hint="eastAsia" w:hAnsi="Cambria Math"/>
        </w:rPr>
        <w:tab/>
      </w:r>
      <w:r>
        <w:rPr>
          <w:rFonts w:hint="eastAsia" w:hAnsi="Cambria Math"/>
          <w:iCs/>
        </w:rPr>
        <w:t>(3.18)</w:t>
      </w:r>
    </w:p>
    <w:p w14:paraId="4A24D26F">
      <w:pPr>
        <w:rPr>
          <w:rFonts w:hAnsi="Cambria Math"/>
        </w:rPr>
      </w:pPr>
      <w:r>
        <w:rPr>
          <w:rFonts w:hint="eastAsia"/>
        </w:rPr>
        <w:t>上述公式中</w:t>
      </w:r>
      <m:oMath>
        <m:r>
          <m:rPr/>
          <w:rPr>
            <w:rFonts w:ascii="Cambria Math" w:hAnsi="Cambria Math"/>
          </w:rPr>
          <m:t>Conv</m:t>
        </m:r>
      </m:oMath>
      <w:r>
        <w:rPr>
          <w:rFonts w:hint="eastAsia" w:hAnsi="Cambria Math"/>
        </w:rPr>
        <w:t>表示1×1的卷积操作，</w:t>
      </w:r>
      <m:oMath>
        <m:r>
          <m:rPr/>
          <w:rPr>
            <w:rFonts w:ascii="Cambria Math" w:hAnsi="Cambria Math"/>
          </w:rPr>
          <m:t>Upsample</m:t>
        </m:r>
      </m:oMath>
      <w:r>
        <w:rPr>
          <w:rFonts w:hint="eastAsia" w:hAnsi="Cambria Math"/>
        </w:rPr>
        <w:t>和</w:t>
      </w:r>
      <m:oMath>
        <m:r>
          <m:rPr/>
          <w:rPr>
            <w:rFonts w:ascii="Cambria Math" w:hAnsi="Cambria Math"/>
          </w:rPr>
          <m:t>Downsample</m:t>
        </m:r>
      </m:oMath>
      <w:r>
        <w:rPr>
          <w:rFonts w:hint="eastAsia" w:hAnsi="Cambria Math"/>
        </w:rPr>
        <w:t>分别表示上采样和下采样操作。在四个Fusion模块输出中，CCFM会将其中后三个拼接成最后的输出：</w:t>
      </w:r>
    </w:p>
    <w:p w14:paraId="01A9CA97">
      <w:pPr>
        <w:tabs>
          <w:tab w:val="center" w:pos="4410"/>
          <w:tab w:val="right" w:pos="9072"/>
        </w:tabs>
        <w:spacing w:line="480" w:lineRule="auto"/>
        <w:ind w:firstLine="0" w:firstLineChars="0"/>
        <w:rPr>
          <w:rFonts w:hAnsi="Cambria Math"/>
        </w:rPr>
      </w:pPr>
      <w:r>
        <w:rPr>
          <w:rFonts w:hint="eastAsia" w:hAnsi="Cambria Math"/>
          <w:b/>
          <w:bCs/>
          <w:iCs/>
        </w:rPr>
        <w:tab/>
      </w:r>
      <m:oMath>
        <m:r>
          <m:rPr/>
          <w:rPr>
            <w:rFonts w:ascii="Cambria Math" w:hAnsi="Cambria Math"/>
          </w:rPr>
          <m:t>CO</m:t>
        </m:r>
        <m:r>
          <m:rPr>
            <m:sty m:val="p"/>
          </m:rPr>
          <w:rPr>
            <w:rFonts w:ascii="Cambria Math" w:hAnsi="Cambria Math"/>
          </w:rPr>
          <m:t>=</m:t>
        </m:r>
        <m:r>
          <m:rPr/>
          <w:rPr>
            <w:rFonts w:ascii="Cambria Math" w:hAnsi="Cambria Math"/>
          </w:rPr>
          <m:t>Concat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M</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M</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M</m:t>
                </m:r>
                <m:ctrlPr>
                  <w:rPr>
                    <w:rFonts w:ascii="Cambria Math" w:hAnsi="Cambria Math"/>
                  </w:rPr>
                </m:ctrlPr>
              </m:e>
              <m:sub>
                <m:r>
                  <m:rPr>
                    <m:sty m:val="p"/>
                  </m:rPr>
                  <w:rPr>
                    <w:rFonts w:ascii="Cambria Math" w:hAnsi="Cambria Math"/>
                  </w:rPr>
                  <m:t>4</m:t>
                </m:r>
                <m:ctrlPr>
                  <w:rPr>
                    <w:rFonts w:ascii="Cambria Math" w:hAnsi="Cambria Math"/>
                  </w:rPr>
                </m:ctrlPr>
              </m:sub>
            </m:sSub>
            <m:ctrlPr>
              <w:rPr>
                <w:rFonts w:ascii="Cambria Math" w:hAnsi="Cambria Math"/>
              </w:rPr>
            </m:ctrlPr>
          </m:e>
        </m:d>
      </m:oMath>
      <w:r>
        <w:rPr>
          <w:rFonts w:hint="eastAsia" w:hAnsi="Cambria Math"/>
        </w:rPr>
        <w:tab/>
      </w:r>
      <w:r>
        <w:rPr>
          <w:rFonts w:hint="eastAsia" w:hAnsi="Cambria Math"/>
          <w:iCs/>
        </w:rPr>
        <w:t>(3.19)</w:t>
      </w:r>
    </w:p>
    <w:p w14:paraId="69CDA34C">
      <w:pPr>
        <w:rPr>
          <w:rFonts w:hAnsi="Cambria Math"/>
        </w:rPr>
      </w:pPr>
      <w:r>
        <w:rPr>
          <w:rFonts w:hint="eastAsia" w:hAnsi="Cambria Math"/>
        </w:rPr>
        <w:t>其中</w:t>
      </w:r>
      <m:oMath>
        <m:r>
          <m:rPr/>
          <w:rPr>
            <w:rFonts w:ascii="Cambria Math" w:hAnsi="Cambria Math"/>
          </w:rPr>
          <m:t>CO</m:t>
        </m:r>
      </m:oMath>
      <w:r>
        <w:rPr>
          <w:rFonts w:hint="eastAsia" w:hAnsi="Cambria Math"/>
        </w:rPr>
        <w:t>表示CCFM的输出，</w:t>
      </w:r>
      <m:oMath>
        <m:r>
          <m:rPr/>
          <w:rPr>
            <w:rFonts w:ascii="Cambria Math" w:hAnsi="Cambria Math"/>
          </w:rPr>
          <m:t>Concat</m:t>
        </m:r>
      </m:oMath>
      <w:r>
        <w:rPr>
          <w:rFonts w:hint="eastAsia" w:hAnsi="Cambria Math"/>
        </w:rPr>
        <w:t>为拼接向量的操作。得到CCFM的输出后，模型的Hybrid Encoder部分结束，接下来便是DETR模型的特色模块，对象查询模块。在这一部分，RTDETR引入了IoU-aware Query Selection，其本质是一个按得分从高到低选择对象的模块，不过其为对象得分设计了一套优化方案，优化目标为：</w:t>
      </w:r>
    </w:p>
    <w:p w14:paraId="10FE8D67">
      <w:pPr>
        <w:tabs>
          <w:tab w:val="center" w:pos="4410"/>
          <w:tab w:val="right" w:pos="9072"/>
        </w:tabs>
        <w:spacing w:line="480" w:lineRule="auto"/>
        <w:ind w:firstLine="0" w:firstLineChars="0"/>
        <w:rPr>
          <w:rFonts w:hAnsi="Cambria Math"/>
        </w:rPr>
      </w:pPr>
      <w:r>
        <w:rPr>
          <w:rFonts w:hint="eastAsia" w:hAnsi="Cambria Math" w:eastAsia="宋体" w:cs="MS Mincho"/>
        </w:rPr>
        <w:tab/>
      </w:r>
      <m:oMath>
        <m:r>
          <m:rPr>
            <m:scr m:val="script"/>
          </m:rPr>
          <w:rPr>
            <w:rFonts w:ascii="Cambria Math" w:hAnsi="Cambria Math" w:eastAsia="MS Mincho" w:cs="MS Mincho"/>
          </w:rPr>
          <m:t>ℒ</m:t>
        </m:r>
        <m:d>
          <m:dPr>
            <m:ctrlPr>
              <w:rPr>
                <w:rFonts w:ascii="Cambria Math" w:hAnsi="Cambria Math"/>
              </w:rPr>
            </m:ctrlPr>
          </m:dPr>
          <m:e>
            <m:acc>
              <m:accPr>
                <m:ctrlPr>
                  <w:rPr>
                    <w:rFonts w:ascii="Cambria Math" w:hAnsi="Cambria Math"/>
                  </w:rPr>
                </m:ctrlPr>
              </m:accPr>
              <m:e>
                <m:r>
                  <m:rPr/>
                  <w:rPr>
                    <w:rFonts w:ascii="Cambria Math" w:hAnsi="Cambria Math"/>
                  </w:rPr>
                  <m:t>y</m:t>
                </m:r>
                <m:ctrlPr>
                  <w:rPr>
                    <w:rFonts w:ascii="Cambria Math" w:hAnsi="Cambria Math"/>
                  </w:rPr>
                </m:ctrlPr>
              </m:e>
            </m:acc>
            <m:r>
              <m:rPr>
                <m:sty m:val="p"/>
              </m:rPr>
              <w:rPr>
                <w:rFonts w:ascii="Cambria Math" w:hAnsi="Cambria Math"/>
              </w:rPr>
              <m:t>,</m:t>
            </m:r>
            <m:r>
              <m:rPr/>
              <w:rPr>
                <w:rFonts w:ascii="Cambria Math" w:hAnsi="Cambria Math"/>
              </w:rPr>
              <m:t>y</m:t>
            </m:r>
            <m:ctrlPr>
              <w:rPr>
                <w:rFonts w:ascii="Cambria Math" w:hAnsi="Cambria Math"/>
              </w:rPr>
            </m:ctrlPr>
          </m:e>
        </m:d>
        <m:r>
          <m:rPr>
            <m:sty m:val="p"/>
          </m:rPr>
          <w:rPr>
            <w:rFonts w:ascii="Cambria Math" w:hAnsi="Cambria Math"/>
          </w:rPr>
          <m:t>=</m:t>
        </m:r>
        <m:sSub>
          <m:sSubPr>
            <m:ctrlPr>
              <w:rPr>
                <w:rFonts w:ascii="Cambria Math" w:hAnsi="Cambria Math"/>
              </w:rPr>
            </m:ctrlPr>
          </m:sSubPr>
          <m:e>
            <m:r>
              <m:rPr>
                <m:scr m:val="script"/>
              </m:rPr>
              <w:rPr>
                <w:rFonts w:ascii="Cambria Math" w:hAnsi="Cambria Math" w:eastAsia="MS Mincho" w:cs="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acc>
              <m:accPr>
                <m:ctrlPr>
                  <w:rPr>
                    <w:rFonts w:ascii="Cambria Math" w:hAnsi="Cambria Math"/>
                  </w:rPr>
                </m:ctrlPr>
              </m:accPr>
              <m:e>
                <m:r>
                  <m:rPr/>
                  <w:rPr>
                    <w:rFonts w:ascii="Cambria Math" w:hAnsi="Cambria Math"/>
                  </w:rPr>
                  <m:t>b</m:t>
                </m:r>
                <m:ctrlPr>
                  <w:rPr>
                    <w:rFonts w:ascii="Cambria Math" w:hAnsi="Cambria Math"/>
                  </w:rPr>
                </m:ctrlPr>
              </m:e>
            </m:acc>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sSub>
          <m:sSubPr>
            <m:ctrlPr>
              <w:rPr>
                <w:rFonts w:ascii="Cambria Math" w:hAnsi="Cambria Math"/>
              </w:rPr>
            </m:ctrlPr>
          </m:sSubPr>
          <m:e>
            <m:r>
              <m:rPr>
                <m:scr m:val="script"/>
              </m:rPr>
              <w:rPr>
                <w:rFonts w:ascii="Cambria Math" w:hAnsi="Cambria Math" w:eastAsia="MS Mincho" w:cs="MS Mincho"/>
              </w:rPr>
              <m:t>ℒ</m:t>
            </m:r>
            <m:ctrlPr>
              <w:rPr>
                <w:rFonts w:ascii="Cambria Math" w:hAnsi="Cambria Math"/>
              </w:rPr>
            </m:ctrlPr>
          </m:e>
          <m:sub>
            <m:r>
              <m:rPr>
                <m:sty m:val="p"/>
              </m:rPr>
              <w:rPr>
                <w:rFonts w:ascii="Cambria Math" w:hAnsi="Cambria Math"/>
              </w:rPr>
              <m:t>cls</m:t>
            </m:r>
            <m:ctrlPr>
              <w:rPr>
                <w:rFonts w:ascii="Cambria Math" w:hAnsi="Cambria Math"/>
              </w:rPr>
            </m:ctrlPr>
          </m:sub>
        </m:sSub>
        <m:d>
          <m:dPr>
            <m:ctrlPr>
              <w:rPr>
                <w:rFonts w:ascii="Cambria Math" w:hAnsi="Cambria Math"/>
              </w:rPr>
            </m:ctrlPr>
          </m:dPr>
          <m:e>
            <m:acc>
              <m:accPr>
                <m:ctrlPr>
                  <w:rPr>
                    <w:rFonts w:ascii="Cambria Math" w:hAnsi="Cambria Math"/>
                  </w:rPr>
                </m:ctrlPr>
              </m:accPr>
              <m:e>
                <m:r>
                  <m:rPr/>
                  <w:rPr>
                    <w:rFonts w:ascii="Cambria Math" w:hAnsi="Cambria Math"/>
                  </w:rPr>
                  <m:t>c</m:t>
                </m:r>
                <m:ctrlPr>
                  <w:rPr>
                    <w:rFonts w:ascii="Cambria Math" w:hAnsi="Cambria Math"/>
                  </w:rPr>
                </m:ctrlPr>
              </m:e>
            </m:acc>
            <m:r>
              <m:rPr>
                <m:sty m:val="p"/>
              </m:rPr>
              <w:rPr>
                <w:rFonts w:ascii="Cambria Math" w:hAnsi="Cambria Math"/>
              </w:rPr>
              <m:t>,</m:t>
            </m:r>
            <m:acc>
              <m:accPr>
                <m:ctrlPr>
                  <w:rPr>
                    <w:rFonts w:ascii="Cambria Math" w:hAnsi="Cambria Math"/>
                  </w:rPr>
                </m:ctrlPr>
              </m:accPr>
              <m:e>
                <m:r>
                  <m:rPr/>
                  <w:rPr>
                    <w:rFonts w:ascii="Cambria Math" w:hAnsi="Cambria Math"/>
                  </w:rPr>
                  <m:t>b</m:t>
                </m:r>
                <m:ctrlPr>
                  <w:rPr>
                    <w:rFonts w:ascii="Cambria Math" w:hAnsi="Cambria Math"/>
                  </w:rPr>
                </m:ctrlPr>
              </m:e>
            </m:acc>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b</m:t>
            </m:r>
            <m:ctrlPr>
              <w:rPr>
                <w:rFonts w:ascii="Cambria Math" w:hAnsi="Cambria Math"/>
              </w:rPr>
            </m:ctrlPr>
          </m:e>
        </m:d>
        <m:r>
          <m:rPr>
            <m:sty m:val="p"/>
            <m:brk/>
          </m:rPr>
          <w:rPr>
            <w:rFonts w:ascii="Cambria Math" w:hAnsi="Cambria Math"/>
          </w:rPr>
          <m:t>=</m:t>
        </m:r>
        <m:sSub>
          <m:sSubPr>
            <m:ctrlPr>
              <w:rPr>
                <w:rFonts w:ascii="Cambria Math" w:hAnsi="Cambria Math"/>
              </w:rPr>
            </m:ctrlPr>
          </m:sSubPr>
          <m:e>
            <m:r>
              <m:rPr>
                <m:scr m:val="script"/>
              </m:rPr>
              <w:rPr>
                <w:rFonts w:ascii="Cambria Math" w:hAnsi="Cambria Math" w:eastAsia="MS Mincho" w:cs="MS Mincho"/>
              </w:rPr>
              <m:t>ℒ</m:t>
            </m:r>
            <m:ctrlPr>
              <w:rPr>
                <w:rFonts w:ascii="Cambria Math" w:hAnsi="Cambria Math"/>
              </w:rPr>
            </m:ctrlPr>
          </m:e>
          <m:sub>
            <m:r>
              <m:rPr>
                <m:sty m:val="p"/>
              </m:rPr>
              <w:rPr>
                <w:rFonts w:ascii="Cambria Math" w:hAnsi="Cambria Math"/>
              </w:rPr>
              <m:t>box</m:t>
            </m:r>
            <m:ctrlPr>
              <w:rPr>
                <w:rFonts w:ascii="Cambria Math" w:hAnsi="Cambria Math"/>
              </w:rPr>
            </m:ctrlPr>
          </m:sub>
        </m:sSub>
        <m:d>
          <m:dPr>
            <m:ctrlPr>
              <w:rPr>
                <w:rFonts w:ascii="Cambria Math" w:hAnsi="Cambria Math"/>
              </w:rPr>
            </m:ctrlPr>
          </m:dPr>
          <m:e>
            <m:acc>
              <m:accPr>
                <m:ctrlPr>
                  <w:rPr>
                    <w:rFonts w:ascii="Cambria Math" w:hAnsi="Cambria Math"/>
                  </w:rPr>
                </m:ctrlPr>
              </m:accPr>
              <m:e>
                <m:r>
                  <m:rPr/>
                  <w:rPr>
                    <w:rFonts w:ascii="Cambria Math" w:hAnsi="Cambria Math"/>
                  </w:rPr>
                  <m:t>b</m:t>
                </m:r>
                <m:ctrlPr>
                  <w:rPr>
                    <w:rFonts w:ascii="Cambria Math" w:hAnsi="Cambria Math"/>
                  </w:rPr>
                </m:ctrlPr>
              </m:e>
            </m:acc>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sSub>
          <m:sSubPr>
            <m:ctrlPr>
              <w:rPr>
                <w:rFonts w:ascii="Cambria Math" w:hAnsi="Cambria Math"/>
              </w:rPr>
            </m:ctrlPr>
          </m:sSubPr>
          <m:e>
            <m:r>
              <m:rPr>
                <m:scr m:val="script"/>
              </m:rPr>
              <w:rPr>
                <w:rFonts w:ascii="Cambria Math" w:hAnsi="Cambria Math" w:eastAsia="MS Mincho" w:cs="MS Mincho"/>
              </w:rPr>
              <m:t>ℒ</m:t>
            </m:r>
            <m:ctrlPr>
              <w:rPr>
                <w:rFonts w:ascii="Cambria Math" w:hAnsi="Cambria Math"/>
              </w:rPr>
            </m:ctrlPr>
          </m:e>
          <m:sub>
            <m:r>
              <m:rPr>
                <m:sty m:val="p"/>
              </m:rPr>
              <w:rPr>
                <w:rFonts w:ascii="Cambria Math" w:hAnsi="Cambria Math"/>
              </w:rPr>
              <m:t>cls</m:t>
            </m:r>
            <m:ctrlPr>
              <w:rPr>
                <w:rFonts w:ascii="Cambria Math" w:hAnsi="Cambria Math"/>
              </w:rPr>
            </m:ctrlPr>
          </m:sub>
        </m:sSub>
        <m:d>
          <m:dPr>
            <m:ctrlPr>
              <w:rPr>
                <w:rFonts w:ascii="Cambria Math" w:hAnsi="Cambria Math"/>
              </w:rPr>
            </m:ctrlPr>
          </m:dPr>
          <m:e>
            <m:acc>
              <m:accPr>
                <m:ctrlPr>
                  <w:rPr>
                    <w:rFonts w:ascii="Cambria Math" w:hAnsi="Cambria Math"/>
                  </w:rPr>
                </m:ctrlPr>
              </m:accPr>
              <m:e>
                <m:r>
                  <m:rPr/>
                  <w:rPr>
                    <w:rFonts w:ascii="Cambria Math" w:hAnsi="Cambria Math"/>
                  </w:rPr>
                  <m:t>c</m:t>
                </m:r>
                <m:ctrlPr>
                  <w:rPr>
                    <w:rFonts w:ascii="Cambria Math" w:hAnsi="Cambria Math"/>
                  </w:rPr>
                </m:ctrlPr>
              </m:e>
            </m:acc>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IoU</m:t>
            </m:r>
            <m:ctrlPr>
              <w:rPr>
                <w:rFonts w:ascii="Cambria Math" w:hAnsi="Cambria Math"/>
              </w:rPr>
            </m:ctrlPr>
          </m:e>
        </m:d>
      </m:oMath>
      <w:r>
        <w:rPr>
          <w:rFonts w:hint="eastAsia" w:hAnsi="Cambria Math"/>
        </w:rPr>
        <w:tab/>
      </w:r>
      <w:r>
        <w:rPr>
          <w:rFonts w:hint="eastAsia" w:hAnsi="Cambria Math"/>
          <w:iCs/>
        </w:rPr>
        <w:t>(3.20)</w:t>
      </w:r>
    </w:p>
    <w:p w14:paraId="108371DA">
      <w:pPr>
        <w:rPr>
          <w:rFonts w:hAnsi="Cambria Math"/>
        </w:rPr>
      </w:pPr>
      <w:r>
        <w:rPr>
          <w:rFonts w:hint="eastAsia" w:hAnsi="Cambria Math"/>
        </w:rPr>
        <w:t>其中，</w:t>
      </w:r>
      <m:oMath>
        <m:acc>
          <m:accPr>
            <m:ctrlPr>
              <w:rPr>
                <w:rFonts w:ascii="Cambria Math" w:hAnsi="Cambria Math"/>
              </w:rPr>
            </m:ctrlPr>
          </m:accPr>
          <m:e>
            <m:r>
              <m:rPr>
                <m:sty m:val="p"/>
              </m:rPr>
              <w:rPr>
                <w:rFonts w:ascii="Cambria Math" w:hAnsi="Cambria Math"/>
              </w:rPr>
              <m:t>y</m:t>
            </m:r>
            <m:ctrlPr>
              <w:rPr>
                <w:rFonts w:ascii="Cambria Math" w:hAnsi="Cambria Math"/>
              </w:rPr>
            </m:ctrlPr>
          </m:e>
        </m:acc>
      </m:oMath>
      <w:r>
        <w:rPr>
          <w:rFonts w:hint="eastAsia" w:hAnsi="Cambria Math"/>
        </w:rPr>
        <w:t>和</w:t>
      </w:r>
      <m:oMath>
        <m:r>
          <m:rPr>
            <m:sty m:val="p"/>
          </m:rPr>
          <w:rPr>
            <w:rFonts w:ascii="Cambria Math" w:hAnsi="Cambria Math"/>
          </w:rPr>
          <m:t>y</m:t>
        </m:r>
      </m:oMath>
      <w:r>
        <w:rPr>
          <w:rFonts w:hint="eastAsia" w:hAnsi="Cambria Math"/>
        </w:rPr>
        <w:t>分别表示预测值和基础真值，</w:t>
      </w:r>
      <w:r>
        <w:rPr>
          <w:rFonts w:hAnsi="Cambria Math"/>
        </w:rPr>
        <w:t>c</w:t>
      </w:r>
      <w:r>
        <w:rPr>
          <w:rFonts w:hint="eastAsia" w:hAnsi="Cambria Math"/>
        </w:rPr>
        <w:t>和</w:t>
      </w:r>
      <w:r>
        <w:rPr>
          <w:rFonts w:hAnsi="Cambria Math"/>
        </w:rPr>
        <w:t>b</w:t>
      </w:r>
      <w:r>
        <w:rPr>
          <w:rFonts w:hint="eastAsia" w:hAnsi="Cambria Math"/>
        </w:rPr>
        <w:t>分别表示类别和边界框，</w:t>
      </w:r>
      <m:oMath>
        <m:acc>
          <m:accPr>
            <m:ctrlPr>
              <w:rPr>
                <w:rFonts w:ascii="Cambria Math" w:hAnsi="Cambria Math"/>
              </w:rPr>
            </m:ctrlPr>
          </m:accPr>
          <m:e>
            <m:r>
              <m:rPr/>
              <w:rPr>
                <w:rFonts w:ascii="Cambria Math" w:hAnsi="Cambria Math"/>
              </w:rPr>
              <m:t>y</m:t>
            </m:r>
            <m:ctrlPr>
              <w:rPr>
                <w:rFonts w:ascii="Cambria Math" w:hAnsi="Cambria Math"/>
              </w:rPr>
            </m:ctrlPr>
          </m:e>
        </m:acc>
        <m:r>
          <m:rPr>
            <m:sty m:val="p"/>
          </m:rPr>
          <w:rPr>
            <w:rFonts w:ascii="Cambria Math" w:hAnsi="Cambria Math"/>
          </w:rPr>
          <m:t>=</m:t>
        </m:r>
        <m:d>
          <m:dPr>
            <m:ctrlPr>
              <w:rPr>
                <w:rFonts w:ascii="Cambria Math" w:hAnsi="Cambria Math"/>
              </w:rPr>
            </m:ctrlPr>
          </m:dPr>
          <m:e>
            <m:acc>
              <m:accPr>
                <m:ctrlPr>
                  <w:rPr>
                    <w:rFonts w:ascii="Cambria Math" w:hAnsi="Cambria Math"/>
                  </w:rPr>
                </m:ctrlPr>
              </m:accPr>
              <m:e>
                <m:r>
                  <m:rPr/>
                  <w:rPr>
                    <w:rFonts w:ascii="Cambria Math" w:hAnsi="Cambria Math"/>
                  </w:rPr>
                  <m:t>c</m:t>
                </m:r>
                <m:ctrlPr>
                  <w:rPr>
                    <w:rFonts w:ascii="Cambria Math" w:hAnsi="Cambria Math"/>
                  </w:rPr>
                </m:ctrlPr>
              </m:e>
            </m:acc>
            <m:r>
              <m:rPr>
                <m:sty m:val="p"/>
              </m:rPr>
              <w:rPr>
                <w:rFonts w:ascii="Cambria Math" w:hAnsi="Cambria Math"/>
              </w:rPr>
              <m:t>,</m:t>
            </m:r>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d>
      </m:oMath>
      <w:r>
        <w:rPr>
          <w:rFonts w:hAnsi="Cambria Math"/>
        </w:rPr>
        <w:t>，</w:t>
      </w:r>
      <m:oMath>
        <m:r>
          <m:rPr/>
          <w:rPr>
            <w:rFonts w:ascii="Cambria Math" w:hAnsi="Cambria Math" w:cs="Times New Roman"/>
          </w:rPr>
          <m:t>y</m:t>
        </m:r>
        <m:r>
          <m:rPr>
            <m:sty m:val="p"/>
          </m:rPr>
          <w:rPr>
            <w:rFonts w:ascii="Cambria Math" w:hAnsi="Cambria Math" w:cs="Times New Roman"/>
          </w:rPr>
          <m:t>=</m:t>
        </m:r>
        <m:d>
          <m:dPr>
            <m:ctrlPr>
              <w:rPr>
                <w:rFonts w:ascii="Cambria Math" w:hAnsi="Cambria Math" w:cs="Times New Roman"/>
              </w:rPr>
            </m:ctrlPr>
          </m:dPr>
          <m:e>
            <m:r>
              <m:rPr/>
              <w:rPr>
                <w:rFonts w:ascii="Cambria Math" w:hAnsi="Cambria Math" w:cs="Times New Roman"/>
              </w:rPr>
              <m:t>c</m:t>
            </m:r>
            <m:r>
              <m:rPr>
                <m:sty m:val="p"/>
              </m:rPr>
              <w:rPr>
                <w:rFonts w:ascii="Cambria Math" w:hAnsi="Cambria Math" w:cs="Times New Roman"/>
              </w:rPr>
              <m:t>,</m:t>
            </m:r>
            <m:r>
              <m:rPr/>
              <w:rPr>
                <w:rFonts w:ascii="Cambria Math" w:hAnsi="Cambria Math" w:cs="Times New Roman"/>
              </w:rPr>
              <m:t>b</m:t>
            </m:r>
            <m:ctrlPr>
              <w:rPr>
                <w:rFonts w:ascii="Cambria Math" w:hAnsi="Cambria Math" w:cs="Times New Roman"/>
              </w:rPr>
            </m:ctrlPr>
          </m:e>
        </m:d>
      </m:oMath>
      <w:r>
        <w:rPr>
          <w:rFonts w:hint="eastAsia" w:hAnsi="Cambria Math"/>
        </w:rPr>
        <w:t>。IoU-aware Query Selection实际产生输出的模块可以简单描述为：</w:t>
      </w:r>
    </w:p>
    <w:p w14:paraId="1DB36BF9">
      <w:pPr>
        <w:tabs>
          <w:tab w:val="center" w:pos="4410"/>
          <w:tab w:val="right" w:pos="9072"/>
        </w:tabs>
        <w:spacing w:line="480" w:lineRule="auto"/>
        <w:ind w:firstLine="0" w:firstLineChars="0"/>
        <w:rPr>
          <w:rFonts w:hAnsi="Cambria Math"/>
        </w:rPr>
      </w:pPr>
      <w:r>
        <w:rPr>
          <w:rFonts w:hint="eastAsia" w:hAnsi="Cambria Math"/>
          <w:iCs/>
        </w:rPr>
        <w:tab/>
      </w:r>
      <m:oMath>
        <m:r>
          <m:rPr/>
          <w:rPr>
            <w:rFonts w:ascii="Cambria Math" w:hAnsi="Cambria Math"/>
          </w:rPr>
          <m:t>Objects</m:t>
        </m:r>
        <m:r>
          <m:rPr>
            <m:sty m:val="p"/>
          </m:rPr>
          <w:rPr>
            <w:rFonts w:ascii="Cambria Math" w:hAnsi="Cambria Math"/>
          </w:rPr>
          <m:t>=</m:t>
        </m:r>
        <m:r>
          <m:rPr/>
          <w:rPr>
            <w:rFonts w:ascii="Cambria Math" w:hAnsi="Cambria Math"/>
          </w:rPr>
          <m:t>Top</m:t>
        </m:r>
        <m:d>
          <m:dPr>
            <m:ctrlPr>
              <w:rPr>
                <w:rFonts w:hint="eastAsia" w:ascii="Cambria Math" w:hAnsi="Cambria Math"/>
              </w:rPr>
            </m:ctrlPr>
          </m:dPr>
          <m:e>
            <m:r>
              <m:rPr/>
              <w:rPr>
                <w:rFonts w:ascii="Cambria Math" w:hAnsi="Cambria Math"/>
              </w:rPr>
              <m:t>CO</m:t>
            </m:r>
            <m:ctrlPr>
              <w:rPr>
                <w:rFonts w:hint="eastAsia" w:ascii="Cambria Math" w:hAnsi="Cambria Math"/>
              </w:rPr>
            </m:ctrlPr>
          </m:e>
        </m:d>
      </m:oMath>
      <w:r>
        <w:rPr>
          <w:rFonts w:hint="eastAsia" w:hAnsi="Cambria Math"/>
        </w:rPr>
        <w:tab/>
      </w:r>
      <w:r>
        <w:rPr>
          <w:rFonts w:hint="eastAsia" w:hAnsi="Cambria Math"/>
          <w:iCs/>
        </w:rPr>
        <w:t>(3.21)</w:t>
      </w:r>
    </w:p>
    <w:p w14:paraId="0741F6A5">
      <w:pPr>
        <w:rPr>
          <w:rFonts w:hAnsi="Cambria Math"/>
        </w:rPr>
      </w:pPr>
      <w:r>
        <w:rPr>
          <w:rFonts w:hint="eastAsia" w:hAnsi="Cambria Math"/>
        </w:rPr>
        <w:t>其中</w:t>
      </w:r>
      <m:oMath>
        <m:r>
          <m:rPr/>
          <w:rPr>
            <w:rFonts w:ascii="Cambria Math" w:hAnsi="Cambria Math"/>
          </w:rPr>
          <m:t>Top</m:t>
        </m:r>
      </m:oMath>
      <w:r>
        <w:rPr>
          <w:rFonts w:hint="eastAsia" w:hAnsi="Cambria Math"/>
        </w:rPr>
        <w:t>在本文的模型中设置为取得分最高的300个对象的操作。</w:t>
      </w:r>
    </w:p>
    <w:p w14:paraId="089FBA7D">
      <w:pPr>
        <w:rPr>
          <w:rFonts w:hAnsi="Cambria Math"/>
        </w:rPr>
      </w:pPr>
      <w:r>
        <w:rPr>
          <w:rFonts w:hint="eastAsia" w:hAnsi="Cambria Math"/>
        </w:rPr>
        <w:t>模型最后的Decoder部分包括了继承自DINO的加噪去噪模块和常规的Transformer Decoder模块，表示如下：</w:t>
      </w:r>
    </w:p>
    <w:p w14:paraId="72C1F6C5">
      <w:pPr>
        <w:tabs>
          <w:tab w:val="center" w:pos="4410"/>
          <w:tab w:val="right" w:pos="9072"/>
        </w:tabs>
        <w:spacing w:line="480" w:lineRule="auto"/>
        <w:ind w:firstLine="0" w:firstLineChars="0"/>
        <w:rPr>
          <w:rFonts w:hAnsi="Cambria Math"/>
          <w:iCs/>
        </w:rPr>
      </w:pPr>
      <w:r>
        <w:rPr>
          <w:rFonts w:hint="eastAsia" w:hAnsi="Cambria Math"/>
          <w:iCs/>
        </w:rPr>
        <w:tab/>
      </w:r>
      <m:oMath>
        <m:r>
          <m:rPr/>
          <w:rPr>
            <w:rFonts w:ascii="Cambria Math" w:hAnsi="Cambria Math"/>
          </w:rPr>
          <m:t>DO</m:t>
        </m:r>
        <m:r>
          <m:rPr>
            <m:sty m:val="p"/>
          </m:rPr>
          <w:rPr>
            <w:rFonts w:ascii="Cambria Math" w:hAnsi="Cambria Math"/>
          </w:rPr>
          <m:t>=</m:t>
        </m:r>
        <m:r>
          <m:rPr/>
          <w:rPr>
            <w:rFonts w:ascii="Cambria Math" w:hAnsi="Cambria Math"/>
          </w:rPr>
          <m:t>Denoise</m:t>
        </m:r>
        <m:d>
          <m:dPr>
            <m:ctrlPr>
              <w:rPr>
                <w:rFonts w:ascii="Cambria Math" w:hAnsi="Cambria Math"/>
              </w:rPr>
            </m:ctrlPr>
          </m:dPr>
          <m:e>
            <m:r>
              <m:rPr/>
              <w:rPr>
                <w:rFonts w:ascii="Cambria Math" w:hAnsi="Cambria Math"/>
              </w:rPr>
              <m:t>Noise</m:t>
            </m:r>
            <m:d>
              <m:dPr>
                <m:ctrlPr>
                  <w:rPr>
                    <w:rFonts w:ascii="Cambria Math" w:hAnsi="Cambria Math"/>
                  </w:rPr>
                </m:ctrlPr>
              </m:dPr>
              <m:e>
                <m:r>
                  <m:rPr/>
                  <w:rPr>
                    <w:rFonts w:ascii="Cambria Math" w:hAnsi="Cambria Math"/>
                  </w:rPr>
                  <m:t>Objects</m:t>
                </m:r>
                <m:ctrlPr>
                  <w:rPr>
                    <w:rFonts w:ascii="Cambria Math" w:hAnsi="Cambria Math"/>
                  </w:rPr>
                </m:ctrlPr>
              </m:e>
            </m:d>
            <m:ctrlPr>
              <w:rPr>
                <w:rFonts w:ascii="Cambria Math" w:hAnsi="Cambria Math"/>
              </w:rPr>
            </m:ctrlPr>
          </m:e>
        </m:d>
      </m:oMath>
      <w:r>
        <w:rPr>
          <w:rFonts w:hint="eastAsia" w:hAnsi="Cambria Math"/>
        </w:rPr>
        <w:tab/>
      </w:r>
      <w:r>
        <w:rPr>
          <w:rFonts w:hint="eastAsia" w:hAnsi="Cambria Math"/>
          <w:iCs/>
        </w:rPr>
        <w:t>(3.22)</w:t>
      </w:r>
    </w:p>
    <w:p w14:paraId="1624C799">
      <w:pPr>
        <w:tabs>
          <w:tab w:val="center" w:pos="4410"/>
          <w:tab w:val="right" w:pos="9072"/>
        </w:tabs>
        <w:spacing w:line="480" w:lineRule="auto"/>
        <w:ind w:firstLine="0" w:firstLineChars="0"/>
        <w:rPr>
          <w:rFonts w:hAnsi="Cambria Math"/>
          <w:iCs/>
        </w:rPr>
      </w:pPr>
      <w:r>
        <w:rPr>
          <w:rFonts w:hint="eastAsia" w:hAnsi="Cambria Math"/>
        </w:rPr>
        <w:tab/>
      </w:r>
      <m:oMath>
        <m:r>
          <m:rPr/>
          <w:rPr>
            <w:rFonts w:ascii="Cambria Math" w:hAnsi="Cambria Math"/>
          </w:rPr>
          <m:t>Output</m:t>
        </m:r>
        <m:r>
          <m:rPr>
            <m:sty m:val="p"/>
          </m:rPr>
          <w:rPr>
            <w:rFonts w:ascii="Cambria Math" w:hAnsi="Cambria Math"/>
          </w:rPr>
          <m:t>=</m:t>
        </m:r>
        <m:r>
          <m:rPr/>
          <w:rPr>
            <w:rFonts w:ascii="Cambria Math" w:hAnsi="Cambria Math"/>
          </w:rPr>
          <m:t>FFN</m:t>
        </m:r>
        <m:d>
          <m:dPr>
            <m:ctrlPr>
              <w:rPr>
                <w:rFonts w:ascii="Cambria Math" w:hAnsi="Cambria Math"/>
                <w:iCs/>
              </w:rPr>
            </m:ctrlPr>
          </m:dPr>
          <m:e>
            <m:r>
              <m:rPr/>
              <w:rPr>
                <w:rFonts w:ascii="Cambria Math" w:hAnsi="Cambria Math"/>
              </w:rPr>
              <m:t>MHSA</m:t>
            </m:r>
            <m:d>
              <m:dPr>
                <m:ctrlPr>
                  <w:rPr>
                    <w:rFonts w:ascii="Cambria Math" w:hAnsi="Cambria Math"/>
                    <w:iCs/>
                  </w:rPr>
                </m:ctrlPr>
              </m:dPr>
              <m:e>
                <m:r>
                  <m:rPr/>
                  <w:rPr>
                    <w:rFonts w:ascii="Cambria Math" w:hAnsi="Cambria Math"/>
                  </w:rPr>
                  <m:t>MHSA</m:t>
                </m:r>
                <m:d>
                  <m:dPr>
                    <m:ctrlPr>
                      <w:rPr>
                        <w:rFonts w:ascii="Cambria Math" w:hAnsi="Cambria Math"/>
                        <w:iCs/>
                      </w:rPr>
                    </m:ctrlPr>
                  </m:dPr>
                  <m:e>
                    <m:r>
                      <m:rPr/>
                      <w:rPr>
                        <w:rFonts w:ascii="Cambria Math" w:hAnsi="Cambria Math"/>
                      </w:rPr>
                      <m:t>DO</m:t>
                    </m:r>
                    <m:ctrlPr>
                      <w:rPr>
                        <w:rFonts w:ascii="Cambria Math" w:hAnsi="Cambria Math"/>
                        <w:iCs/>
                      </w:rPr>
                    </m:ctrlPr>
                  </m:e>
                </m:d>
                <m:ctrlPr>
                  <w:rPr>
                    <w:rFonts w:ascii="Cambria Math" w:hAnsi="Cambria Math"/>
                    <w:iCs/>
                  </w:rPr>
                </m:ctrlPr>
              </m:e>
            </m:d>
            <m:ctrlPr>
              <w:rPr>
                <w:rFonts w:ascii="Cambria Math" w:hAnsi="Cambria Math"/>
                <w:iCs/>
              </w:rPr>
            </m:ctrlPr>
          </m:e>
        </m:d>
      </m:oMath>
      <w:r>
        <w:rPr>
          <w:rFonts w:hint="eastAsia" w:hAnsi="Cambria Math"/>
          <w:iCs/>
        </w:rPr>
        <w:tab/>
      </w:r>
      <w:r>
        <w:rPr>
          <w:rFonts w:hint="eastAsia" w:hAnsi="Cambria Math"/>
          <w:iCs/>
        </w:rPr>
        <w:t>(3.23)</w:t>
      </w:r>
    </w:p>
    <w:p w14:paraId="1C09FEF1">
      <w:pPr>
        <w:rPr>
          <w:rFonts w:hAnsi="Cambria Math"/>
        </w:rPr>
      </w:pPr>
      <w:r>
        <w:rPr>
          <w:rFonts w:hint="eastAsia" w:hAnsi="Cambria Math"/>
        </w:rPr>
        <w:t>其中</w:t>
      </w:r>
      <m:oMath>
        <m:r>
          <m:rPr/>
          <w:rPr>
            <w:rFonts w:ascii="Cambria Math" w:hAnsi="Cambria Math"/>
          </w:rPr>
          <m:t>DO</m:t>
        </m:r>
      </m:oMath>
      <w:r>
        <w:rPr>
          <w:rFonts w:hint="eastAsia" w:hAnsi="Cambria Math"/>
        </w:rPr>
        <w:t>表示加噪去噪的输出，</w:t>
      </w:r>
      <m:oMath>
        <m:r>
          <m:rPr/>
          <w:rPr>
            <w:rFonts w:ascii="Cambria Math" w:hAnsi="Cambria Math"/>
          </w:rPr>
          <m:t>Output</m:t>
        </m:r>
      </m:oMath>
      <w:r>
        <w:rPr>
          <w:rFonts w:hint="eastAsia" w:hAnsi="Cambria Math"/>
        </w:rPr>
        <w:t>代表了Decoder的输出，即整个模型的输出。</w:t>
      </w:r>
    </w:p>
    <w:p w14:paraId="46862C88">
      <w:pPr>
        <w:pStyle w:val="4"/>
      </w:pPr>
      <w:bookmarkStart w:id="62" w:name="_Toc29260"/>
      <w:r>
        <w:rPr>
          <w:rFonts w:hint="eastAsia"/>
        </w:rPr>
        <w:t>工程实现</w:t>
      </w:r>
      <w:bookmarkEnd w:id="62"/>
    </w:p>
    <w:p w14:paraId="2467341A">
      <w:r>
        <w:rPr>
          <w:rFonts w:hint="eastAsia"/>
        </w:rPr>
        <w:t>百度团队在2023年8月开源了他们的代码，并提供了几种不同大小backbone的配置文件。2024年1月，一个整合了YOLO系列源码的知名库ultralytics也引入并实现了RT-DETR，同时EfficientViT的源码也在github上可查。所以更换RT-DETR的backbone模块的思路大致为：对RT-DETR整体代码结构进行学习，然后学习EfficientViT的代码结构，最后在ultralytics库对RT-DETR实现的基础上，将其backbone更换为EfficientViT。</w:t>
      </w:r>
    </w:p>
    <w:p w14:paraId="264682FE">
      <w:r>
        <w:rPr>
          <w:rFonts w:hint="eastAsia"/>
        </w:rPr>
        <w:t>首先了解RT-DETR的源码，部分项目结构如</w:t>
      </w:r>
      <w:r>
        <w:rPr>
          <w:rFonts w:hint="eastAsia"/>
        </w:rPr>
        <w:fldChar w:fldCharType="begin"/>
      </w:r>
      <w:r>
        <w:rPr>
          <w:rFonts w:hint="eastAsia"/>
        </w:rPr>
        <w:instrText xml:space="preserve"> REF _Ref953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7</w:t>
      </w:r>
      <w:r>
        <w:rPr>
          <w:rFonts w:hint="eastAsia"/>
        </w:rPr>
        <w:fldChar w:fldCharType="end"/>
      </w:r>
      <w:r>
        <w:rPr>
          <w:rFonts w:hint="eastAsia"/>
        </w:rPr>
        <w:t>所示</w:t>
      </w:r>
    </w:p>
    <w:p w14:paraId="7A1C10ED">
      <w:pPr>
        <w:wordWrap w:val="0"/>
        <w:snapToGrid w:val="0"/>
        <w:spacing w:line="240" w:lineRule="auto"/>
        <w:ind w:firstLine="0" w:firstLineChars="0"/>
        <w:jc w:val="center"/>
      </w:pPr>
      <w:r>
        <w:drawing>
          <wp:inline distT="0" distB="0" distL="0" distR="0">
            <wp:extent cx="2872740" cy="4339590"/>
            <wp:effectExtent l="0" t="0" r="7620" b="381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56"/>
                    <a:stretch>
                      <a:fillRect/>
                    </a:stretch>
                  </pic:blipFill>
                  <pic:spPr>
                    <a:xfrm>
                      <a:off x="0" y="0"/>
                      <a:ext cx="2872740" cy="4339590"/>
                    </a:xfrm>
                    <a:prstGeom prst="rect">
                      <a:avLst/>
                    </a:prstGeom>
                    <a:noFill/>
                    <a:ln>
                      <a:noFill/>
                    </a:ln>
                  </pic:spPr>
                </pic:pic>
              </a:graphicData>
            </a:graphic>
          </wp:inline>
        </w:drawing>
      </w:r>
    </w:p>
    <w:p w14:paraId="21C25F51">
      <w:pPr>
        <w:pStyle w:val="13"/>
      </w:pPr>
      <w:bookmarkStart w:id="63" w:name="_Ref953"/>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7</w:t>
      </w:r>
      <w:r>
        <w:fldChar w:fldCharType="end"/>
      </w:r>
      <w:bookmarkEnd w:id="63"/>
      <w:r>
        <w:rPr>
          <w:rFonts w:hint="eastAsia"/>
        </w:rPr>
        <w:t xml:space="preserve"> 部分项目结构</w:t>
      </w:r>
    </w:p>
    <w:p w14:paraId="38CF6CC9">
      <w:r>
        <w:rPr>
          <w:rFonts w:hint="eastAsia"/>
        </w:rPr>
        <w:t>基于ultralytics实现的RT-DETR主要通过RTDETR类以及对应的.yaml配置文件来构建，在配置文件中详细定义了模型的类别、缩放常数以及每一层的结构，如</w:t>
      </w:r>
      <w:r>
        <w:rPr>
          <w:rFonts w:hint="eastAsia"/>
        </w:rPr>
        <w:fldChar w:fldCharType="begin"/>
      </w:r>
      <w:r>
        <w:rPr>
          <w:rFonts w:hint="eastAsia"/>
        </w:rPr>
        <w:instrText xml:space="preserve"> REF _Ref1009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8</w:t>
      </w:r>
      <w:r>
        <w:rPr>
          <w:rFonts w:hint="eastAsia"/>
        </w:rPr>
        <w:fldChar w:fldCharType="end"/>
      </w:r>
      <w:r>
        <w:rPr>
          <w:rFonts w:hint="eastAsia"/>
        </w:rPr>
        <w:t>所示。</w:t>
      </w:r>
    </w:p>
    <w:p w14:paraId="088D2401">
      <w:pPr>
        <w:wordWrap w:val="0"/>
        <w:snapToGrid w:val="0"/>
        <w:spacing w:line="240" w:lineRule="auto"/>
        <w:ind w:firstLine="0" w:firstLineChars="0"/>
        <w:jc w:val="center"/>
      </w:pPr>
      <w:r>
        <w:drawing>
          <wp:inline distT="0" distB="0" distL="0" distR="0">
            <wp:extent cx="4357370" cy="2846070"/>
            <wp:effectExtent l="0" t="0" r="1270" b="381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57"/>
                    <a:stretch>
                      <a:fillRect/>
                    </a:stretch>
                  </pic:blipFill>
                  <pic:spPr>
                    <a:xfrm>
                      <a:off x="0" y="0"/>
                      <a:ext cx="4357370" cy="2846070"/>
                    </a:xfrm>
                    <a:prstGeom prst="rect">
                      <a:avLst/>
                    </a:prstGeom>
                    <a:noFill/>
                    <a:ln>
                      <a:noFill/>
                    </a:ln>
                  </pic:spPr>
                </pic:pic>
              </a:graphicData>
            </a:graphic>
          </wp:inline>
        </w:drawing>
      </w:r>
    </w:p>
    <w:p w14:paraId="29AAEAB2">
      <w:pPr>
        <w:pStyle w:val="13"/>
      </w:pPr>
      <w:bookmarkStart w:id="64" w:name="_Ref1009"/>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8</w:t>
      </w:r>
      <w:r>
        <w:fldChar w:fldCharType="end"/>
      </w:r>
      <w:bookmarkEnd w:id="64"/>
      <w:r>
        <w:rPr>
          <w:rFonts w:hint="eastAsia"/>
        </w:rPr>
        <w:t xml:space="preserve"> RTDETR-r18的yaml文件</w:t>
      </w:r>
    </w:p>
    <w:p w14:paraId="1CFA6836">
      <w:r>
        <w:rPr>
          <w:rFonts w:hint="eastAsia"/>
        </w:rPr>
        <w:t>当了解了模型定义规则后，则可以尝试进行backbone的替换。首先是将待替换的EfficientViT模型定义出来，在一个python文件中定义EfficientViT模型的架构和构建过程，然后将yaml配置文件中的backbone改成刚定义的模型，最后在项目的tasks.py文件中更改原本RT-DETR检测任务的predict模块，保证替换后的backbone能够顺利运行。</w:t>
      </w:r>
      <w:r>
        <w:rPr>
          <w:rFonts w:hint="eastAsia"/>
        </w:rPr>
        <w:fldChar w:fldCharType="begin"/>
      </w:r>
      <w:r>
        <w:rPr>
          <w:rFonts w:hint="eastAsia"/>
        </w:rPr>
        <w:instrText xml:space="preserve"> REF _Ref1051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9</w:t>
      </w:r>
      <w:r>
        <w:rPr>
          <w:rFonts w:hint="eastAsia"/>
        </w:rPr>
        <w:fldChar w:fldCharType="end"/>
      </w:r>
      <w:r>
        <w:rPr>
          <w:rFonts w:hint="eastAsia"/>
        </w:rPr>
        <w:t>展示的是新配置文件。</w:t>
      </w:r>
    </w:p>
    <w:p w14:paraId="4D7CA646">
      <w:pPr>
        <w:wordWrap w:val="0"/>
        <w:snapToGrid w:val="0"/>
        <w:spacing w:line="240" w:lineRule="auto"/>
        <w:ind w:firstLine="0" w:firstLineChars="0"/>
        <w:jc w:val="center"/>
      </w:pPr>
      <w:r>
        <w:drawing>
          <wp:inline distT="0" distB="0" distL="0" distR="0">
            <wp:extent cx="4578350" cy="1939925"/>
            <wp:effectExtent l="0" t="0" r="8890" b="1079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58"/>
                    <a:stretch>
                      <a:fillRect/>
                    </a:stretch>
                  </pic:blipFill>
                  <pic:spPr>
                    <a:xfrm>
                      <a:off x="0" y="0"/>
                      <a:ext cx="4578350" cy="1939925"/>
                    </a:xfrm>
                    <a:prstGeom prst="rect">
                      <a:avLst/>
                    </a:prstGeom>
                    <a:noFill/>
                    <a:ln>
                      <a:noFill/>
                    </a:ln>
                  </pic:spPr>
                </pic:pic>
              </a:graphicData>
            </a:graphic>
          </wp:inline>
        </w:drawing>
      </w:r>
    </w:p>
    <w:p w14:paraId="4203B049">
      <w:pPr>
        <w:pStyle w:val="13"/>
      </w:pPr>
      <w:bookmarkStart w:id="65" w:name="_Ref1051"/>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9</w:t>
      </w:r>
      <w:r>
        <w:fldChar w:fldCharType="end"/>
      </w:r>
      <w:bookmarkEnd w:id="65"/>
      <w:r>
        <w:rPr>
          <w:rFonts w:hint="eastAsia"/>
        </w:rPr>
        <w:t xml:space="preserve"> RTDETR-EfficientViT配置文件</w:t>
      </w:r>
    </w:p>
    <w:p w14:paraId="228EA6BB">
      <w:pPr>
        <w:pStyle w:val="4"/>
      </w:pPr>
      <w:bookmarkStart w:id="66" w:name="_Toc11035"/>
      <w:r>
        <w:rPr>
          <w:rFonts w:hint="eastAsia"/>
        </w:rPr>
        <w:t>压缩结果</w:t>
      </w:r>
      <w:bookmarkEnd w:id="66"/>
    </w:p>
    <w:p w14:paraId="559F0EFA">
      <w:pPr>
        <w:rPr>
          <w:rFonts w:eastAsia="宋体"/>
        </w:rPr>
      </w:pPr>
      <w:r>
        <w:rPr>
          <w:rFonts w:hint="eastAsia"/>
        </w:rPr>
        <w:t>为了更准确地衡量替换backbone取得的效果，本文对替换前后的模型都进行了参数量和浮点运算次数的计算，对比结果放在了</w:t>
      </w:r>
      <w:r>
        <w:rPr>
          <w:rFonts w:hint="eastAsia"/>
        </w:rPr>
        <w:fldChar w:fldCharType="begin"/>
      </w:r>
      <w:r>
        <w:rPr>
          <w:rFonts w:hint="eastAsia"/>
        </w:rPr>
        <w:instrText xml:space="preserve"> REF _Ref1114 \h </w:instrText>
      </w:r>
      <w:r>
        <w:rPr>
          <w:rFonts w:hint="eastAsia"/>
        </w:rPr>
        <w:fldChar w:fldCharType="separate"/>
      </w:r>
      <w:r>
        <w:t>表</w:t>
      </w:r>
      <w:r>
        <w:fldChar w:fldCharType="begin"/>
      </w:r>
      <w:r>
        <w:instrText xml:space="preserve"> STYLEREF 1 \s </w:instrText>
      </w:r>
      <w:r>
        <w:fldChar w:fldCharType="separate"/>
      </w:r>
      <w:r>
        <w:t>3</w:t>
      </w:r>
      <w:r>
        <w:fldChar w:fldCharType="end"/>
      </w:r>
      <w:r>
        <w:rPr>
          <w:rFonts w:hint="eastAsia"/>
        </w:rPr>
        <w:t>-</w:t>
      </w:r>
      <w:r>
        <w:t>1</w:t>
      </w:r>
      <w:r>
        <w:rPr>
          <w:rFonts w:hint="eastAsia"/>
        </w:rPr>
        <w:fldChar w:fldCharType="end"/>
      </w:r>
      <w:r>
        <w:rPr>
          <w:rFonts w:hint="eastAsia"/>
        </w:rPr>
        <w:t>中。</w:t>
      </w:r>
    </w:p>
    <w:p w14:paraId="520E6BC1">
      <w:pPr>
        <w:pStyle w:val="13"/>
        <w:keepNext/>
      </w:pPr>
      <w:bookmarkStart w:id="67" w:name="_Ref1114"/>
      <w:bookmarkStart w:id="68" w:name="_Ref2218"/>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67"/>
      <w:r>
        <w:rPr>
          <w:rFonts w:hint="eastAsia"/>
        </w:rPr>
        <w:t xml:space="preserve"> 模型替换backbone前后对比</w:t>
      </w:r>
      <w:bookmarkEnd w:id="68"/>
    </w:p>
    <w:tbl>
      <w:tblPr>
        <w:tblStyle w:val="30"/>
        <w:tblW w:w="4884" w:type="pct"/>
        <w:jc w:val="center"/>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Layout w:type="autofit"/>
        <w:tblCellMar>
          <w:top w:w="0" w:type="dxa"/>
          <w:left w:w="108" w:type="dxa"/>
          <w:bottom w:w="0" w:type="dxa"/>
          <w:right w:w="108" w:type="dxa"/>
        </w:tblCellMar>
      </w:tblPr>
      <w:tblGrid>
        <w:gridCol w:w="2281"/>
        <w:gridCol w:w="2263"/>
        <w:gridCol w:w="2264"/>
        <w:gridCol w:w="2264"/>
      </w:tblGrid>
      <w:tr w14:paraId="531CE119">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trHeight w:val="397" w:hRule="atLeast"/>
          <w:jc w:val="center"/>
        </w:trPr>
        <w:tc>
          <w:tcPr>
            <w:tcW w:w="1250" w:type="pct"/>
            <w:tcBorders>
              <w:tl2br w:val="nil"/>
              <w:tr2bl w:val="nil"/>
            </w:tcBorders>
            <w:vAlign w:val="center"/>
          </w:tcPr>
          <w:p w14:paraId="0E48AA47">
            <w:pPr>
              <w:spacing w:line="240" w:lineRule="auto"/>
              <w:ind w:firstLine="0" w:firstLineChars="0"/>
              <w:jc w:val="center"/>
              <w:rPr>
                <w:rFonts w:hint="eastAsia" w:ascii="宋体" w:hAnsi="宋体" w:eastAsia="宋体"/>
                <w:b/>
                <w:bCs/>
                <w:sz w:val="21"/>
                <w:szCs w:val="21"/>
              </w:rPr>
            </w:pPr>
            <w:r>
              <w:rPr>
                <w:rFonts w:eastAsia="宋体" w:cs="Times New Roman"/>
                <w:sz w:val="21"/>
                <w:szCs w:val="21"/>
              </w:rPr>
              <w:t>Model</w:t>
            </w:r>
          </w:p>
        </w:tc>
        <w:tc>
          <w:tcPr>
            <w:tcW w:w="1250" w:type="pct"/>
            <w:tcBorders>
              <w:tl2br w:val="nil"/>
              <w:tr2bl w:val="nil"/>
            </w:tcBorders>
            <w:vAlign w:val="center"/>
          </w:tcPr>
          <w:p w14:paraId="14B90D22">
            <w:pPr>
              <w:spacing w:line="240" w:lineRule="auto"/>
              <w:ind w:firstLine="0" w:firstLineChars="0"/>
              <w:jc w:val="center"/>
              <w:rPr>
                <w:rFonts w:eastAsia="宋体" w:cs="Times New Roman"/>
                <w:sz w:val="21"/>
                <w:szCs w:val="21"/>
              </w:rPr>
            </w:pPr>
            <w:r>
              <w:rPr>
                <w:rFonts w:hint="eastAsia" w:eastAsia="宋体" w:cs="Times New Roman"/>
                <w:sz w:val="21"/>
                <w:szCs w:val="21"/>
              </w:rPr>
              <w:t>backbone</w:t>
            </w:r>
          </w:p>
        </w:tc>
        <w:tc>
          <w:tcPr>
            <w:tcW w:w="1250" w:type="pct"/>
            <w:tcBorders>
              <w:tl2br w:val="nil"/>
              <w:tr2bl w:val="nil"/>
            </w:tcBorders>
            <w:vAlign w:val="center"/>
          </w:tcPr>
          <w:p w14:paraId="1A3992B1">
            <w:pPr>
              <w:spacing w:line="240" w:lineRule="auto"/>
              <w:ind w:firstLine="0" w:firstLineChars="0"/>
              <w:jc w:val="center"/>
              <w:rPr>
                <w:rFonts w:hint="eastAsia" w:ascii="宋体" w:hAnsi="宋体" w:eastAsia="宋体"/>
                <w:b/>
                <w:bCs/>
                <w:sz w:val="21"/>
                <w:szCs w:val="21"/>
              </w:rPr>
            </w:pPr>
            <w:r>
              <w:rPr>
                <w:rFonts w:hint="eastAsia" w:eastAsia="宋体" w:cs="Times New Roman"/>
                <w:sz w:val="21"/>
                <w:szCs w:val="21"/>
              </w:rPr>
              <w:t>Params(M)</w:t>
            </w:r>
          </w:p>
        </w:tc>
        <w:tc>
          <w:tcPr>
            <w:tcW w:w="1250" w:type="pct"/>
            <w:tcBorders>
              <w:tl2br w:val="nil"/>
              <w:tr2bl w:val="nil"/>
            </w:tcBorders>
            <w:vAlign w:val="center"/>
          </w:tcPr>
          <w:p w14:paraId="2DBD52C3">
            <w:pPr>
              <w:spacing w:line="240" w:lineRule="auto"/>
              <w:ind w:firstLine="0" w:firstLineChars="0"/>
              <w:jc w:val="center"/>
              <w:rPr>
                <w:rFonts w:hint="eastAsia" w:ascii="宋体" w:hAnsi="宋体" w:eastAsia="宋体"/>
                <w:b/>
                <w:bCs/>
                <w:sz w:val="21"/>
                <w:szCs w:val="21"/>
              </w:rPr>
            </w:pPr>
            <w:r>
              <w:rPr>
                <w:rFonts w:hint="eastAsia" w:eastAsia="宋体" w:cs="Times New Roman"/>
                <w:sz w:val="21"/>
                <w:szCs w:val="21"/>
              </w:rPr>
              <w:t>GFLOPs</w:t>
            </w:r>
          </w:p>
        </w:tc>
      </w:tr>
      <w:tr w14:paraId="5CF97592">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trHeight w:val="397" w:hRule="atLeast"/>
          <w:jc w:val="center"/>
        </w:trPr>
        <w:tc>
          <w:tcPr>
            <w:tcW w:w="1250" w:type="pct"/>
            <w:tcBorders>
              <w:tl2br w:val="nil"/>
              <w:tr2bl w:val="nil"/>
            </w:tcBorders>
            <w:vAlign w:val="center"/>
          </w:tcPr>
          <w:p w14:paraId="15F46941">
            <w:pPr>
              <w:spacing w:line="240" w:lineRule="auto"/>
              <w:ind w:firstLine="0" w:firstLineChars="0"/>
              <w:jc w:val="center"/>
              <w:rPr>
                <w:rFonts w:eastAsia="宋体" w:cs="Times New Roman"/>
                <w:sz w:val="21"/>
                <w:szCs w:val="21"/>
              </w:rPr>
            </w:pPr>
            <w:r>
              <w:rPr>
                <w:rFonts w:hint="eastAsia" w:eastAsia="宋体" w:cs="Times New Roman"/>
                <w:sz w:val="21"/>
                <w:szCs w:val="21"/>
              </w:rPr>
              <w:t>RTDETR-L</w:t>
            </w:r>
          </w:p>
        </w:tc>
        <w:tc>
          <w:tcPr>
            <w:tcW w:w="1250" w:type="pct"/>
            <w:tcBorders>
              <w:tl2br w:val="nil"/>
              <w:tr2bl w:val="nil"/>
            </w:tcBorders>
            <w:vAlign w:val="center"/>
          </w:tcPr>
          <w:p w14:paraId="5C76AF0A">
            <w:pPr>
              <w:spacing w:line="240" w:lineRule="auto"/>
              <w:ind w:firstLine="0" w:firstLineChars="0"/>
              <w:jc w:val="center"/>
              <w:rPr>
                <w:rFonts w:eastAsia="宋体" w:cs="Times New Roman"/>
                <w:sz w:val="21"/>
                <w:szCs w:val="21"/>
              </w:rPr>
            </w:pPr>
            <w:r>
              <w:rPr>
                <w:rFonts w:hint="eastAsia" w:eastAsia="宋体" w:cs="Times New Roman"/>
                <w:sz w:val="21"/>
                <w:szCs w:val="21"/>
              </w:rPr>
              <w:t>HGNetv2</w:t>
            </w:r>
          </w:p>
        </w:tc>
        <w:tc>
          <w:tcPr>
            <w:tcW w:w="1250" w:type="pct"/>
            <w:tcBorders>
              <w:tl2br w:val="nil"/>
              <w:tr2bl w:val="nil"/>
            </w:tcBorders>
            <w:vAlign w:val="center"/>
          </w:tcPr>
          <w:p w14:paraId="5025F6F6">
            <w:pPr>
              <w:spacing w:line="240" w:lineRule="auto"/>
              <w:ind w:firstLine="0" w:firstLineChars="0"/>
              <w:jc w:val="center"/>
              <w:rPr>
                <w:rFonts w:eastAsia="宋体" w:cs="Times New Roman"/>
                <w:sz w:val="21"/>
                <w:szCs w:val="21"/>
              </w:rPr>
            </w:pPr>
            <w:r>
              <w:rPr>
                <w:rFonts w:hint="eastAsia" w:eastAsia="宋体" w:cs="Times New Roman"/>
                <w:sz w:val="21"/>
                <w:szCs w:val="21"/>
              </w:rPr>
              <w:t>33.0</w:t>
            </w:r>
          </w:p>
        </w:tc>
        <w:tc>
          <w:tcPr>
            <w:tcW w:w="1250" w:type="pct"/>
            <w:tcBorders>
              <w:tl2br w:val="nil"/>
              <w:tr2bl w:val="nil"/>
            </w:tcBorders>
            <w:vAlign w:val="center"/>
          </w:tcPr>
          <w:p w14:paraId="5B801D86">
            <w:pPr>
              <w:spacing w:line="240" w:lineRule="auto"/>
              <w:ind w:firstLine="0" w:firstLineChars="0"/>
              <w:jc w:val="center"/>
              <w:rPr>
                <w:rFonts w:eastAsia="宋体" w:cs="Times New Roman"/>
                <w:sz w:val="21"/>
                <w:szCs w:val="21"/>
              </w:rPr>
            </w:pPr>
            <w:r>
              <w:rPr>
                <w:rFonts w:hint="eastAsia" w:eastAsia="宋体" w:cs="Times New Roman"/>
                <w:sz w:val="21"/>
                <w:szCs w:val="21"/>
              </w:rPr>
              <w:t>108.3</w:t>
            </w:r>
          </w:p>
        </w:tc>
      </w:tr>
      <w:tr w14:paraId="4B187BA4">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trHeight w:val="397" w:hRule="atLeast"/>
          <w:jc w:val="center"/>
        </w:trPr>
        <w:tc>
          <w:tcPr>
            <w:tcW w:w="1250" w:type="pct"/>
            <w:tcBorders>
              <w:tl2br w:val="nil"/>
              <w:tr2bl w:val="nil"/>
            </w:tcBorders>
            <w:vAlign w:val="center"/>
          </w:tcPr>
          <w:p w14:paraId="69203E59">
            <w:pPr>
              <w:spacing w:line="240" w:lineRule="auto"/>
              <w:ind w:firstLine="0" w:firstLineChars="0"/>
              <w:jc w:val="center"/>
              <w:rPr>
                <w:rFonts w:hint="eastAsia" w:ascii="宋体" w:hAnsi="宋体" w:eastAsia="宋体"/>
                <w:b/>
                <w:bCs/>
                <w:sz w:val="21"/>
                <w:szCs w:val="21"/>
              </w:rPr>
            </w:pPr>
            <w:r>
              <w:rPr>
                <w:rFonts w:hint="eastAsia" w:eastAsia="宋体" w:cs="Times New Roman"/>
                <w:sz w:val="21"/>
                <w:szCs w:val="21"/>
              </w:rPr>
              <w:t>RTDETR-r50</w:t>
            </w:r>
          </w:p>
        </w:tc>
        <w:tc>
          <w:tcPr>
            <w:tcW w:w="1250" w:type="pct"/>
            <w:tcBorders>
              <w:tl2br w:val="nil"/>
              <w:tr2bl w:val="nil"/>
            </w:tcBorders>
            <w:vAlign w:val="center"/>
          </w:tcPr>
          <w:p w14:paraId="1504D425">
            <w:pPr>
              <w:spacing w:line="240" w:lineRule="auto"/>
              <w:ind w:firstLine="0" w:firstLineChars="0"/>
              <w:jc w:val="center"/>
              <w:rPr>
                <w:rFonts w:eastAsia="宋体" w:cs="Times New Roman"/>
                <w:sz w:val="21"/>
                <w:szCs w:val="21"/>
              </w:rPr>
            </w:pPr>
            <w:r>
              <w:rPr>
                <w:rFonts w:hint="eastAsia" w:eastAsia="宋体" w:cs="Times New Roman"/>
                <w:sz w:val="21"/>
                <w:szCs w:val="21"/>
              </w:rPr>
              <w:t>ResNet-50</w:t>
            </w:r>
          </w:p>
        </w:tc>
        <w:tc>
          <w:tcPr>
            <w:tcW w:w="1250" w:type="pct"/>
            <w:tcBorders>
              <w:tl2br w:val="nil"/>
              <w:tr2bl w:val="nil"/>
            </w:tcBorders>
            <w:vAlign w:val="center"/>
          </w:tcPr>
          <w:p w14:paraId="754B53EC">
            <w:pPr>
              <w:spacing w:line="240" w:lineRule="auto"/>
              <w:ind w:firstLine="0" w:firstLineChars="0"/>
              <w:jc w:val="center"/>
              <w:rPr>
                <w:rFonts w:hint="eastAsia" w:ascii="宋体" w:hAnsi="宋体" w:eastAsia="宋体"/>
                <w:b/>
                <w:bCs/>
                <w:sz w:val="21"/>
                <w:szCs w:val="21"/>
              </w:rPr>
            </w:pPr>
            <w:r>
              <w:rPr>
                <w:rFonts w:hint="eastAsia" w:eastAsia="宋体" w:cs="Times New Roman"/>
                <w:sz w:val="21"/>
                <w:szCs w:val="21"/>
              </w:rPr>
              <w:t>42.9</w:t>
            </w:r>
          </w:p>
        </w:tc>
        <w:tc>
          <w:tcPr>
            <w:tcW w:w="1250" w:type="pct"/>
            <w:tcBorders>
              <w:tl2br w:val="nil"/>
              <w:tr2bl w:val="nil"/>
            </w:tcBorders>
            <w:vAlign w:val="center"/>
          </w:tcPr>
          <w:p w14:paraId="65DF85AF">
            <w:pPr>
              <w:spacing w:line="240" w:lineRule="auto"/>
              <w:ind w:firstLine="0" w:firstLineChars="0"/>
              <w:jc w:val="center"/>
              <w:rPr>
                <w:rFonts w:hint="eastAsia" w:ascii="宋体" w:hAnsi="宋体" w:eastAsia="宋体"/>
                <w:b/>
                <w:bCs/>
                <w:sz w:val="21"/>
                <w:szCs w:val="21"/>
              </w:rPr>
            </w:pPr>
            <w:r>
              <w:rPr>
                <w:rFonts w:hint="eastAsia" w:eastAsia="宋体" w:cs="Times New Roman"/>
                <w:sz w:val="21"/>
                <w:szCs w:val="21"/>
              </w:rPr>
              <w:t>134.8</w:t>
            </w:r>
          </w:p>
        </w:tc>
      </w:tr>
      <w:tr w14:paraId="228FC823">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trHeight w:val="397" w:hRule="atLeast"/>
          <w:jc w:val="center"/>
        </w:trPr>
        <w:tc>
          <w:tcPr>
            <w:tcW w:w="1250" w:type="pct"/>
            <w:tcBorders>
              <w:tl2br w:val="nil"/>
              <w:tr2bl w:val="nil"/>
            </w:tcBorders>
            <w:vAlign w:val="center"/>
          </w:tcPr>
          <w:p w14:paraId="054C2018">
            <w:pPr>
              <w:spacing w:line="240" w:lineRule="auto"/>
              <w:ind w:firstLine="0" w:firstLineChars="0"/>
              <w:jc w:val="center"/>
              <w:rPr>
                <w:rFonts w:hint="eastAsia" w:ascii="宋体" w:hAnsi="宋体" w:eastAsia="宋体"/>
                <w:b/>
                <w:bCs/>
                <w:sz w:val="21"/>
                <w:szCs w:val="21"/>
              </w:rPr>
            </w:pPr>
            <w:r>
              <w:rPr>
                <w:rFonts w:hint="eastAsia" w:eastAsia="宋体" w:cs="Times New Roman"/>
                <w:sz w:val="21"/>
                <w:szCs w:val="21"/>
              </w:rPr>
              <w:t>RTDETR-r34</w:t>
            </w:r>
          </w:p>
        </w:tc>
        <w:tc>
          <w:tcPr>
            <w:tcW w:w="1250" w:type="pct"/>
            <w:tcBorders>
              <w:tl2br w:val="nil"/>
              <w:tr2bl w:val="nil"/>
            </w:tcBorders>
            <w:vAlign w:val="center"/>
          </w:tcPr>
          <w:p w14:paraId="5477E034">
            <w:pPr>
              <w:spacing w:line="240" w:lineRule="auto"/>
              <w:ind w:firstLine="0" w:firstLineChars="0"/>
              <w:jc w:val="center"/>
              <w:rPr>
                <w:rFonts w:eastAsia="宋体" w:cs="Times New Roman"/>
                <w:sz w:val="21"/>
                <w:szCs w:val="21"/>
              </w:rPr>
            </w:pPr>
            <w:r>
              <w:rPr>
                <w:rFonts w:hint="eastAsia" w:eastAsia="宋体" w:cs="Times New Roman"/>
                <w:sz w:val="21"/>
                <w:szCs w:val="21"/>
              </w:rPr>
              <w:t>ResNet-34</w:t>
            </w:r>
          </w:p>
        </w:tc>
        <w:tc>
          <w:tcPr>
            <w:tcW w:w="1250" w:type="pct"/>
            <w:tcBorders>
              <w:tl2br w:val="nil"/>
              <w:tr2bl w:val="nil"/>
            </w:tcBorders>
            <w:vAlign w:val="center"/>
          </w:tcPr>
          <w:p w14:paraId="15E12088">
            <w:pPr>
              <w:spacing w:line="240" w:lineRule="auto"/>
              <w:ind w:firstLine="0" w:firstLineChars="0"/>
              <w:jc w:val="center"/>
              <w:rPr>
                <w:rFonts w:hint="eastAsia" w:ascii="宋体" w:hAnsi="宋体" w:eastAsia="宋体"/>
                <w:b/>
                <w:bCs/>
                <w:sz w:val="21"/>
                <w:szCs w:val="21"/>
              </w:rPr>
            </w:pPr>
            <w:r>
              <w:rPr>
                <w:rFonts w:hint="eastAsia" w:eastAsia="宋体" w:cs="Times New Roman"/>
                <w:sz w:val="21"/>
                <w:szCs w:val="21"/>
              </w:rPr>
              <w:t>31.4</w:t>
            </w:r>
          </w:p>
        </w:tc>
        <w:tc>
          <w:tcPr>
            <w:tcW w:w="1250" w:type="pct"/>
            <w:tcBorders>
              <w:tl2br w:val="nil"/>
              <w:tr2bl w:val="nil"/>
            </w:tcBorders>
            <w:vAlign w:val="center"/>
          </w:tcPr>
          <w:p w14:paraId="78A9BB9F">
            <w:pPr>
              <w:spacing w:line="240" w:lineRule="auto"/>
              <w:ind w:firstLine="0" w:firstLineChars="0"/>
              <w:jc w:val="center"/>
              <w:rPr>
                <w:rFonts w:hint="eastAsia" w:ascii="宋体" w:hAnsi="宋体" w:eastAsia="宋体"/>
                <w:b/>
                <w:bCs/>
                <w:sz w:val="21"/>
                <w:szCs w:val="21"/>
              </w:rPr>
            </w:pPr>
            <w:r>
              <w:rPr>
                <w:rFonts w:hint="eastAsia" w:eastAsia="宋体" w:cs="Times New Roman"/>
                <w:sz w:val="21"/>
                <w:szCs w:val="21"/>
              </w:rPr>
              <w:t>90.6</w:t>
            </w:r>
          </w:p>
        </w:tc>
      </w:tr>
      <w:tr w14:paraId="2FCC1C67">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trHeight w:val="397" w:hRule="atLeast"/>
          <w:jc w:val="center"/>
        </w:trPr>
        <w:tc>
          <w:tcPr>
            <w:tcW w:w="1250" w:type="pct"/>
            <w:tcBorders>
              <w:tl2br w:val="nil"/>
              <w:tr2bl w:val="nil"/>
            </w:tcBorders>
            <w:vAlign w:val="center"/>
          </w:tcPr>
          <w:p w14:paraId="00FDA67C">
            <w:pPr>
              <w:spacing w:line="240" w:lineRule="auto"/>
              <w:ind w:firstLine="0" w:firstLineChars="0"/>
              <w:jc w:val="center"/>
              <w:rPr>
                <w:rFonts w:eastAsia="宋体" w:cs="Times New Roman"/>
                <w:sz w:val="21"/>
                <w:szCs w:val="21"/>
              </w:rPr>
            </w:pPr>
            <w:r>
              <w:rPr>
                <w:rFonts w:hint="eastAsia" w:eastAsia="宋体" w:cs="Times New Roman"/>
                <w:sz w:val="21"/>
                <w:szCs w:val="21"/>
              </w:rPr>
              <w:t>RTDETR-r18</w:t>
            </w:r>
          </w:p>
        </w:tc>
        <w:tc>
          <w:tcPr>
            <w:tcW w:w="1250" w:type="pct"/>
            <w:tcBorders>
              <w:tl2br w:val="nil"/>
              <w:tr2bl w:val="nil"/>
            </w:tcBorders>
            <w:vAlign w:val="center"/>
          </w:tcPr>
          <w:p w14:paraId="1DE88644">
            <w:pPr>
              <w:spacing w:line="240" w:lineRule="auto"/>
              <w:ind w:firstLine="0" w:firstLineChars="0"/>
              <w:jc w:val="center"/>
              <w:rPr>
                <w:rFonts w:eastAsia="宋体" w:cs="Times New Roman"/>
                <w:sz w:val="21"/>
                <w:szCs w:val="21"/>
              </w:rPr>
            </w:pPr>
            <w:r>
              <w:rPr>
                <w:rFonts w:hint="eastAsia" w:eastAsia="宋体" w:cs="Times New Roman"/>
                <w:sz w:val="21"/>
                <w:szCs w:val="21"/>
              </w:rPr>
              <w:t>ResNet-18</w:t>
            </w:r>
          </w:p>
        </w:tc>
        <w:tc>
          <w:tcPr>
            <w:tcW w:w="1250" w:type="pct"/>
            <w:tcBorders>
              <w:tl2br w:val="nil"/>
              <w:tr2bl w:val="nil"/>
            </w:tcBorders>
            <w:vAlign w:val="center"/>
          </w:tcPr>
          <w:p w14:paraId="7C73A06A">
            <w:pPr>
              <w:spacing w:line="240" w:lineRule="auto"/>
              <w:ind w:firstLine="0" w:firstLineChars="0"/>
              <w:jc w:val="center"/>
              <w:rPr>
                <w:rFonts w:eastAsia="宋体" w:cs="Times New Roman"/>
                <w:sz w:val="21"/>
                <w:szCs w:val="21"/>
              </w:rPr>
            </w:pPr>
            <w:r>
              <w:rPr>
                <w:rFonts w:hint="eastAsia" w:eastAsia="宋体" w:cs="Times New Roman"/>
                <w:sz w:val="21"/>
                <w:szCs w:val="21"/>
              </w:rPr>
              <w:t>20.2</w:t>
            </w:r>
          </w:p>
        </w:tc>
        <w:tc>
          <w:tcPr>
            <w:tcW w:w="1250" w:type="pct"/>
            <w:tcBorders>
              <w:tl2br w:val="nil"/>
              <w:tr2bl w:val="nil"/>
            </w:tcBorders>
            <w:vAlign w:val="center"/>
          </w:tcPr>
          <w:p w14:paraId="7ADDF34F">
            <w:pPr>
              <w:spacing w:line="240" w:lineRule="auto"/>
              <w:ind w:firstLine="0" w:firstLineChars="0"/>
              <w:jc w:val="center"/>
              <w:rPr>
                <w:rFonts w:eastAsia="宋体" w:cs="Times New Roman"/>
                <w:sz w:val="21"/>
                <w:szCs w:val="21"/>
              </w:rPr>
            </w:pPr>
            <w:r>
              <w:rPr>
                <w:rFonts w:hint="eastAsia" w:eastAsia="宋体" w:cs="Times New Roman"/>
                <w:sz w:val="21"/>
                <w:szCs w:val="21"/>
              </w:rPr>
              <w:t>58.6</w:t>
            </w:r>
          </w:p>
        </w:tc>
      </w:tr>
      <w:tr w14:paraId="5BEEE519">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trHeight w:val="397" w:hRule="atLeast"/>
          <w:jc w:val="center"/>
        </w:trPr>
        <w:tc>
          <w:tcPr>
            <w:tcW w:w="1250" w:type="pct"/>
            <w:tcBorders>
              <w:tl2br w:val="nil"/>
              <w:tr2bl w:val="nil"/>
            </w:tcBorders>
            <w:vAlign w:val="center"/>
          </w:tcPr>
          <w:p w14:paraId="446A7B40">
            <w:pPr>
              <w:spacing w:line="240" w:lineRule="auto"/>
              <w:ind w:firstLine="0" w:firstLineChars="0"/>
              <w:jc w:val="center"/>
              <w:rPr>
                <w:rFonts w:eastAsia="宋体" w:cs="Times New Roman"/>
                <w:sz w:val="21"/>
                <w:szCs w:val="21"/>
              </w:rPr>
            </w:pPr>
            <w:r>
              <w:rPr>
                <w:rFonts w:hint="eastAsia" w:eastAsia="宋体" w:cs="Times New Roman"/>
                <w:b/>
                <w:bCs/>
                <w:sz w:val="21"/>
                <w:szCs w:val="21"/>
              </w:rPr>
              <w:t>RTDETR-EfficientViT</w:t>
            </w:r>
          </w:p>
        </w:tc>
        <w:tc>
          <w:tcPr>
            <w:tcW w:w="1250" w:type="pct"/>
            <w:tcBorders>
              <w:tl2br w:val="nil"/>
              <w:tr2bl w:val="nil"/>
            </w:tcBorders>
            <w:vAlign w:val="center"/>
          </w:tcPr>
          <w:p w14:paraId="44072C4D">
            <w:pPr>
              <w:spacing w:line="240" w:lineRule="auto"/>
              <w:ind w:firstLine="0" w:firstLineChars="0"/>
              <w:jc w:val="center"/>
              <w:rPr>
                <w:rFonts w:eastAsia="宋体" w:cs="Times New Roman"/>
                <w:b/>
                <w:bCs/>
                <w:sz w:val="21"/>
                <w:szCs w:val="21"/>
              </w:rPr>
            </w:pPr>
            <w:r>
              <w:rPr>
                <w:rFonts w:hint="eastAsia" w:eastAsia="宋体" w:cs="Times New Roman"/>
                <w:b/>
                <w:bCs/>
                <w:sz w:val="21"/>
                <w:szCs w:val="21"/>
              </w:rPr>
              <w:t>EfficientViT</w:t>
            </w:r>
          </w:p>
        </w:tc>
        <w:tc>
          <w:tcPr>
            <w:tcW w:w="1250" w:type="pct"/>
            <w:tcBorders>
              <w:tl2br w:val="nil"/>
              <w:tr2bl w:val="nil"/>
            </w:tcBorders>
            <w:vAlign w:val="center"/>
          </w:tcPr>
          <w:p w14:paraId="623B6EF2">
            <w:pPr>
              <w:spacing w:line="240" w:lineRule="auto"/>
              <w:ind w:firstLine="0" w:firstLineChars="0"/>
              <w:jc w:val="center"/>
              <w:rPr>
                <w:rFonts w:eastAsia="宋体" w:cs="Times New Roman"/>
                <w:sz w:val="21"/>
                <w:szCs w:val="21"/>
              </w:rPr>
            </w:pPr>
            <w:r>
              <w:rPr>
                <w:rFonts w:hint="eastAsia" w:eastAsia="宋体" w:cs="Times New Roman"/>
                <w:b/>
                <w:bCs/>
                <w:sz w:val="21"/>
                <w:szCs w:val="21"/>
              </w:rPr>
              <w:t>11.0</w:t>
            </w:r>
          </w:p>
        </w:tc>
        <w:tc>
          <w:tcPr>
            <w:tcW w:w="1250" w:type="pct"/>
            <w:tcBorders>
              <w:tl2br w:val="nil"/>
              <w:tr2bl w:val="nil"/>
            </w:tcBorders>
            <w:vAlign w:val="center"/>
          </w:tcPr>
          <w:p w14:paraId="1D1C261D">
            <w:pPr>
              <w:spacing w:line="240" w:lineRule="auto"/>
              <w:ind w:firstLine="0" w:firstLineChars="0"/>
              <w:jc w:val="center"/>
              <w:rPr>
                <w:rFonts w:eastAsia="宋体" w:cs="Times New Roman"/>
                <w:sz w:val="21"/>
                <w:szCs w:val="21"/>
              </w:rPr>
            </w:pPr>
            <w:r>
              <w:rPr>
                <w:rFonts w:hint="eastAsia" w:eastAsia="宋体" w:cs="Times New Roman"/>
                <w:b/>
                <w:bCs/>
                <w:sz w:val="21"/>
                <w:szCs w:val="21"/>
              </w:rPr>
              <w:t>28.7</w:t>
            </w:r>
          </w:p>
        </w:tc>
      </w:tr>
    </w:tbl>
    <w:p w14:paraId="76D7E39E">
      <w:r>
        <w:rPr>
          <w:rFonts w:hint="eastAsia"/>
        </w:rPr>
        <w:t>从表中可以明显看到，在替换backbone之前，RTDETR系列最小的模型RTDETR-r18的Params和FLOPs分别是20.2 M和58.6 GFLOPs，将backbone替换为EfficientViT后，新模型RTDETR-EfficientViT的Params和FLOPs分别减小到11.0 M和28.7 GFLOPs，减小幅度分别是45.5%和51.0%。</w:t>
      </w:r>
    </w:p>
    <w:p w14:paraId="5344280C">
      <w:r>
        <w:rPr>
          <w:rFonts w:hint="eastAsia"/>
        </w:rPr>
        <w:t>另外，本文还计算了RTDETR-r18和RTDETR-EfficientViT网络各层的计算用时、FLOPs以及Params等，计算结果可以见</w:t>
      </w:r>
      <w:r>
        <w:rPr>
          <w:rFonts w:hint="eastAsia"/>
        </w:rPr>
        <w:fldChar w:fldCharType="begin"/>
      </w:r>
      <w:r>
        <w:rPr>
          <w:rFonts w:hint="eastAsia"/>
        </w:rPr>
        <w:instrText xml:space="preserve"> REF _Ref1192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10</w:t>
      </w:r>
      <w:r>
        <w:rPr>
          <w:rFonts w:hint="eastAsia"/>
        </w:rPr>
        <w:fldChar w:fldCharType="end"/>
      </w:r>
      <w:r>
        <w:rPr>
          <w:rFonts w:hint="eastAsia"/>
        </w:rPr>
        <w:t>和</w:t>
      </w:r>
      <w:r>
        <w:rPr>
          <w:rFonts w:hint="eastAsia"/>
        </w:rPr>
        <w:fldChar w:fldCharType="begin"/>
      </w:r>
      <w:r>
        <w:rPr>
          <w:rFonts w:hint="eastAsia"/>
        </w:rPr>
        <w:instrText xml:space="preserve"> REF _Ref1309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11</w:t>
      </w:r>
      <w:r>
        <w:rPr>
          <w:rFonts w:hint="eastAsia"/>
        </w:rPr>
        <w:fldChar w:fldCharType="end"/>
      </w:r>
      <w:r>
        <w:rPr>
          <w:rFonts w:hint="eastAsia"/>
        </w:rPr>
        <w:t>。</w:t>
      </w:r>
    </w:p>
    <w:p w14:paraId="78C133BD">
      <w:pPr>
        <w:wordWrap w:val="0"/>
        <w:snapToGrid w:val="0"/>
        <w:spacing w:line="240" w:lineRule="auto"/>
        <w:ind w:firstLine="0" w:firstLineChars="0"/>
        <w:jc w:val="center"/>
      </w:pPr>
      <w:r>
        <w:drawing>
          <wp:inline distT="0" distB="0" distL="114300" distR="114300">
            <wp:extent cx="5728970" cy="4680585"/>
            <wp:effectExtent l="0" t="0" r="1270" b="13335"/>
            <wp:docPr id="1" name="图片 1" descr="image-2024050110081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20240501100819287"/>
                    <pic:cNvPicPr>
                      <a:picLocks noChangeAspect="1"/>
                    </pic:cNvPicPr>
                  </pic:nvPicPr>
                  <pic:blipFill>
                    <a:blip r:embed="rId59"/>
                    <a:stretch>
                      <a:fillRect/>
                    </a:stretch>
                  </pic:blipFill>
                  <pic:spPr>
                    <a:xfrm>
                      <a:off x="0" y="0"/>
                      <a:ext cx="5728970" cy="4680585"/>
                    </a:xfrm>
                    <a:prstGeom prst="rect">
                      <a:avLst/>
                    </a:prstGeom>
                  </pic:spPr>
                </pic:pic>
              </a:graphicData>
            </a:graphic>
          </wp:inline>
        </w:drawing>
      </w:r>
    </w:p>
    <w:p w14:paraId="26EAE2A2">
      <w:pPr>
        <w:pStyle w:val="13"/>
      </w:pPr>
      <w:bookmarkStart w:id="69" w:name="_Ref1192"/>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10</w:t>
      </w:r>
      <w:r>
        <w:fldChar w:fldCharType="end"/>
      </w:r>
      <w:bookmarkEnd w:id="69"/>
      <w:r>
        <w:rPr>
          <w:rFonts w:hint="eastAsia"/>
        </w:rPr>
        <w:t xml:space="preserve"> RTDETR-r18模型各层详情</w:t>
      </w:r>
    </w:p>
    <w:p w14:paraId="1C0515D4">
      <w:pPr>
        <w:wordWrap w:val="0"/>
        <w:snapToGrid w:val="0"/>
        <w:spacing w:line="240" w:lineRule="auto"/>
        <w:ind w:firstLine="0" w:firstLineChars="0"/>
      </w:pPr>
      <w:r>
        <w:drawing>
          <wp:inline distT="0" distB="0" distL="114300" distR="114300">
            <wp:extent cx="5755640" cy="3275965"/>
            <wp:effectExtent l="0" t="0" r="5080" b="635"/>
            <wp:docPr id="14" name="图片 14" descr="image-2024050110095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age-20240501100956267"/>
                    <pic:cNvPicPr>
                      <a:picLocks noChangeAspect="1"/>
                    </pic:cNvPicPr>
                  </pic:nvPicPr>
                  <pic:blipFill>
                    <a:blip r:embed="rId60"/>
                    <a:stretch>
                      <a:fillRect/>
                    </a:stretch>
                  </pic:blipFill>
                  <pic:spPr>
                    <a:xfrm>
                      <a:off x="0" y="0"/>
                      <a:ext cx="5755640" cy="3275965"/>
                    </a:xfrm>
                    <a:prstGeom prst="rect">
                      <a:avLst/>
                    </a:prstGeom>
                  </pic:spPr>
                </pic:pic>
              </a:graphicData>
            </a:graphic>
          </wp:inline>
        </w:drawing>
      </w:r>
    </w:p>
    <w:p w14:paraId="0A23299B">
      <w:pPr>
        <w:pStyle w:val="13"/>
      </w:pPr>
      <w:bookmarkStart w:id="70" w:name="_Ref1309"/>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11</w:t>
      </w:r>
      <w:r>
        <w:fldChar w:fldCharType="end"/>
      </w:r>
      <w:bookmarkEnd w:id="70"/>
      <w:r>
        <w:rPr>
          <w:rFonts w:hint="eastAsia"/>
        </w:rPr>
        <w:t xml:space="preserve"> RTDETR-EfficientViT模型各层详情</w:t>
      </w:r>
    </w:p>
    <w:p w14:paraId="01FFCCA5">
      <w:r>
        <w:rPr>
          <w:rFonts w:hint="eastAsia"/>
        </w:rPr>
        <w:t>从图中可知，从RTDETR-r18模型到RTDETR-EfficientViT模型，其backbone在计算中用时从586.85 ms降至357.54 ms，加速了39.1%，这证明了替换模型backbone的策略可以成功降低模型的参数量和浮点运算次数，从而成功减少模型推理速度。</w:t>
      </w:r>
    </w:p>
    <w:p w14:paraId="4D5A854C">
      <w:pPr>
        <w:pStyle w:val="2"/>
        <w:spacing w:before="249" w:after="156"/>
        <w:sectPr>
          <w:headerReference r:id="rId21" w:type="default"/>
          <w:footerReference r:id="rId23" w:type="default"/>
          <w:headerReference r:id="rId22" w:type="even"/>
          <w:footerReference r:id="rId24" w:type="even"/>
          <w:pgSz w:w="11906" w:h="16838"/>
          <w:pgMar w:top="1417" w:right="1134" w:bottom="1134" w:left="1701" w:header="851" w:footer="992" w:gutter="0"/>
          <w:cols w:space="0" w:num="1"/>
          <w:docGrid w:type="lines" w:linePitch="312" w:charSpace="0"/>
        </w:sectPr>
      </w:pPr>
    </w:p>
    <w:p w14:paraId="24B886A9">
      <w:pPr>
        <w:pStyle w:val="2"/>
        <w:spacing w:before="249" w:after="156"/>
      </w:pPr>
      <w:bookmarkStart w:id="71" w:name="_Toc17175"/>
      <w:r>
        <w:rPr>
          <w:rFonts w:hint="eastAsia"/>
        </w:rPr>
        <w:t>模型训练与实验结果分析</w:t>
      </w:r>
      <w:bookmarkEnd w:id="71"/>
    </w:p>
    <w:p w14:paraId="5612C7E7">
      <w:pPr>
        <w:pStyle w:val="3"/>
        <w:spacing w:before="156"/>
      </w:pPr>
      <w:bookmarkStart w:id="72" w:name="_Toc8849"/>
      <w:bookmarkStart w:id="73" w:name="_Toc27198"/>
      <w:r>
        <w:rPr>
          <w:rFonts w:hint="eastAsia"/>
        </w:rPr>
        <w:t>数据集的准备</w:t>
      </w:r>
      <w:bookmarkEnd w:id="72"/>
      <w:bookmarkEnd w:id="73"/>
    </w:p>
    <w:p w14:paraId="298BBFD6">
      <w:pPr>
        <w:pStyle w:val="4"/>
      </w:pPr>
      <w:bookmarkStart w:id="74" w:name="_Toc4679"/>
      <w:bookmarkStart w:id="75" w:name="_Toc32690"/>
      <w:r>
        <w:rPr>
          <w:rFonts w:hint="eastAsia"/>
        </w:rPr>
        <w:t>FieldSafe数据集</w:t>
      </w:r>
      <w:bookmarkEnd w:id="74"/>
      <w:bookmarkEnd w:id="75"/>
    </w:p>
    <w:p w14:paraId="714B4330">
      <w:r>
        <w:rPr>
          <w:rFonts w:hint="eastAsia"/>
        </w:rPr>
        <w:t>FieldSafe数据集是2017年Mikkel Kragh</w:t>
      </w:r>
      <w:r>
        <w:rPr>
          <w:rFonts w:hint="eastAsia"/>
          <w:vertAlign w:val="superscript"/>
        </w:rPr>
        <w:fldChar w:fldCharType="begin"/>
      </w:r>
      <w:r>
        <w:rPr>
          <w:rFonts w:hint="eastAsia"/>
          <w:vertAlign w:val="superscript"/>
        </w:rPr>
        <w:instrText xml:space="preserve"> REF _Ref939 \r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等人发布的，他们介绍了一个灵活的、多模态传感平台和数据集，用于农业中的障碍检测。该数据集包括了2016年10月在丹麦进行割草作业的约2小时录音，其大致情况见</w:t>
      </w:r>
      <w:r>
        <w:rPr>
          <w:rFonts w:hint="eastAsia"/>
        </w:rPr>
        <w:fldChar w:fldCharType="begin"/>
      </w:r>
      <w:r>
        <w:rPr>
          <w:rFonts w:hint="eastAsia"/>
        </w:rPr>
        <w:instrText xml:space="preserve"> REF _Ref2057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t>。</w:t>
      </w:r>
    </w:p>
    <w:p w14:paraId="6F5D8F75">
      <w:pPr>
        <w:spacing w:line="240" w:lineRule="auto"/>
        <w:ind w:firstLine="0" w:firstLineChars="0"/>
        <w:jc w:val="center"/>
      </w:pPr>
      <w:r>
        <w:drawing>
          <wp:inline distT="0" distB="0" distL="114300" distR="114300">
            <wp:extent cx="4358640" cy="470662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1"/>
                    <a:stretch>
                      <a:fillRect/>
                    </a:stretch>
                  </pic:blipFill>
                  <pic:spPr>
                    <a:xfrm>
                      <a:off x="0" y="0"/>
                      <a:ext cx="4358640" cy="4706620"/>
                    </a:xfrm>
                    <a:prstGeom prst="rect">
                      <a:avLst/>
                    </a:prstGeom>
                    <a:noFill/>
                    <a:ln>
                      <a:noFill/>
                    </a:ln>
                  </pic:spPr>
                </pic:pic>
              </a:graphicData>
            </a:graphic>
          </wp:inline>
        </w:drawing>
      </w:r>
    </w:p>
    <w:p w14:paraId="735561A1">
      <w:pPr>
        <w:pStyle w:val="13"/>
      </w:pPr>
      <w:bookmarkStart w:id="76" w:name="_Ref2057"/>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76"/>
      <w:r>
        <w:rPr>
          <w:rFonts w:hint="eastAsia"/>
        </w:rPr>
        <w:t xml:space="preserve"> 录制场地与录制平台</w:t>
      </w:r>
    </w:p>
    <w:p w14:paraId="2D8F4D82">
      <w:r>
        <w:rPr>
          <w:rFonts w:hint="eastAsia"/>
        </w:rPr>
        <w:t>该平台安装在一辆牵引车上，包括立体摄像机、热摄像机、网络摄像机、360度摄像机、激光雷达和雷达等多种传感器。通过融合IMU和GNSS数据，进一步提高位置定位的精度。牵引车是一台拖拉机，拖拉机与录制平台展示在</w:t>
      </w:r>
      <w:r>
        <w:rPr>
          <w:rFonts w:hint="eastAsia"/>
        </w:rPr>
        <w:fldChar w:fldCharType="begin"/>
      </w:r>
      <w:r>
        <w:rPr>
          <w:rFonts w:hint="eastAsia"/>
        </w:rPr>
        <w:instrText xml:space="preserve"> REF _Ref2087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中。</w:t>
      </w:r>
    </w:p>
    <w:p w14:paraId="6D9D3CFB">
      <w:pPr>
        <w:wordWrap w:val="0"/>
        <w:snapToGrid w:val="0"/>
        <w:spacing w:line="240" w:lineRule="auto"/>
        <w:ind w:firstLine="0" w:firstLineChars="0"/>
        <w:jc w:val="center"/>
      </w:pPr>
      <w:r>
        <w:drawing>
          <wp:inline distT="0" distB="0" distL="0" distR="0">
            <wp:extent cx="5270500" cy="2193925"/>
            <wp:effectExtent l="0" t="0" r="2540" b="63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62"/>
                    <a:stretch>
                      <a:fillRect/>
                    </a:stretch>
                  </pic:blipFill>
                  <pic:spPr>
                    <a:xfrm>
                      <a:off x="0" y="0"/>
                      <a:ext cx="5270500" cy="2193925"/>
                    </a:xfrm>
                    <a:prstGeom prst="rect">
                      <a:avLst/>
                    </a:prstGeom>
                    <a:noFill/>
                    <a:ln>
                      <a:noFill/>
                    </a:ln>
                  </pic:spPr>
                </pic:pic>
              </a:graphicData>
            </a:graphic>
          </wp:inline>
        </w:drawing>
      </w:r>
    </w:p>
    <w:p w14:paraId="44395156">
      <w:pPr>
        <w:pStyle w:val="13"/>
      </w:pPr>
      <w:bookmarkStart w:id="77" w:name="_Ref2087"/>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77"/>
      <w:r>
        <w:rPr>
          <w:rFonts w:hint="eastAsia"/>
        </w:rPr>
        <w:t xml:space="preserve"> 录制平台</w:t>
      </w:r>
    </w:p>
    <w:p w14:paraId="65F2164C">
      <w:r>
        <w:rPr>
          <w:rFonts w:hint="eastAsia"/>
        </w:rPr>
        <w:t>在这个场景中，存在各种静态和移动的障碍物，包括人类、人体模型、岩石、桶、建筑、车辆和植被等。在操作过程中，无人机记录了所有障碍物的地面真实位置，并进行了手动标记，以与所有传感器数据同步。静态障碍物如</w:t>
      </w:r>
      <w:r>
        <w:rPr>
          <w:rFonts w:hint="eastAsia"/>
        </w:rPr>
        <w:fldChar w:fldCharType="begin"/>
      </w:r>
      <w:r>
        <w:rPr>
          <w:rFonts w:hint="eastAsia"/>
        </w:rPr>
        <w:instrText xml:space="preserve"> REF _Ref2110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所示。</w:t>
      </w:r>
    </w:p>
    <w:p w14:paraId="134E5B72">
      <w:pPr>
        <w:wordWrap w:val="0"/>
        <w:snapToGrid w:val="0"/>
        <w:spacing w:line="240" w:lineRule="auto"/>
        <w:ind w:firstLine="0" w:firstLineChars="0"/>
        <w:jc w:val="center"/>
      </w:pPr>
      <w:r>
        <w:drawing>
          <wp:inline distT="0" distB="0" distL="0" distR="0">
            <wp:extent cx="5268595" cy="1242695"/>
            <wp:effectExtent l="0" t="0" r="444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3"/>
                    <a:stretch>
                      <a:fillRect/>
                    </a:stretch>
                  </pic:blipFill>
                  <pic:spPr>
                    <a:xfrm>
                      <a:off x="0" y="0"/>
                      <a:ext cx="5268595" cy="1242695"/>
                    </a:xfrm>
                    <a:prstGeom prst="rect">
                      <a:avLst/>
                    </a:prstGeom>
                    <a:noFill/>
                    <a:ln>
                      <a:noFill/>
                    </a:ln>
                  </pic:spPr>
                </pic:pic>
              </a:graphicData>
            </a:graphic>
          </wp:inline>
        </w:drawing>
      </w:r>
    </w:p>
    <w:p w14:paraId="4016E53A">
      <w:pPr>
        <w:pStyle w:val="13"/>
      </w:pPr>
      <w:bookmarkStart w:id="78" w:name="_Ref211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78"/>
      <w:r>
        <w:rPr>
          <w:rFonts w:hint="eastAsia"/>
        </w:rPr>
        <w:t xml:space="preserve"> 静态障碍物实例</w:t>
      </w:r>
    </w:p>
    <w:p w14:paraId="4964C07B">
      <w:pPr>
        <w:pStyle w:val="4"/>
      </w:pPr>
      <w:bookmarkStart w:id="79" w:name="_Toc12370"/>
      <w:bookmarkStart w:id="80" w:name="_Toc19231"/>
      <w:r>
        <w:rPr>
          <w:rFonts w:hint="eastAsia"/>
        </w:rPr>
        <w:t>数据集的处理与扩充</w:t>
      </w:r>
      <w:bookmarkEnd w:id="79"/>
      <w:bookmarkEnd w:id="80"/>
    </w:p>
    <w:p w14:paraId="3939036E">
      <w:r>
        <w:rPr>
          <w:rFonts w:hint="eastAsia"/>
        </w:rPr>
        <w:t>在FieldSafe数据集官网上可以找到他们公开的数据文件，他们按照静态障碍物和动态障碍物划分他们的录像，并且其静态视频和动态视频又各分为两个不分，所有这些视频以rosbag文件的形式发布。具体情况如</w:t>
      </w:r>
      <w:r>
        <w:rPr>
          <w:rFonts w:hint="eastAsia"/>
        </w:rPr>
        <w:fldChar w:fldCharType="begin"/>
      </w:r>
      <w:r>
        <w:rPr>
          <w:rFonts w:hint="eastAsia"/>
        </w:rPr>
        <w:instrText xml:space="preserve"> REF _Ref2292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4</w:t>
      </w:r>
      <w:r>
        <w:rPr>
          <w:rFonts w:hint="eastAsia"/>
        </w:rPr>
        <w:fldChar w:fldCharType="end"/>
      </w:r>
      <w:r>
        <w:rPr>
          <w:rFonts w:hint="eastAsia"/>
        </w:rPr>
        <w:t>所示。</w:t>
      </w:r>
    </w:p>
    <w:p w14:paraId="5B455725">
      <w:r>
        <w:rPr>
          <w:rFonts w:hint="eastAsia"/>
        </w:rPr>
        <w:t>本课题通过python读取下载的bag文件，发现一份bag文件中存储了所有传感器收集到的数据。在各传感器数据中选择用web相机收集的视频，从视频中提取出所有帧，接着使用百度的EazyData数据服务工具对图片数据进行标注，最后导出为YOLO格式，便得到了一份适用于农业场景的数据集。</w:t>
      </w:r>
    </w:p>
    <w:p w14:paraId="0E2D0B86">
      <w:r>
        <w:rPr>
          <w:rFonts w:hint="eastAsia"/>
        </w:rPr>
        <w:t>虽然Mikkel Kragh等人在他们的描述中说静态数据里有人类、人体模型、岩石、桶、建筑、车辆和植被，但是实际提取出来后发现，真正可以算作障碍物的只有人体模型和桶，甚至岩石并没有出现在其视频中。与此同时，数据集中人体模型与桶二者的数量严重失衡，其中含人体模型标签的图片含3047张，而含桶标签的图片仅743张。</w:t>
      </w:r>
    </w:p>
    <w:p w14:paraId="711FC86D"/>
    <w:p w14:paraId="6B58F901">
      <w:pPr>
        <w:wordWrap w:val="0"/>
        <w:snapToGrid w:val="0"/>
        <w:spacing w:line="240" w:lineRule="auto"/>
        <w:ind w:firstLine="0" w:firstLineChars="0"/>
        <w:jc w:val="center"/>
      </w:pPr>
      <w:r>
        <w:drawing>
          <wp:inline distT="0" distB="0" distL="0" distR="0">
            <wp:extent cx="3801110" cy="4023995"/>
            <wp:effectExtent l="0" t="0" r="8890" b="1460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64"/>
                    <a:stretch>
                      <a:fillRect/>
                    </a:stretch>
                  </pic:blipFill>
                  <pic:spPr>
                    <a:xfrm>
                      <a:off x="0" y="0"/>
                      <a:ext cx="3801110" cy="4023995"/>
                    </a:xfrm>
                    <a:prstGeom prst="rect">
                      <a:avLst/>
                    </a:prstGeom>
                    <a:noFill/>
                    <a:ln>
                      <a:noFill/>
                    </a:ln>
                  </pic:spPr>
                </pic:pic>
              </a:graphicData>
            </a:graphic>
          </wp:inline>
        </w:drawing>
      </w:r>
    </w:p>
    <w:p w14:paraId="4F557B7F">
      <w:pPr>
        <w:pStyle w:val="13"/>
      </w:pPr>
      <w:bookmarkStart w:id="81" w:name="_Ref2292"/>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4</w:t>
      </w:r>
      <w:r>
        <w:fldChar w:fldCharType="end"/>
      </w:r>
      <w:bookmarkEnd w:id="81"/>
      <w:r>
        <w:rPr>
          <w:rFonts w:hint="eastAsia"/>
        </w:rPr>
        <w:t xml:space="preserve"> FieldSafe数据集可供下载文件</w:t>
      </w:r>
    </w:p>
    <w:p w14:paraId="1D6F92C7">
      <w:r>
        <w:rPr>
          <w:rFonts w:hint="eastAsia"/>
        </w:rPr>
        <w:t>因此，本课题对数据集进行了适当扩充，使得数据集包含的障碍物类别数目更多，扩充后的数据集详细情况如</w:t>
      </w:r>
      <w:r>
        <w:rPr>
          <w:rFonts w:hint="eastAsia"/>
        </w:rPr>
        <w:fldChar w:fldCharType="begin"/>
      </w:r>
      <w:r>
        <w:rPr>
          <w:rFonts w:hint="eastAsia"/>
        </w:rPr>
        <w:instrText xml:space="preserve"> REF _Ref2371 \h </w:instrText>
      </w:r>
      <w:r>
        <w:rPr>
          <w:rFonts w:hint="eastAsia"/>
        </w:rPr>
        <w:fldChar w:fldCharType="separate"/>
      </w:r>
      <w:r>
        <w:t>表</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t>所示。</w:t>
      </w:r>
    </w:p>
    <w:p w14:paraId="5C5E9563">
      <w:pPr>
        <w:pStyle w:val="13"/>
      </w:pPr>
      <w:bookmarkStart w:id="82" w:name="_Ref2371"/>
      <w:bookmarkStart w:id="83" w:name="_Ref2338"/>
      <w:r>
        <w:t xml:space="preserve">表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1</w:t>
      </w:r>
      <w:r>
        <w:fldChar w:fldCharType="end"/>
      </w:r>
      <w:bookmarkEnd w:id="82"/>
      <w:r>
        <w:rPr>
          <w:rFonts w:hint="eastAsia"/>
        </w:rPr>
        <w:t xml:space="preserve"> 数据集中各类别图片数量</w:t>
      </w:r>
      <w:bookmarkEnd w:id="83"/>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71"/>
        <w:gridCol w:w="4251"/>
      </w:tblGrid>
      <w:tr w14:paraId="37127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271" w:type="dxa"/>
            <w:tcBorders>
              <w:top w:val="single" w:color="auto" w:sz="12" w:space="0"/>
              <w:bottom w:val="single" w:color="auto" w:sz="12" w:space="0"/>
              <w:right w:val="single" w:color="auto" w:sz="12" w:space="0"/>
            </w:tcBorders>
            <w:vAlign w:val="center"/>
          </w:tcPr>
          <w:p w14:paraId="3395E08A">
            <w:pPr>
              <w:spacing w:line="240" w:lineRule="auto"/>
              <w:ind w:firstLine="0" w:firstLineChars="0"/>
              <w:jc w:val="center"/>
              <w:rPr>
                <w:rFonts w:eastAsia="宋体" w:cs="Times New Roman"/>
                <w:sz w:val="21"/>
                <w:szCs w:val="21"/>
              </w:rPr>
            </w:pPr>
            <w:r>
              <w:rPr>
                <w:rFonts w:hint="eastAsia" w:eastAsia="宋体" w:cs="Times New Roman"/>
                <w:sz w:val="21"/>
                <w:szCs w:val="21"/>
              </w:rPr>
              <w:t>类别</w:t>
            </w:r>
          </w:p>
        </w:tc>
        <w:tc>
          <w:tcPr>
            <w:tcW w:w="4251" w:type="dxa"/>
            <w:tcBorders>
              <w:top w:val="single" w:color="auto" w:sz="12" w:space="0"/>
              <w:left w:val="single" w:color="auto" w:sz="12" w:space="0"/>
              <w:bottom w:val="single" w:color="auto" w:sz="12" w:space="0"/>
            </w:tcBorders>
            <w:vAlign w:val="center"/>
          </w:tcPr>
          <w:p w14:paraId="17D3E55A">
            <w:pPr>
              <w:spacing w:line="240" w:lineRule="auto"/>
              <w:ind w:firstLine="0" w:firstLineChars="0"/>
              <w:jc w:val="center"/>
              <w:rPr>
                <w:rFonts w:eastAsia="宋体" w:cs="Times New Roman"/>
                <w:sz w:val="21"/>
                <w:szCs w:val="21"/>
              </w:rPr>
            </w:pPr>
            <w:r>
              <w:rPr>
                <w:rFonts w:hint="eastAsia" w:eastAsia="宋体" w:cs="Times New Roman"/>
                <w:sz w:val="21"/>
                <w:szCs w:val="21"/>
              </w:rPr>
              <w:t>数量（张）</w:t>
            </w:r>
          </w:p>
        </w:tc>
      </w:tr>
      <w:tr w14:paraId="424C6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271" w:type="dxa"/>
            <w:tcBorders>
              <w:top w:val="single" w:color="auto" w:sz="12" w:space="0"/>
              <w:bottom w:val="single" w:color="auto" w:sz="12" w:space="0"/>
              <w:right w:val="single" w:color="auto" w:sz="12" w:space="0"/>
            </w:tcBorders>
            <w:vAlign w:val="center"/>
          </w:tcPr>
          <w:p w14:paraId="599F0A34">
            <w:pPr>
              <w:spacing w:line="240" w:lineRule="auto"/>
              <w:ind w:firstLine="0" w:firstLineChars="0"/>
              <w:jc w:val="center"/>
              <w:rPr>
                <w:rFonts w:eastAsia="宋体" w:cs="Times New Roman"/>
                <w:sz w:val="21"/>
                <w:szCs w:val="21"/>
              </w:rPr>
            </w:pPr>
            <w:r>
              <w:rPr>
                <w:rFonts w:hint="eastAsia" w:eastAsia="宋体" w:cs="Times New Roman"/>
                <w:sz w:val="21"/>
                <w:szCs w:val="21"/>
              </w:rPr>
              <w:t>铲子（spatula）</w:t>
            </w:r>
          </w:p>
        </w:tc>
        <w:tc>
          <w:tcPr>
            <w:tcW w:w="4251" w:type="dxa"/>
            <w:tcBorders>
              <w:top w:val="single" w:color="auto" w:sz="12" w:space="0"/>
              <w:left w:val="single" w:color="auto" w:sz="12" w:space="0"/>
              <w:bottom w:val="single" w:color="auto" w:sz="12" w:space="0"/>
            </w:tcBorders>
            <w:vAlign w:val="center"/>
          </w:tcPr>
          <w:p w14:paraId="4557545E">
            <w:pPr>
              <w:spacing w:line="240" w:lineRule="auto"/>
              <w:ind w:firstLine="0" w:firstLineChars="0"/>
              <w:jc w:val="center"/>
              <w:rPr>
                <w:rFonts w:eastAsia="宋体" w:cs="Times New Roman"/>
                <w:sz w:val="21"/>
                <w:szCs w:val="21"/>
              </w:rPr>
            </w:pPr>
            <w:r>
              <w:rPr>
                <w:rFonts w:hint="eastAsia" w:eastAsia="宋体" w:cs="Times New Roman"/>
                <w:sz w:val="21"/>
                <w:szCs w:val="21"/>
              </w:rPr>
              <w:t>125</w:t>
            </w:r>
          </w:p>
        </w:tc>
      </w:tr>
      <w:tr w14:paraId="4D436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271" w:type="dxa"/>
            <w:tcBorders>
              <w:top w:val="single" w:color="auto" w:sz="12" w:space="0"/>
              <w:bottom w:val="single" w:color="auto" w:sz="12" w:space="0"/>
              <w:right w:val="single" w:color="auto" w:sz="12" w:space="0"/>
            </w:tcBorders>
            <w:vAlign w:val="center"/>
          </w:tcPr>
          <w:p w14:paraId="09276CCD">
            <w:pPr>
              <w:spacing w:line="240" w:lineRule="auto"/>
              <w:ind w:firstLine="0" w:firstLineChars="0"/>
              <w:jc w:val="center"/>
              <w:rPr>
                <w:rFonts w:eastAsia="宋体" w:cs="Times New Roman"/>
                <w:sz w:val="21"/>
                <w:szCs w:val="21"/>
              </w:rPr>
            </w:pPr>
            <w:r>
              <w:rPr>
                <w:rFonts w:hint="eastAsia" w:eastAsia="宋体" w:cs="Times New Roman"/>
                <w:sz w:val="21"/>
                <w:szCs w:val="21"/>
              </w:rPr>
              <w:t>岩石（rock）</w:t>
            </w:r>
          </w:p>
        </w:tc>
        <w:tc>
          <w:tcPr>
            <w:tcW w:w="4251" w:type="dxa"/>
            <w:tcBorders>
              <w:top w:val="single" w:color="auto" w:sz="12" w:space="0"/>
              <w:left w:val="single" w:color="auto" w:sz="12" w:space="0"/>
              <w:bottom w:val="single" w:color="auto" w:sz="12" w:space="0"/>
            </w:tcBorders>
            <w:vAlign w:val="center"/>
          </w:tcPr>
          <w:p w14:paraId="4885BA28">
            <w:pPr>
              <w:spacing w:line="240" w:lineRule="auto"/>
              <w:ind w:firstLine="0" w:firstLineChars="0"/>
              <w:jc w:val="center"/>
              <w:rPr>
                <w:rFonts w:eastAsia="宋体" w:cs="Times New Roman"/>
                <w:sz w:val="21"/>
                <w:szCs w:val="21"/>
              </w:rPr>
            </w:pPr>
            <w:r>
              <w:rPr>
                <w:rFonts w:hint="eastAsia" w:eastAsia="宋体" w:cs="Times New Roman"/>
                <w:sz w:val="21"/>
                <w:szCs w:val="21"/>
              </w:rPr>
              <w:t>124</w:t>
            </w:r>
          </w:p>
        </w:tc>
      </w:tr>
      <w:tr w14:paraId="26919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271" w:type="dxa"/>
            <w:tcBorders>
              <w:top w:val="single" w:color="auto" w:sz="12" w:space="0"/>
              <w:bottom w:val="single" w:color="auto" w:sz="12" w:space="0"/>
              <w:right w:val="single" w:color="auto" w:sz="12" w:space="0"/>
            </w:tcBorders>
            <w:vAlign w:val="center"/>
          </w:tcPr>
          <w:p w14:paraId="2DE75519">
            <w:pPr>
              <w:spacing w:line="240" w:lineRule="auto"/>
              <w:ind w:firstLine="0" w:firstLineChars="0"/>
              <w:jc w:val="center"/>
              <w:rPr>
                <w:rFonts w:eastAsia="宋体" w:cs="Times New Roman"/>
                <w:sz w:val="21"/>
                <w:szCs w:val="21"/>
              </w:rPr>
            </w:pPr>
            <w:r>
              <w:rPr>
                <w:rFonts w:hint="eastAsia" w:eastAsia="宋体" w:cs="Times New Roman"/>
                <w:sz w:val="21"/>
                <w:szCs w:val="21"/>
              </w:rPr>
              <w:t>割草机（mower）</w:t>
            </w:r>
          </w:p>
        </w:tc>
        <w:tc>
          <w:tcPr>
            <w:tcW w:w="4251" w:type="dxa"/>
            <w:tcBorders>
              <w:top w:val="single" w:color="auto" w:sz="12" w:space="0"/>
              <w:left w:val="single" w:color="auto" w:sz="12" w:space="0"/>
              <w:bottom w:val="single" w:color="auto" w:sz="12" w:space="0"/>
            </w:tcBorders>
            <w:vAlign w:val="center"/>
          </w:tcPr>
          <w:p w14:paraId="1EB87C9F">
            <w:pPr>
              <w:spacing w:line="240" w:lineRule="auto"/>
              <w:ind w:firstLine="0" w:firstLineChars="0"/>
              <w:jc w:val="center"/>
              <w:rPr>
                <w:rFonts w:eastAsia="宋体" w:cs="Times New Roman"/>
                <w:sz w:val="21"/>
                <w:szCs w:val="21"/>
              </w:rPr>
            </w:pPr>
            <w:r>
              <w:rPr>
                <w:rFonts w:hint="eastAsia" w:eastAsia="宋体" w:cs="Times New Roman"/>
                <w:sz w:val="21"/>
                <w:szCs w:val="21"/>
              </w:rPr>
              <w:t>125</w:t>
            </w:r>
          </w:p>
        </w:tc>
      </w:tr>
      <w:tr w14:paraId="301C1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271" w:type="dxa"/>
            <w:tcBorders>
              <w:top w:val="single" w:color="auto" w:sz="12" w:space="0"/>
              <w:bottom w:val="single" w:color="auto" w:sz="12" w:space="0"/>
              <w:right w:val="single" w:color="auto" w:sz="12" w:space="0"/>
            </w:tcBorders>
            <w:vAlign w:val="center"/>
          </w:tcPr>
          <w:p w14:paraId="3BAA673C">
            <w:pPr>
              <w:spacing w:line="240" w:lineRule="auto"/>
              <w:ind w:firstLine="0" w:firstLineChars="0"/>
              <w:jc w:val="center"/>
              <w:rPr>
                <w:rFonts w:eastAsia="宋体" w:cs="Times New Roman"/>
                <w:sz w:val="21"/>
                <w:szCs w:val="21"/>
              </w:rPr>
            </w:pPr>
            <w:r>
              <w:rPr>
                <w:rFonts w:hint="eastAsia" w:eastAsia="宋体" w:cs="Times New Roman"/>
                <w:sz w:val="21"/>
                <w:szCs w:val="21"/>
              </w:rPr>
              <w:t>羊（goat）</w:t>
            </w:r>
          </w:p>
        </w:tc>
        <w:tc>
          <w:tcPr>
            <w:tcW w:w="4251" w:type="dxa"/>
            <w:tcBorders>
              <w:top w:val="single" w:color="auto" w:sz="12" w:space="0"/>
              <w:left w:val="single" w:color="auto" w:sz="12" w:space="0"/>
              <w:bottom w:val="single" w:color="auto" w:sz="12" w:space="0"/>
            </w:tcBorders>
            <w:vAlign w:val="center"/>
          </w:tcPr>
          <w:p w14:paraId="13474483">
            <w:pPr>
              <w:spacing w:line="240" w:lineRule="auto"/>
              <w:ind w:firstLine="0" w:firstLineChars="0"/>
              <w:jc w:val="center"/>
              <w:rPr>
                <w:rFonts w:eastAsia="宋体" w:cs="Times New Roman"/>
                <w:sz w:val="21"/>
                <w:szCs w:val="21"/>
              </w:rPr>
            </w:pPr>
            <w:r>
              <w:rPr>
                <w:rFonts w:hint="eastAsia" w:eastAsia="宋体" w:cs="Times New Roman"/>
                <w:sz w:val="21"/>
                <w:szCs w:val="21"/>
              </w:rPr>
              <w:t>125</w:t>
            </w:r>
          </w:p>
        </w:tc>
      </w:tr>
      <w:tr w14:paraId="1CE65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271" w:type="dxa"/>
            <w:tcBorders>
              <w:top w:val="single" w:color="auto" w:sz="12" w:space="0"/>
              <w:bottom w:val="single" w:color="auto" w:sz="12" w:space="0"/>
              <w:right w:val="single" w:color="auto" w:sz="12" w:space="0"/>
            </w:tcBorders>
            <w:vAlign w:val="center"/>
          </w:tcPr>
          <w:p w14:paraId="40778D1F">
            <w:pPr>
              <w:spacing w:line="240" w:lineRule="auto"/>
              <w:ind w:firstLine="0" w:firstLineChars="0"/>
              <w:jc w:val="center"/>
              <w:rPr>
                <w:rFonts w:eastAsia="宋体" w:cs="Times New Roman"/>
                <w:sz w:val="21"/>
                <w:szCs w:val="21"/>
              </w:rPr>
            </w:pPr>
            <w:r>
              <w:rPr>
                <w:rFonts w:hint="eastAsia" w:eastAsia="宋体" w:cs="Times New Roman"/>
                <w:sz w:val="21"/>
                <w:szCs w:val="21"/>
              </w:rPr>
              <w:t>牛（cattle）</w:t>
            </w:r>
          </w:p>
        </w:tc>
        <w:tc>
          <w:tcPr>
            <w:tcW w:w="4251" w:type="dxa"/>
            <w:tcBorders>
              <w:top w:val="single" w:color="auto" w:sz="12" w:space="0"/>
              <w:left w:val="single" w:color="auto" w:sz="12" w:space="0"/>
              <w:bottom w:val="single" w:color="auto" w:sz="12" w:space="0"/>
            </w:tcBorders>
            <w:vAlign w:val="center"/>
          </w:tcPr>
          <w:p w14:paraId="456DB5DA">
            <w:pPr>
              <w:spacing w:line="240" w:lineRule="auto"/>
              <w:ind w:firstLine="0" w:firstLineChars="0"/>
              <w:jc w:val="center"/>
              <w:rPr>
                <w:rFonts w:eastAsia="宋体" w:cs="Times New Roman"/>
                <w:sz w:val="21"/>
                <w:szCs w:val="21"/>
              </w:rPr>
            </w:pPr>
            <w:r>
              <w:rPr>
                <w:rFonts w:hint="eastAsia" w:eastAsia="宋体" w:cs="Times New Roman"/>
                <w:sz w:val="21"/>
                <w:szCs w:val="21"/>
              </w:rPr>
              <w:t>125</w:t>
            </w:r>
          </w:p>
        </w:tc>
      </w:tr>
      <w:tr w14:paraId="2D60D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271" w:type="dxa"/>
            <w:tcBorders>
              <w:top w:val="single" w:color="auto" w:sz="12" w:space="0"/>
              <w:bottom w:val="single" w:color="auto" w:sz="12" w:space="0"/>
              <w:right w:val="single" w:color="auto" w:sz="12" w:space="0"/>
            </w:tcBorders>
            <w:vAlign w:val="center"/>
          </w:tcPr>
          <w:p w14:paraId="4B0AE291">
            <w:pPr>
              <w:spacing w:line="240" w:lineRule="auto"/>
              <w:ind w:firstLine="0" w:firstLineChars="0"/>
              <w:jc w:val="center"/>
              <w:rPr>
                <w:rFonts w:eastAsia="宋体" w:cs="Times New Roman"/>
                <w:sz w:val="21"/>
                <w:szCs w:val="21"/>
              </w:rPr>
            </w:pPr>
            <w:r>
              <w:rPr>
                <w:rFonts w:hint="eastAsia" w:eastAsia="宋体" w:cs="Times New Roman"/>
                <w:sz w:val="21"/>
                <w:szCs w:val="21"/>
              </w:rPr>
              <w:t>人（people）</w:t>
            </w:r>
          </w:p>
        </w:tc>
        <w:tc>
          <w:tcPr>
            <w:tcW w:w="4251" w:type="dxa"/>
            <w:tcBorders>
              <w:top w:val="single" w:color="auto" w:sz="12" w:space="0"/>
              <w:left w:val="single" w:color="auto" w:sz="12" w:space="0"/>
              <w:bottom w:val="single" w:color="auto" w:sz="12" w:space="0"/>
            </w:tcBorders>
            <w:vAlign w:val="center"/>
          </w:tcPr>
          <w:p w14:paraId="7BA2BE06">
            <w:pPr>
              <w:spacing w:line="240" w:lineRule="auto"/>
              <w:ind w:firstLine="0" w:firstLineChars="0"/>
              <w:jc w:val="center"/>
              <w:rPr>
                <w:rFonts w:eastAsia="宋体" w:cs="Times New Roman"/>
                <w:sz w:val="21"/>
                <w:szCs w:val="21"/>
              </w:rPr>
            </w:pPr>
            <w:r>
              <w:rPr>
                <w:rFonts w:hint="eastAsia" w:eastAsia="宋体" w:cs="Times New Roman"/>
                <w:sz w:val="21"/>
                <w:szCs w:val="21"/>
              </w:rPr>
              <w:t>125</w:t>
            </w:r>
          </w:p>
        </w:tc>
      </w:tr>
      <w:tr w14:paraId="41307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271" w:type="dxa"/>
            <w:tcBorders>
              <w:top w:val="single" w:color="auto" w:sz="12" w:space="0"/>
              <w:bottom w:val="single" w:color="auto" w:sz="12" w:space="0"/>
              <w:right w:val="single" w:color="auto" w:sz="12" w:space="0"/>
            </w:tcBorders>
            <w:vAlign w:val="center"/>
          </w:tcPr>
          <w:p w14:paraId="76D2A5F4">
            <w:pPr>
              <w:spacing w:line="240" w:lineRule="auto"/>
              <w:ind w:firstLine="0" w:firstLineChars="0"/>
              <w:jc w:val="center"/>
              <w:rPr>
                <w:rFonts w:eastAsia="宋体" w:cs="Times New Roman"/>
                <w:sz w:val="21"/>
                <w:szCs w:val="21"/>
              </w:rPr>
            </w:pPr>
            <w:r>
              <w:rPr>
                <w:rFonts w:hint="eastAsia" w:eastAsia="宋体" w:cs="Times New Roman"/>
                <w:sz w:val="21"/>
                <w:szCs w:val="21"/>
              </w:rPr>
              <w:t>总计</w:t>
            </w:r>
          </w:p>
        </w:tc>
        <w:tc>
          <w:tcPr>
            <w:tcW w:w="4251" w:type="dxa"/>
            <w:tcBorders>
              <w:top w:val="single" w:color="auto" w:sz="12" w:space="0"/>
              <w:left w:val="single" w:color="auto" w:sz="12" w:space="0"/>
              <w:bottom w:val="single" w:color="auto" w:sz="12" w:space="0"/>
            </w:tcBorders>
            <w:vAlign w:val="center"/>
          </w:tcPr>
          <w:p w14:paraId="0A357E06">
            <w:pPr>
              <w:spacing w:line="240" w:lineRule="auto"/>
              <w:ind w:firstLine="0" w:firstLineChars="0"/>
              <w:jc w:val="center"/>
              <w:rPr>
                <w:rFonts w:eastAsia="宋体" w:cs="Times New Roman"/>
                <w:sz w:val="21"/>
                <w:szCs w:val="21"/>
              </w:rPr>
            </w:pPr>
            <w:r>
              <w:rPr>
                <w:rFonts w:hint="eastAsia" w:eastAsia="宋体" w:cs="Times New Roman"/>
                <w:sz w:val="21"/>
                <w:szCs w:val="21"/>
              </w:rPr>
              <w:t>749</w:t>
            </w:r>
          </w:p>
        </w:tc>
      </w:tr>
    </w:tbl>
    <w:p w14:paraId="7AD4DF0A">
      <w:r>
        <w:rPr>
          <w:rFonts w:hint="eastAsia"/>
        </w:rPr>
        <w:t>经扩充后数据集各类别图片数据平衡了很多，而且数据总量并不大。数据集中图片尺寸均为1024*544，</w:t>
      </w:r>
      <w:r>
        <w:rPr>
          <w:rFonts w:hint="eastAsia"/>
        </w:rPr>
        <w:fldChar w:fldCharType="begin"/>
      </w:r>
      <w:r>
        <w:rPr>
          <w:rFonts w:hint="eastAsia"/>
        </w:rPr>
        <w:instrText xml:space="preserve"> REF _Ref2449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5</w:t>
      </w:r>
      <w:r>
        <w:rPr>
          <w:rFonts w:hint="eastAsia"/>
        </w:rPr>
        <w:fldChar w:fldCharType="end"/>
      </w:r>
      <w:r>
        <w:rPr>
          <w:rFonts w:hint="eastAsia"/>
        </w:rPr>
        <w:t>中展示了数据集中的两个类别。</w:t>
      </w:r>
    </w:p>
    <w:p w14:paraId="537D8A7A">
      <w:pPr>
        <w:wordWrap w:val="0"/>
        <w:snapToGrid w:val="0"/>
        <w:spacing w:line="240" w:lineRule="auto"/>
        <w:ind w:firstLine="0" w:firstLineChars="0"/>
        <w:jc w:val="center"/>
      </w:pPr>
      <w:r>
        <w:drawing>
          <wp:inline distT="0" distB="0" distL="0" distR="0">
            <wp:extent cx="5267960" cy="1344295"/>
            <wp:effectExtent l="0" t="0" r="5080" b="1206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65"/>
                    <a:stretch>
                      <a:fillRect/>
                    </a:stretch>
                  </pic:blipFill>
                  <pic:spPr>
                    <a:xfrm>
                      <a:off x="0" y="0"/>
                      <a:ext cx="5267960" cy="1344295"/>
                    </a:xfrm>
                    <a:prstGeom prst="rect">
                      <a:avLst/>
                    </a:prstGeom>
                    <a:noFill/>
                    <a:ln>
                      <a:noFill/>
                    </a:ln>
                  </pic:spPr>
                </pic:pic>
              </a:graphicData>
            </a:graphic>
          </wp:inline>
        </w:drawing>
      </w:r>
    </w:p>
    <w:p w14:paraId="1236504D">
      <w:pPr>
        <w:pStyle w:val="13"/>
      </w:pPr>
      <w:bookmarkStart w:id="84" w:name="_Ref2449"/>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5</w:t>
      </w:r>
      <w:r>
        <w:fldChar w:fldCharType="end"/>
      </w:r>
      <w:bookmarkEnd w:id="84"/>
      <w:r>
        <w:rPr>
          <w:rFonts w:hint="eastAsia"/>
        </w:rPr>
        <w:t xml:space="preserve"> 石头和人两种标签类别的图片</w:t>
      </w:r>
    </w:p>
    <w:p w14:paraId="48B3559E">
      <w:r>
        <w:rPr>
          <w:rFonts w:hint="eastAsia"/>
        </w:rPr>
        <w:t>对已就绪的数据集，本课题采用7:2:1的比例进行划分，得到的训练集、测试和验证集各524、150、75张图片。</w:t>
      </w:r>
    </w:p>
    <w:p w14:paraId="22E8585B">
      <w:pPr>
        <w:pStyle w:val="3"/>
        <w:spacing w:before="156"/>
      </w:pPr>
      <w:bookmarkStart w:id="85" w:name="_Toc16862"/>
      <w:bookmarkStart w:id="86" w:name="_Toc32176"/>
      <w:bookmarkStart w:id="87" w:name="_Toc22106"/>
      <w:r>
        <w:rPr>
          <w:rFonts w:hint="eastAsia"/>
        </w:rPr>
        <w:t>模型训练</w:t>
      </w:r>
      <w:bookmarkEnd w:id="85"/>
      <w:bookmarkEnd w:id="86"/>
      <w:bookmarkEnd w:id="87"/>
    </w:p>
    <w:p w14:paraId="46925940">
      <w:pPr>
        <w:pStyle w:val="4"/>
      </w:pPr>
      <w:bookmarkStart w:id="88" w:name="_Toc19646"/>
      <w:bookmarkStart w:id="89" w:name="_Toc9246"/>
      <w:bookmarkStart w:id="90" w:name="_Toc22926"/>
      <w:r>
        <w:rPr>
          <w:rFonts w:hint="eastAsia"/>
        </w:rPr>
        <w:t>训练环境与相关参数</w:t>
      </w:r>
      <w:bookmarkEnd w:id="88"/>
      <w:bookmarkEnd w:id="89"/>
      <w:bookmarkEnd w:id="90"/>
    </w:p>
    <w:p w14:paraId="7776BCF2">
      <w:r>
        <w:rPr>
          <w:rFonts w:hint="eastAsia"/>
        </w:rPr>
        <w:t>由于本地资源不足，训练较慢，所以选择租用云服务器进行模型训练。选择平台为AutoDL，训练模型使用的环境如</w:t>
      </w:r>
      <w:r>
        <w:rPr>
          <w:rFonts w:hint="eastAsia"/>
        </w:rPr>
        <w:fldChar w:fldCharType="begin"/>
      </w:r>
      <w:r>
        <w:rPr>
          <w:rFonts w:hint="eastAsia"/>
        </w:rPr>
        <w:instrText xml:space="preserve"> REF _Ref2498 \h </w:instrText>
      </w:r>
      <w:r>
        <w:rPr>
          <w:rFonts w:hint="eastAsia"/>
        </w:rPr>
        <w:fldChar w:fldCharType="separate"/>
      </w:r>
      <w:r>
        <w:t>表</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所示。</w:t>
      </w:r>
    </w:p>
    <w:p w14:paraId="213B81CF">
      <w:pPr>
        <w:pStyle w:val="13"/>
      </w:pPr>
      <w:bookmarkStart w:id="91" w:name="_Ref2498"/>
      <w:r>
        <w:t xml:space="preserve">表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2</w:t>
      </w:r>
      <w:r>
        <w:fldChar w:fldCharType="end"/>
      </w:r>
      <w:bookmarkEnd w:id="91"/>
      <w:r>
        <w:rPr>
          <w:rFonts w:hint="eastAsia"/>
        </w:rPr>
        <w:t xml:space="preserve"> 模型训练环境</w:t>
      </w:r>
    </w:p>
    <w:tbl>
      <w:tblPr>
        <w:tblStyle w:val="30"/>
        <w:tblW w:w="90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4"/>
        <w:gridCol w:w="2031"/>
        <w:gridCol w:w="4950"/>
      </w:tblGrid>
      <w:tr w14:paraId="29B07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034" w:type="dxa"/>
            <w:vMerge w:val="restart"/>
            <w:tcBorders>
              <w:top w:val="single" w:color="auto" w:sz="12" w:space="0"/>
              <w:right w:val="single" w:color="auto" w:sz="12" w:space="0"/>
            </w:tcBorders>
            <w:vAlign w:val="center"/>
          </w:tcPr>
          <w:p w14:paraId="02EF9947">
            <w:pPr>
              <w:spacing w:line="240" w:lineRule="auto"/>
              <w:ind w:firstLine="0" w:firstLineChars="0"/>
              <w:jc w:val="center"/>
              <w:rPr>
                <w:rFonts w:eastAsia="宋体" w:cs="Times New Roman"/>
                <w:sz w:val="21"/>
                <w:szCs w:val="21"/>
              </w:rPr>
            </w:pPr>
            <w:r>
              <w:rPr>
                <w:rFonts w:hint="eastAsia" w:eastAsia="宋体" w:cs="Times New Roman"/>
                <w:sz w:val="21"/>
                <w:szCs w:val="21"/>
              </w:rPr>
              <w:t>软件环境</w:t>
            </w:r>
          </w:p>
        </w:tc>
        <w:tc>
          <w:tcPr>
            <w:tcW w:w="2031" w:type="dxa"/>
            <w:tcBorders>
              <w:top w:val="single" w:color="auto" w:sz="12" w:space="0"/>
              <w:bottom w:val="single" w:color="auto" w:sz="12" w:space="0"/>
              <w:right w:val="single" w:color="auto" w:sz="12" w:space="0"/>
            </w:tcBorders>
            <w:vAlign w:val="center"/>
          </w:tcPr>
          <w:p w14:paraId="3CD7D950">
            <w:pPr>
              <w:spacing w:line="240" w:lineRule="auto"/>
              <w:ind w:firstLine="0" w:firstLineChars="0"/>
              <w:jc w:val="center"/>
              <w:rPr>
                <w:rFonts w:eastAsia="宋体" w:cs="Times New Roman"/>
                <w:sz w:val="21"/>
                <w:szCs w:val="21"/>
              </w:rPr>
            </w:pPr>
            <w:r>
              <w:rPr>
                <w:rFonts w:hint="eastAsia" w:eastAsia="宋体" w:cs="Times New Roman"/>
                <w:sz w:val="21"/>
                <w:szCs w:val="21"/>
              </w:rPr>
              <w:t>系统</w:t>
            </w:r>
          </w:p>
        </w:tc>
        <w:tc>
          <w:tcPr>
            <w:tcW w:w="4950" w:type="dxa"/>
            <w:tcBorders>
              <w:top w:val="single" w:color="auto" w:sz="12" w:space="0"/>
              <w:left w:val="single" w:color="auto" w:sz="12" w:space="0"/>
              <w:bottom w:val="single" w:color="auto" w:sz="12" w:space="0"/>
            </w:tcBorders>
            <w:vAlign w:val="center"/>
          </w:tcPr>
          <w:p w14:paraId="3FB8A576">
            <w:pPr>
              <w:spacing w:line="240" w:lineRule="auto"/>
              <w:ind w:firstLine="0" w:firstLineChars="0"/>
              <w:jc w:val="center"/>
              <w:rPr>
                <w:rFonts w:eastAsia="宋体" w:cs="Times New Roman"/>
                <w:sz w:val="21"/>
                <w:szCs w:val="21"/>
              </w:rPr>
            </w:pPr>
            <w:r>
              <w:rPr>
                <w:rFonts w:eastAsia="宋体" w:cs="Times New Roman"/>
                <w:sz w:val="21"/>
                <w:szCs w:val="21"/>
              </w:rPr>
              <w:t>ubuntu20.04</w:t>
            </w:r>
          </w:p>
        </w:tc>
      </w:tr>
      <w:tr w14:paraId="181D6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034" w:type="dxa"/>
            <w:vMerge w:val="continue"/>
            <w:tcBorders>
              <w:right w:val="single" w:color="auto" w:sz="12" w:space="0"/>
            </w:tcBorders>
            <w:vAlign w:val="center"/>
          </w:tcPr>
          <w:p w14:paraId="70E0F5F1">
            <w:pPr>
              <w:spacing w:line="240" w:lineRule="auto"/>
              <w:ind w:firstLine="0" w:firstLineChars="0"/>
              <w:jc w:val="center"/>
              <w:rPr>
                <w:rFonts w:eastAsia="宋体" w:cs="Times New Roman"/>
                <w:sz w:val="21"/>
                <w:szCs w:val="21"/>
              </w:rPr>
            </w:pPr>
          </w:p>
        </w:tc>
        <w:tc>
          <w:tcPr>
            <w:tcW w:w="2031" w:type="dxa"/>
            <w:tcBorders>
              <w:top w:val="single" w:color="auto" w:sz="12" w:space="0"/>
              <w:bottom w:val="single" w:color="auto" w:sz="12" w:space="0"/>
              <w:right w:val="single" w:color="auto" w:sz="12" w:space="0"/>
            </w:tcBorders>
            <w:vAlign w:val="center"/>
          </w:tcPr>
          <w:p w14:paraId="01481A1D">
            <w:pPr>
              <w:spacing w:line="240" w:lineRule="auto"/>
              <w:ind w:firstLine="0" w:firstLineChars="0"/>
              <w:jc w:val="center"/>
              <w:rPr>
                <w:rFonts w:eastAsia="宋体" w:cs="Times New Roman"/>
                <w:sz w:val="21"/>
                <w:szCs w:val="21"/>
              </w:rPr>
            </w:pPr>
            <w:r>
              <w:rPr>
                <w:rFonts w:hint="eastAsia" w:eastAsia="宋体" w:cs="Times New Roman"/>
                <w:sz w:val="21"/>
                <w:szCs w:val="21"/>
              </w:rPr>
              <w:t>python</w:t>
            </w:r>
          </w:p>
        </w:tc>
        <w:tc>
          <w:tcPr>
            <w:tcW w:w="4950" w:type="dxa"/>
            <w:tcBorders>
              <w:top w:val="single" w:color="auto" w:sz="12" w:space="0"/>
              <w:left w:val="single" w:color="auto" w:sz="12" w:space="0"/>
              <w:bottom w:val="single" w:color="auto" w:sz="12" w:space="0"/>
            </w:tcBorders>
            <w:vAlign w:val="center"/>
          </w:tcPr>
          <w:p w14:paraId="461E6BE1">
            <w:pPr>
              <w:spacing w:line="240" w:lineRule="auto"/>
              <w:ind w:firstLine="0" w:firstLineChars="0"/>
              <w:jc w:val="center"/>
              <w:rPr>
                <w:rFonts w:eastAsia="宋体" w:cs="Times New Roman"/>
                <w:sz w:val="21"/>
                <w:szCs w:val="21"/>
              </w:rPr>
            </w:pPr>
            <w:r>
              <w:rPr>
                <w:rFonts w:hint="eastAsia" w:eastAsia="宋体" w:cs="Times New Roman"/>
                <w:sz w:val="21"/>
                <w:szCs w:val="21"/>
              </w:rPr>
              <w:t>3.8</w:t>
            </w:r>
          </w:p>
        </w:tc>
      </w:tr>
      <w:tr w14:paraId="1D1B8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034" w:type="dxa"/>
            <w:vMerge w:val="continue"/>
            <w:tcBorders>
              <w:right w:val="single" w:color="auto" w:sz="12" w:space="0"/>
            </w:tcBorders>
            <w:vAlign w:val="center"/>
          </w:tcPr>
          <w:p w14:paraId="3B7AA627">
            <w:pPr>
              <w:spacing w:line="240" w:lineRule="auto"/>
              <w:ind w:firstLine="0" w:firstLineChars="0"/>
              <w:jc w:val="center"/>
              <w:rPr>
                <w:rFonts w:eastAsia="宋体" w:cs="Times New Roman"/>
                <w:sz w:val="21"/>
                <w:szCs w:val="21"/>
              </w:rPr>
            </w:pPr>
          </w:p>
        </w:tc>
        <w:tc>
          <w:tcPr>
            <w:tcW w:w="2031" w:type="dxa"/>
            <w:tcBorders>
              <w:top w:val="single" w:color="auto" w:sz="12" w:space="0"/>
              <w:bottom w:val="single" w:color="auto" w:sz="12" w:space="0"/>
              <w:right w:val="single" w:color="auto" w:sz="12" w:space="0"/>
            </w:tcBorders>
            <w:vAlign w:val="center"/>
          </w:tcPr>
          <w:p w14:paraId="6B4504CD">
            <w:pPr>
              <w:spacing w:line="240" w:lineRule="auto"/>
              <w:ind w:firstLine="0" w:firstLineChars="0"/>
              <w:jc w:val="center"/>
              <w:rPr>
                <w:rFonts w:eastAsia="宋体" w:cs="Times New Roman"/>
                <w:sz w:val="21"/>
                <w:szCs w:val="21"/>
              </w:rPr>
            </w:pPr>
            <w:r>
              <w:rPr>
                <w:rFonts w:hint="eastAsia" w:eastAsia="宋体" w:cs="Times New Roman"/>
                <w:sz w:val="21"/>
                <w:szCs w:val="21"/>
              </w:rPr>
              <w:t>pytorch</w:t>
            </w:r>
          </w:p>
        </w:tc>
        <w:tc>
          <w:tcPr>
            <w:tcW w:w="4950" w:type="dxa"/>
            <w:tcBorders>
              <w:top w:val="single" w:color="auto" w:sz="12" w:space="0"/>
              <w:left w:val="single" w:color="auto" w:sz="12" w:space="0"/>
              <w:bottom w:val="single" w:color="auto" w:sz="12" w:space="0"/>
            </w:tcBorders>
            <w:vAlign w:val="center"/>
          </w:tcPr>
          <w:p w14:paraId="51D6161F">
            <w:pPr>
              <w:spacing w:line="240" w:lineRule="auto"/>
              <w:ind w:firstLine="0" w:firstLineChars="0"/>
              <w:jc w:val="center"/>
              <w:rPr>
                <w:rFonts w:eastAsia="宋体" w:cs="Times New Roman"/>
                <w:sz w:val="21"/>
                <w:szCs w:val="21"/>
              </w:rPr>
            </w:pPr>
            <w:r>
              <w:rPr>
                <w:rFonts w:hint="eastAsia" w:eastAsia="宋体" w:cs="Times New Roman"/>
                <w:sz w:val="21"/>
                <w:szCs w:val="21"/>
              </w:rPr>
              <w:t>1.13.0</w:t>
            </w:r>
          </w:p>
        </w:tc>
      </w:tr>
      <w:tr w14:paraId="210D6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034" w:type="dxa"/>
            <w:vMerge w:val="continue"/>
            <w:tcBorders>
              <w:bottom w:val="single" w:color="auto" w:sz="12" w:space="0"/>
              <w:right w:val="single" w:color="auto" w:sz="12" w:space="0"/>
            </w:tcBorders>
            <w:vAlign w:val="center"/>
          </w:tcPr>
          <w:p w14:paraId="4347985C">
            <w:pPr>
              <w:spacing w:line="240" w:lineRule="auto"/>
              <w:ind w:firstLine="0" w:firstLineChars="0"/>
              <w:jc w:val="center"/>
              <w:rPr>
                <w:rFonts w:eastAsia="宋体" w:cs="Times New Roman"/>
                <w:sz w:val="21"/>
                <w:szCs w:val="21"/>
              </w:rPr>
            </w:pPr>
          </w:p>
        </w:tc>
        <w:tc>
          <w:tcPr>
            <w:tcW w:w="2031" w:type="dxa"/>
            <w:tcBorders>
              <w:top w:val="single" w:color="auto" w:sz="12" w:space="0"/>
              <w:bottom w:val="single" w:color="auto" w:sz="12" w:space="0"/>
              <w:right w:val="single" w:color="auto" w:sz="12" w:space="0"/>
            </w:tcBorders>
            <w:vAlign w:val="center"/>
          </w:tcPr>
          <w:p w14:paraId="2CACC9BB">
            <w:pPr>
              <w:spacing w:line="240" w:lineRule="auto"/>
              <w:ind w:firstLine="0" w:firstLineChars="0"/>
              <w:jc w:val="center"/>
              <w:rPr>
                <w:rFonts w:eastAsia="宋体" w:cs="Times New Roman"/>
                <w:sz w:val="21"/>
                <w:szCs w:val="21"/>
              </w:rPr>
            </w:pPr>
            <w:r>
              <w:rPr>
                <w:rFonts w:hint="eastAsia" w:eastAsia="宋体" w:cs="Times New Roman"/>
                <w:sz w:val="21"/>
                <w:szCs w:val="21"/>
              </w:rPr>
              <w:t>cuda</w:t>
            </w:r>
          </w:p>
        </w:tc>
        <w:tc>
          <w:tcPr>
            <w:tcW w:w="4950" w:type="dxa"/>
            <w:tcBorders>
              <w:top w:val="single" w:color="auto" w:sz="12" w:space="0"/>
              <w:left w:val="single" w:color="auto" w:sz="12" w:space="0"/>
              <w:bottom w:val="single" w:color="auto" w:sz="12" w:space="0"/>
            </w:tcBorders>
            <w:vAlign w:val="center"/>
          </w:tcPr>
          <w:p w14:paraId="7BC3C945">
            <w:pPr>
              <w:spacing w:line="240" w:lineRule="auto"/>
              <w:ind w:firstLine="0" w:firstLineChars="0"/>
              <w:jc w:val="center"/>
              <w:rPr>
                <w:rFonts w:eastAsia="宋体" w:cs="Times New Roman"/>
                <w:sz w:val="21"/>
                <w:szCs w:val="21"/>
              </w:rPr>
            </w:pPr>
            <w:r>
              <w:rPr>
                <w:rFonts w:hint="eastAsia" w:eastAsia="宋体" w:cs="Times New Roman"/>
                <w:sz w:val="21"/>
                <w:szCs w:val="21"/>
              </w:rPr>
              <w:t>11.3</w:t>
            </w:r>
          </w:p>
        </w:tc>
      </w:tr>
      <w:tr w14:paraId="4AFE8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034" w:type="dxa"/>
            <w:vMerge w:val="restart"/>
            <w:tcBorders>
              <w:top w:val="single" w:color="auto" w:sz="12" w:space="0"/>
              <w:right w:val="single" w:color="auto" w:sz="12" w:space="0"/>
            </w:tcBorders>
            <w:vAlign w:val="center"/>
          </w:tcPr>
          <w:p w14:paraId="19518C8A">
            <w:pPr>
              <w:spacing w:line="240" w:lineRule="auto"/>
              <w:ind w:firstLine="0" w:firstLineChars="0"/>
              <w:jc w:val="center"/>
              <w:rPr>
                <w:rFonts w:eastAsia="宋体" w:cs="Times New Roman"/>
                <w:sz w:val="21"/>
                <w:szCs w:val="21"/>
              </w:rPr>
            </w:pPr>
            <w:r>
              <w:rPr>
                <w:rFonts w:hint="eastAsia" w:eastAsia="宋体" w:cs="Times New Roman"/>
                <w:sz w:val="21"/>
                <w:szCs w:val="21"/>
              </w:rPr>
              <w:t>硬件配置</w:t>
            </w:r>
          </w:p>
        </w:tc>
        <w:tc>
          <w:tcPr>
            <w:tcW w:w="2031" w:type="dxa"/>
            <w:tcBorders>
              <w:top w:val="single" w:color="auto" w:sz="12" w:space="0"/>
              <w:bottom w:val="single" w:color="auto" w:sz="12" w:space="0"/>
              <w:right w:val="single" w:color="auto" w:sz="12" w:space="0"/>
            </w:tcBorders>
            <w:vAlign w:val="center"/>
          </w:tcPr>
          <w:p w14:paraId="688948EC">
            <w:pPr>
              <w:spacing w:line="240" w:lineRule="auto"/>
              <w:ind w:firstLine="0" w:firstLineChars="0"/>
              <w:jc w:val="center"/>
              <w:rPr>
                <w:rFonts w:eastAsia="宋体" w:cs="Times New Roman"/>
                <w:sz w:val="21"/>
                <w:szCs w:val="21"/>
              </w:rPr>
            </w:pPr>
            <w:r>
              <w:rPr>
                <w:rFonts w:hint="eastAsia" w:eastAsia="宋体" w:cs="Times New Roman"/>
                <w:sz w:val="21"/>
                <w:szCs w:val="21"/>
              </w:rPr>
              <w:t>CPU</w:t>
            </w:r>
          </w:p>
        </w:tc>
        <w:tc>
          <w:tcPr>
            <w:tcW w:w="4950" w:type="dxa"/>
            <w:tcBorders>
              <w:top w:val="single" w:color="auto" w:sz="12" w:space="0"/>
              <w:left w:val="single" w:color="auto" w:sz="12" w:space="0"/>
              <w:bottom w:val="single" w:color="auto" w:sz="12" w:space="0"/>
            </w:tcBorders>
            <w:vAlign w:val="center"/>
          </w:tcPr>
          <w:p w14:paraId="75BF67D0">
            <w:pPr>
              <w:spacing w:line="240" w:lineRule="auto"/>
              <w:ind w:firstLine="0" w:firstLineChars="0"/>
              <w:jc w:val="center"/>
              <w:rPr>
                <w:rFonts w:eastAsia="宋体" w:cs="Times New Roman"/>
                <w:sz w:val="21"/>
                <w:szCs w:val="21"/>
              </w:rPr>
            </w:pPr>
            <w:r>
              <w:rPr>
                <w:rFonts w:hint="eastAsia" w:eastAsia="宋体" w:cs="Times New Roman"/>
                <w:sz w:val="21"/>
                <w:szCs w:val="21"/>
              </w:rPr>
              <w:t>12 vCPU Intel(R) Xeon(R) Silver 4214R CPU @ 2.40GHz</w:t>
            </w:r>
          </w:p>
        </w:tc>
      </w:tr>
      <w:tr w14:paraId="4E922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034" w:type="dxa"/>
            <w:vMerge w:val="continue"/>
            <w:tcBorders>
              <w:bottom w:val="single" w:color="auto" w:sz="12" w:space="0"/>
              <w:right w:val="single" w:color="auto" w:sz="12" w:space="0"/>
            </w:tcBorders>
            <w:vAlign w:val="center"/>
          </w:tcPr>
          <w:p w14:paraId="22949E44">
            <w:pPr>
              <w:spacing w:line="240" w:lineRule="auto"/>
              <w:ind w:firstLine="0" w:firstLineChars="0"/>
              <w:jc w:val="center"/>
              <w:rPr>
                <w:rFonts w:eastAsia="宋体" w:cs="Times New Roman"/>
                <w:sz w:val="21"/>
                <w:szCs w:val="21"/>
              </w:rPr>
            </w:pPr>
          </w:p>
        </w:tc>
        <w:tc>
          <w:tcPr>
            <w:tcW w:w="2031" w:type="dxa"/>
            <w:tcBorders>
              <w:top w:val="single" w:color="auto" w:sz="12" w:space="0"/>
              <w:bottom w:val="single" w:color="auto" w:sz="12" w:space="0"/>
              <w:right w:val="single" w:color="auto" w:sz="12" w:space="0"/>
            </w:tcBorders>
            <w:vAlign w:val="center"/>
          </w:tcPr>
          <w:p w14:paraId="3A8867C7">
            <w:pPr>
              <w:spacing w:line="240" w:lineRule="auto"/>
              <w:ind w:firstLine="0" w:firstLineChars="0"/>
              <w:jc w:val="center"/>
              <w:rPr>
                <w:rFonts w:eastAsia="宋体" w:cs="Times New Roman"/>
                <w:sz w:val="21"/>
                <w:szCs w:val="21"/>
              </w:rPr>
            </w:pPr>
            <w:r>
              <w:rPr>
                <w:rFonts w:hint="eastAsia" w:eastAsia="宋体" w:cs="Times New Roman"/>
                <w:sz w:val="21"/>
                <w:szCs w:val="21"/>
              </w:rPr>
              <w:t>GPU</w:t>
            </w:r>
          </w:p>
        </w:tc>
        <w:tc>
          <w:tcPr>
            <w:tcW w:w="4950" w:type="dxa"/>
            <w:tcBorders>
              <w:top w:val="single" w:color="auto" w:sz="12" w:space="0"/>
              <w:left w:val="single" w:color="auto" w:sz="12" w:space="0"/>
              <w:bottom w:val="single" w:color="auto" w:sz="12" w:space="0"/>
            </w:tcBorders>
            <w:vAlign w:val="center"/>
          </w:tcPr>
          <w:p w14:paraId="1E02054D">
            <w:pPr>
              <w:spacing w:line="240" w:lineRule="auto"/>
              <w:ind w:firstLine="0" w:firstLineChars="0"/>
              <w:jc w:val="center"/>
              <w:rPr>
                <w:rFonts w:eastAsia="宋体" w:cs="Times New Roman"/>
                <w:sz w:val="21"/>
                <w:szCs w:val="21"/>
              </w:rPr>
            </w:pPr>
            <w:r>
              <w:rPr>
                <w:rFonts w:hint="eastAsia" w:eastAsia="宋体" w:cs="Times New Roman"/>
                <w:sz w:val="21"/>
                <w:szCs w:val="21"/>
              </w:rPr>
              <w:t>RTX 3080 Ti(12GB)</w:t>
            </w:r>
          </w:p>
        </w:tc>
      </w:tr>
    </w:tbl>
    <w:p w14:paraId="57745E97">
      <w:r>
        <w:rPr>
          <w:rFonts w:hint="eastAsia"/>
        </w:rPr>
        <w:t>实验中模型训练使用的超参数基本沿用百度团队训练RT-DETR模型时使用的超参数，其他一些训练选项与部分超参数实例见</w:t>
      </w:r>
      <w:r>
        <w:rPr>
          <w:rFonts w:hint="eastAsia"/>
        </w:rPr>
        <w:fldChar w:fldCharType="begin"/>
      </w:r>
      <w:r>
        <w:rPr>
          <w:rFonts w:hint="eastAsia"/>
        </w:rPr>
        <w:instrText xml:space="preserve"> REF _Ref2531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6</w:t>
      </w:r>
      <w:r>
        <w:rPr>
          <w:rFonts w:hint="eastAsia"/>
        </w:rPr>
        <w:fldChar w:fldCharType="end"/>
      </w:r>
      <w:r>
        <w:rPr>
          <w:rFonts w:hint="eastAsia"/>
        </w:rPr>
        <w:t>。</w:t>
      </w:r>
    </w:p>
    <w:p w14:paraId="265DAF02">
      <w:pPr>
        <w:wordWrap w:val="0"/>
        <w:snapToGrid w:val="0"/>
        <w:spacing w:line="240" w:lineRule="auto"/>
        <w:ind w:firstLine="0" w:firstLineChars="0"/>
        <w:jc w:val="center"/>
      </w:pPr>
      <w:r>
        <w:drawing>
          <wp:inline distT="0" distB="0" distL="0" distR="0">
            <wp:extent cx="4008120" cy="2338070"/>
            <wp:effectExtent l="0" t="0" r="0" b="889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66"/>
                    <a:stretch>
                      <a:fillRect/>
                    </a:stretch>
                  </pic:blipFill>
                  <pic:spPr>
                    <a:xfrm>
                      <a:off x="0" y="0"/>
                      <a:ext cx="4008120" cy="2338070"/>
                    </a:xfrm>
                    <a:prstGeom prst="rect">
                      <a:avLst/>
                    </a:prstGeom>
                    <a:noFill/>
                    <a:ln>
                      <a:noFill/>
                    </a:ln>
                  </pic:spPr>
                </pic:pic>
              </a:graphicData>
            </a:graphic>
          </wp:inline>
        </w:drawing>
      </w:r>
    </w:p>
    <w:p w14:paraId="730FA5A2">
      <w:pPr>
        <w:pStyle w:val="13"/>
      </w:pPr>
      <w:bookmarkStart w:id="92" w:name="_Ref2531"/>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6</w:t>
      </w:r>
      <w:r>
        <w:fldChar w:fldCharType="end"/>
      </w:r>
      <w:bookmarkEnd w:id="92"/>
      <w:r>
        <w:rPr>
          <w:rFonts w:hint="eastAsia"/>
        </w:rPr>
        <w:t xml:space="preserve"> 训练选项与部分超参</w:t>
      </w:r>
    </w:p>
    <w:p w14:paraId="3A5223C0">
      <w:pPr>
        <w:pStyle w:val="4"/>
      </w:pPr>
      <w:bookmarkStart w:id="93" w:name="_Toc16451"/>
      <w:bookmarkStart w:id="94" w:name="_Toc17374"/>
      <w:bookmarkStart w:id="95" w:name="_Toc16267"/>
      <w:r>
        <w:rPr>
          <w:rFonts w:hint="eastAsia"/>
        </w:rPr>
        <w:t>实验结果</w:t>
      </w:r>
      <w:bookmarkEnd w:id="93"/>
      <w:bookmarkEnd w:id="94"/>
      <w:r>
        <w:rPr>
          <w:rFonts w:hint="eastAsia"/>
        </w:rPr>
        <w:t>与分析</w:t>
      </w:r>
      <w:bookmarkEnd w:id="95"/>
    </w:p>
    <w:p w14:paraId="7C3245CD">
      <w:r>
        <w:rPr>
          <w:rFonts w:hint="eastAsia"/>
        </w:rPr>
        <w:t>为了进一步对照说明替换backbone的成果，本文在扩充数据集上对RTDETR-r18模型和RTDETR-EfficientViT模型均进行了训练，并同时设置了三组不同轮次的训练来探究替换backbone对模型收敛的影响。</w:t>
      </w:r>
    </w:p>
    <w:p w14:paraId="2FACCD7F">
      <w:r>
        <w:rPr>
          <w:rFonts w:hint="eastAsia"/>
        </w:rPr>
        <w:fldChar w:fldCharType="begin"/>
      </w:r>
      <w:r>
        <w:rPr>
          <w:rFonts w:hint="eastAsia"/>
        </w:rPr>
        <w:instrText xml:space="preserve"> REF _Ref2576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7</w:t>
      </w:r>
      <w:r>
        <w:rPr>
          <w:rFonts w:hint="eastAsia"/>
        </w:rPr>
        <w:fldChar w:fldCharType="end"/>
      </w:r>
      <w:r>
        <w:rPr>
          <w:rFonts w:hint="eastAsia"/>
        </w:rPr>
        <w:t>、</w:t>
      </w:r>
      <w:r>
        <w:rPr>
          <w:rFonts w:hint="eastAsia"/>
        </w:rPr>
        <w:fldChar w:fldCharType="begin"/>
      </w:r>
      <w:r>
        <w:rPr>
          <w:rFonts w:hint="eastAsia"/>
        </w:rPr>
        <w:instrText xml:space="preserve"> REF _Ref2599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8</w:t>
      </w:r>
      <w:r>
        <w:rPr>
          <w:rFonts w:hint="eastAsia"/>
        </w:rPr>
        <w:fldChar w:fldCharType="end"/>
      </w:r>
      <w:r>
        <w:rPr>
          <w:rFonts w:hint="eastAsia"/>
        </w:rPr>
        <w:t>和</w:t>
      </w:r>
      <w:r>
        <w:rPr>
          <w:rFonts w:hint="eastAsia"/>
        </w:rPr>
        <w:fldChar w:fldCharType="begin"/>
      </w:r>
      <w:r>
        <w:rPr>
          <w:rFonts w:hint="eastAsia"/>
        </w:rPr>
        <w:instrText xml:space="preserve"> REF _Ref2629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9</w:t>
      </w:r>
      <w:r>
        <w:rPr>
          <w:rFonts w:hint="eastAsia"/>
        </w:rPr>
        <w:fldChar w:fldCharType="end"/>
      </w:r>
      <w:r>
        <w:rPr>
          <w:rFonts w:hint="eastAsia"/>
        </w:rPr>
        <w:t>分别展示了在80、120和160三组训练轮次设置下RTDETR-r18模型训练的过程中的各种指标随训练轮次的变化情况，包括训练中三种loss随轮次下降以及Precision、Recall、mAP随轮次上升的图。</w:t>
      </w:r>
    </w:p>
    <w:p w14:paraId="13545D14">
      <w:pPr>
        <w:wordWrap w:val="0"/>
        <w:snapToGrid w:val="0"/>
        <w:spacing w:line="240" w:lineRule="auto"/>
        <w:ind w:firstLine="0" w:firstLineChars="0"/>
        <w:jc w:val="center"/>
      </w:pPr>
      <w:r>
        <w:drawing>
          <wp:inline distT="0" distB="0" distL="114300" distR="114300">
            <wp:extent cx="5749925" cy="2924810"/>
            <wp:effectExtent l="0" t="0" r="10795" b="1270"/>
            <wp:docPr id="16" name="图片 16"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results"/>
                    <pic:cNvPicPr>
                      <a:picLocks noChangeAspect="1"/>
                    </pic:cNvPicPr>
                  </pic:nvPicPr>
                  <pic:blipFill>
                    <a:blip r:embed="rId67"/>
                    <a:stretch>
                      <a:fillRect/>
                    </a:stretch>
                  </pic:blipFill>
                  <pic:spPr>
                    <a:xfrm>
                      <a:off x="0" y="0"/>
                      <a:ext cx="5749925" cy="2924810"/>
                    </a:xfrm>
                    <a:prstGeom prst="rect">
                      <a:avLst/>
                    </a:prstGeom>
                  </pic:spPr>
                </pic:pic>
              </a:graphicData>
            </a:graphic>
          </wp:inline>
        </w:drawing>
      </w:r>
    </w:p>
    <w:p w14:paraId="268376DF">
      <w:pPr>
        <w:pStyle w:val="13"/>
      </w:pPr>
      <w:bookmarkStart w:id="96" w:name="_Ref2576"/>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7</w:t>
      </w:r>
      <w:r>
        <w:fldChar w:fldCharType="end"/>
      </w:r>
      <w:bookmarkEnd w:id="96"/>
      <w:r>
        <w:rPr>
          <w:rFonts w:hint="eastAsia"/>
        </w:rPr>
        <w:t xml:space="preserve"> RTDETR-r18训练80轮情况</w:t>
      </w:r>
    </w:p>
    <w:p w14:paraId="1C74221B">
      <w:pPr>
        <w:wordWrap w:val="0"/>
        <w:snapToGrid w:val="0"/>
        <w:spacing w:line="240" w:lineRule="auto"/>
        <w:ind w:firstLine="0" w:firstLineChars="0"/>
        <w:jc w:val="center"/>
      </w:pPr>
      <w:r>
        <w:drawing>
          <wp:inline distT="0" distB="0" distL="114300" distR="114300">
            <wp:extent cx="5749925" cy="2862580"/>
            <wp:effectExtent l="0" t="0" r="10795" b="2540"/>
            <wp:docPr id="20" name="图片 20"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results"/>
                    <pic:cNvPicPr>
                      <a:picLocks noChangeAspect="1"/>
                    </pic:cNvPicPr>
                  </pic:nvPicPr>
                  <pic:blipFill>
                    <a:blip r:embed="rId68"/>
                    <a:stretch>
                      <a:fillRect/>
                    </a:stretch>
                  </pic:blipFill>
                  <pic:spPr>
                    <a:xfrm>
                      <a:off x="0" y="0"/>
                      <a:ext cx="5749925" cy="2862580"/>
                    </a:xfrm>
                    <a:prstGeom prst="rect">
                      <a:avLst/>
                    </a:prstGeom>
                  </pic:spPr>
                </pic:pic>
              </a:graphicData>
            </a:graphic>
          </wp:inline>
        </w:drawing>
      </w:r>
    </w:p>
    <w:p w14:paraId="2E4D1829">
      <w:pPr>
        <w:pStyle w:val="13"/>
      </w:pPr>
      <w:bookmarkStart w:id="97" w:name="_Ref2599"/>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8</w:t>
      </w:r>
      <w:r>
        <w:fldChar w:fldCharType="end"/>
      </w:r>
      <w:bookmarkEnd w:id="97"/>
      <w:r>
        <w:rPr>
          <w:rFonts w:hint="eastAsia"/>
        </w:rPr>
        <w:t xml:space="preserve"> RTDETR-r18训练120轮情况</w:t>
      </w:r>
    </w:p>
    <w:p w14:paraId="5EA4B921">
      <w:pPr>
        <w:wordWrap w:val="0"/>
        <w:snapToGrid w:val="0"/>
        <w:spacing w:line="240" w:lineRule="auto"/>
        <w:ind w:firstLine="0" w:firstLineChars="0"/>
        <w:jc w:val="center"/>
      </w:pPr>
      <w:r>
        <w:drawing>
          <wp:inline distT="0" distB="0" distL="114300" distR="114300">
            <wp:extent cx="5749925" cy="2265045"/>
            <wp:effectExtent l="0" t="0" r="10795" b="5715"/>
            <wp:docPr id="25" name="图片 25"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results"/>
                    <pic:cNvPicPr>
                      <a:picLocks noChangeAspect="1"/>
                    </pic:cNvPicPr>
                  </pic:nvPicPr>
                  <pic:blipFill>
                    <a:blip r:embed="rId69"/>
                    <a:stretch>
                      <a:fillRect/>
                    </a:stretch>
                  </pic:blipFill>
                  <pic:spPr>
                    <a:xfrm>
                      <a:off x="0" y="0"/>
                      <a:ext cx="5749925" cy="2265045"/>
                    </a:xfrm>
                    <a:prstGeom prst="rect">
                      <a:avLst/>
                    </a:prstGeom>
                  </pic:spPr>
                </pic:pic>
              </a:graphicData>
            </a:graphic>
          </wp:inline>
        </w:drawing>
      </w:r>
    </w:p>
    <w:p w14:paraId="705F17D4">
      <w:pPr>
        <w:pStyle w:val="13"/>
      </w:pPr>
      <w:bookmarkStart w:id="98" w:name="_Ref2629"/>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9</w:t>
      </w:r>
      <w:r>
        <w:fldChar w:fldCharType="end"/>
      </w:r>
      <w:bookmarkEnd w:id="98"/>
      <w:r>
        <w:rPr>
          <w:rFonts w:hint="eastAsia"/>
        </w:rPr>
        <w:t xml:space="preserve"> RTDETR-r18训练160轮情况</w:t>
      </w:r>
    </w:p>
    <w:p w14:paraId="0B220EFD">
      <w:r>
        <w:rPr>
          <w:rFonts w:hint="eastAsia"/>
        </w:rPr>
        <w:t>在上述三张图中，每张图各自描述了在训练集和验证集上模型训练过程中的损失下降情况（每行前三张图），还描述了在训练过程中各个衡量指标的变化情况（每行后两张图）。从上述三张图中可以明显看出，在模型训练的开始阶段，模型的loss下降趋势不稳定，尤其是cls_loss的下降有明显的起伏。本文推测这种情况是数据集某些类别之间相似度较大导致的，另外也有可能是训练集数据较多而验证集数据不足导致这种情况发生。与此同时，有一个值得注意的现象，即验证集上loss的震荡程度随着模型训练的轮次变多而减小，这说明模型训练过程中学习到的规律逐渐变得“普适”。</w:t>
      </w:r>
    </w:p>
    <w:p w14:paraId="34A5B3D6">
      <w:r>
        <w:rPr>
          <w:rFonts w:hint="eastAsia"/>
        </w:rPr>
        <w:t>在训练的各种评价指标方面，训练80轮次的RT-DETR-r18尚未达到收敛的地步，且曲线比较震荡，而训练120轮次的模型在曲线后半部分趋于平稳。随着轮此次来到160，精确度曲线则愈发趋向平稳。结合三张图来看，在本文使用的扩充数据集上，RTDETR-r18模型大约在训练轮次达到110轮左右会收敛。模型的详细训练结果见</w:t>
      </w:r>
      <w:r>
        <w:rPr>
          <w:rFonts w:hint="eastAsia"/>
        </w:rPr>
        <w:fldChar w:fldCharType="begin"/>
      </w:r>
      <w:r>
        <w:rPr>
          <w:rFonts w:hint="eastAsia"/>
        </w:rPr>
        <w:instrText xml:space="preserve"> REF _Ref26313 \h </w:instrText>
      </w:r>
      <w:r>
        <w:rPr>
          <w:rFonts w:hint="eastAsia"/>
        </w:rPr>
        <w:fldChar w:fldCharType="separate"/>
      </w:r>
      <w:r>
        <w:t>表</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w:t>
      </w:r>
    </w:p>
    <w:p w14:paraId="53F0EDDC">
      <w:r>
        <w:fldChar w:fldCharType="begin"/>
      </w:r>
      <w:r>
        <w:instrText xml:space="preserve"> REF _Ref26907 \h </w:instrText>
      </w:r>
      <w:r>
        <w:fldChar w:fldCharType="separate"/>
      </w:r>
      <w:r>
        <w:t>图</w:t>
      </w:r>
      <w:r>
        <w:fldChar w:fldCharType="begin"/>
      </w:r>
      <w:r>
        <w:instrText xml:space="preserve"> STYLEREF 1 \s </w:instrText>
      </w:r>
      <w:r>
        <w:fldChar w:fldCharType="separate"/>
      </w:r>
      <w:r>
        <w:t>4</w:t>
      </w:r>
      <w:r>
        <w:fldChar w:fldCharType="end"/>
      </w:r>
      <w:r>
        <w:rPr>
          <w:rFonts w:hint="eastAsia"/>
        </w:rPr>
        <w:t>-</w:t>
      </w:r>
      <w:r>
        <w:t>10</w:t>
      </w:r>
      <w:r>
        <w:fldChar w:fldCharType="end"/>
      </w:r>
      <w:r>
        <w:rPr>
          <w:rFonts w:hint="eastAsia"/>
        </w:rPr>
        <w:t>、</w:t>
      </w:r>
      <w:r>
        <w:fldChar w:fldCharType="begin"/>
      </w:r>
      <w:r>
        <w:instrText xml:space="preserve"> REF _Ref26914 \h </w:instrText>
      </w:r>
      <w:r>
        <w:fldChar w:fldCharType="separate"/>
      </w:r>
      <w:r>
        <w:t>图</w:t>
      </w:r>
      <w:r>
        <w:fldChar w:fldCharType="begin"/>
      </w:r>
      <w:r>
        <w:instrText xml:space="preserve"> STYLEREF 1 \s </w:instrText>
      </w:r>
      <w:r>
        <w:fldChar w:fldCharType="separate"/>
      </w:r>
      <w:r>
        <w:t>4</w:t>
      </w:r>
      <w:r>
        <w:fldChar w:fldCharType="end"/>
      </w:r>
      <w:r>
        <w:rPr>
          <w:rFonts w:hint="eastAsia"/>
        </w:rPr>
        <w:t>-</w:t>
      </w:r>
      <w:r>
        <w:t>11</w:t>
      </w:r>
      <w:r>
        <w:fldChar w:fldCharType="end"/>
      </w:r>
      <w:r>
        <w:rPr>
          <w:rFonts w:hint="eastAsia"/>
        </w:rPr>
        <w:t>和</w:t>
      </w:r>
      <w:r>
        <w:fldChar w:fldCharType="begin"/>
      </w:r>
      <w:r>
        <w:instrText xml:space="preserve"> REF _Ref26917 \h </w:instrText>
      </w:r>
      <w:r>
        <w:fldChar w:fldCharType="separate"/>
      </w:r>
      <w:r>
        <w:t>图</w:t>
      </w:r>
      <w:r>
        <w:fldChar w:fldCharType="begin"/>
      </w:r>
      <w:r>
        <w:instrText xml:space="preserve"> STYLEREF 1 \s </w:instrText>
      </w:r>
      <w:r>
        <w:fldChar w:fldCharType="separate"/>
      </w:r>
      <w:r>
        <w:t>4</w:t>
      </w:r>
      <w:r>
        <w:fldChar w:fldCharType="end"/>
      </w:r>
      <w:r>
        <w:rPr>
          <w:rFonts w:hint="eastAsia"/>
        </w:rPr>
        <w:t>-</w:t>
      </w:r>
      <w:r>
        <w:t>12</w:t>
      </w:r>
      <w:r>
        <w:fldChar w:fldCharType="end"/>
      </w:r>
      <w:r>
        <w:rPr>
          <w:rFonts w:hint="eastAsia"/>
        </w:rPr>
        <w:t>则是本文替换backbone之后的模型RTDETR-EfficientViT在80、120和160轮次的训练策略下的各项指标变化趋势图。</w:t>
      </w:r>
    </w:p>
    <w:p w14:paraId="5CE1F7F2">
      <w:pPr>
        <w:wordWrap w:val="0"/>
        <w:snapToGrid w:val="0"/>
        <w:spacing w:line="240" w:lineRule="auto"/>
        <w:ind w:firstLine="0" w:firstLineChars="0"/>
        <w:jc w:val="center"/>
      </w:pPr>
      <w:r>
        <w:rPr>
          <w:rFonts w:hint="eastAsia"/>
        </w:rPr>
        <w:drawing>
          <wp:inline distT="0" distB="0" distL="114300" distR="114300">
            <wp:extent cx="5749925" cy="2058670"/>
            <wp:effectExtent l="0" t="0" r="10795" b="13970"/>
            <wp:docPr id="27" name="图片 27"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results"/>
                    <pic:cNvPicPr>
                      <a:picLocks noChangeAspect="1"/>
                    </pic:cNvPicPr>
                  </pic:nvPicPr>
                  <pic:blipFill>
                    <a:blip r:embed="rId70"/>
                    <a:stretch>
                      <a:fillRect/>
                    </a:stretch>
                  </pic:blipFill>
                  <pic:spPr>
                    <a:xfrm>
                      <a:off x="0" y="0"/>
                      <a:ext cx="5749925" cy="2058670"/>
                    </a:xfrm>
                    <a:prstGeom prst="rect">
                      <a:avLst/>
                    </a:prstGeom>
                  </pic:spPr>
                </pic:pic>
              </a:graphicData>
            </a:graphic>
          </wp:inline>
        </w:drawing>
      </w:r>
    </w:p>
    <w:p w14:paraId="63F1F5C0">
      <w:pPr>
        <w:pStyle w:val="13"/>
      </w:pPr>
      <w:bookmarkStart w:id="99" w:name="_Ref26907"/>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10</w:t>
      </w:r>
      <w:r>
        <w:fldChar w:fldCharType="end"/>
      </w:r>
      <w:bookmarkEnd w:id="99"/>
      <w:r>
        <w:rPr>
          <w:rFonts w:hint="eastAsia"/>
        </w:rPr>
        <w:t xml:space="preserve"> RTDETR-EfficientViT训练80轮情况</w:t>
      </w:r>
    </w:p>
    <w:p w14:paraId="546DA3BC">
      <w:pPr>
        <w:wordWrap w:val="0"/>
        <w:snapToGrid w:val="0"/>
        <w:spacing w:line="240" w:lineRule="auto"/>
        <w:ind w:firstLine="0" w:firstLineChars="0"/>
        <w:jc w:val="center"/>
      </w:pPr>
      <w:r>
        <w:rPr>
          <w:rFonts w:hint="eastAsia"/>
        </w:rPr>
        <w:drawing>
          <wp:inline distT="0" distB="0" distL="114300" distR="114300">
            <wp:extent cx="5749925" cy="2552700"/>
            <wp:effectExtent l="0" t="0" r="10795" b="7620"/>
            <wp:docPr id="40" name="图片 40"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results"/>
                    <pic:cNvPicPr>
                      <a:picLocks noChangeAspect="1"/>
                    </pic:cNvPicPr>
                  </pic:nvPicPr>
                  <pic:blipFill>
                    <a:blip r:embed="rId71"/>
                    <a:stretch>
                      <a:fillRect/>
                    </a:stretch>
                  </pic:blipFill>
                  <pic:spPr>
                    <a:xfrm>
                      <a:off x="0" y="0"/>
                      <a:ext cx="5749925" cy="2552700"/>
                    </a:xfrm>
                    <a:prstGeom prst="rect">
                      <a:avLst/>
                    </a:prstGeom>
                  </pic:spPr>
                </pic:pic>
              </a:graphicData>
            </a:graphic>
          </wp:inline>
        </w:drawing>
      </w:r>
    </w:p>
    <w:p w14:paraId="0D2F4D19">
      <w:pPr>
        <w:pStyle w:val="13"/>
      </w:pPr>
      <w:bookmarkStart w:id="100" w:name="_Ref2691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11</w:t>
      </w:r>
      <w:r>
        <w:fldChar w:fldCharType="end"/>
      </w:r>
      <w:bookmarkEnd w:id="100"/>
      <w:r>
        <w:rPr>
          <w:rFonts w:hint="eastAsia"/>
        </w:rPr>
        <w:t xml:space="preserve"> RTDETR-EfficientViT训练120轮情况</w:t>
      </w:r>
    </w:p>
    <w:p w14:paraId="6AAD7DD7">
      <w:pPr>
        <w:wordWrap w:val="0"/>
        <w:snapToGrid w:val="0"/>
        <w:spacing w:line="240" w:lineRule="auto"/>
        <w:ind w:firstLine="0" w:firstLineChars="0"/>
        <w:jc w:val="center"/>
      </w:pPr>
      <w:r>
        <w:rPr>
          <w:rFonts w:hint="eastAsia"/>
        </w:rPr>
        <w:drawing>
          <wp:inline distT="0" distB="0" distL="114300" distR="114300">
            <wp:extent cx="5749925" cy="2721610"/>
            <wp:effectExtent l="0" t="0" r="10795" b="6350"/>
            <wp:docPr id="49" name="图片 49"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results"/>
                    <pic:cNvPicPr>
                      <a:picLocks noChangeAspect="1"/>
                    </pic:cNvPicPr>
                  </pic:nvPicPr>
                  <pic:blipFill>
                    <a:blip r:embed="rId72"/>
                    <a:stretch>
                      <a:fillRect/>
                    </a:stretch>
                  </pic:blipFill>
                  <pic:spPr>
                    <a:xfrm>
                      <a:off x="0" y="0"/>
                      <a:ext cx="5749925" cy="2721610"/>
                    </a:xfrm>
                    <a:prstGeom prst="rect">
                      <a:avLst/>
                    </a:prstGeom>
                  </pic:spPr>
                </pic:pic>
              </a:graphicData>
            </a:graphic>
          </wp:inline>
        </w:drawing>
      </w:r>
    </w:p>
    <w:p w14:paraId="1CC17F11">
      <w:pPr>
        <w:pStyle w:val="13"/>
      </w:pPr>
      <w:bookmarkStart w:id="101" w:name="_Ref26917"/>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12</w:t>
      </w:r>
      <w:r>
        <w:fldChar w:fldCharType="end"/>
      </w:r>
      <w:bookmarkEnd w:id="101"/>
      <w:r>
        <w:rPr>
          <w:rFonts w:hint="eastAsia"/>
        </w:rPr>
        <w:t xml:space="preserve"> RTDETR-EfficientViT训练160轮情况</w:t>
      </w:r>
    </w:p>
    <w:p w14:paraId="46348079">
      <w:r>
        <w:rPr>
          <w:rFonts w:hint="eastAsia"/>
        </w:rPr>
        <w:t>RTDETR-EfficientViT对应的这组图与RT-DETR-r18模型类似，其loss都是在模型训练的前半段有比较明显的震荡情况，同样推着训练轮次的增加而逐渐趋于平缓，不同点在于RTDETR-EfficientViT的训练轮次从120轮次提高到160轮次后，其变化相对RT-DETR-r18更大。且从图中看出，RTDETR-EfficientViT在训练时在130轮次以后才会收敛，说明RTDETR-EfficientViT模型收敛比RT-DETR-r18慢一些。</w:t>
      </w:r>
    </w:p>
    <w:p w14:paraId="67317EDE">
      <w:r>
        <w:rPr>
          <w:rFonts w:hint="eastAsia"/>
        </w:rPr>
        <w:t>之所以RTDETR-EfficientViT收敛更慢，是因为EfficientViT是ViT架构的backbone。在小规模数据集上，相较于CNN架构的ResNet，EfficientViT收敛速度有所不如是正常现象。</w:t>
      </w:r>
    </w:p>
    <w:p w14:paraId="70DCED7A">
      <w:pPr>
        <w:ind w:firstLine="0" w:firstLineChars="0"/>
      </w:pPr>
    </w:p>
    <w:p w14:paraId="668F5190">
      <w:pPr>
        <w:pStyle w:val="13"/>
        <w:keepNext/>
      </w:pPr>
      <w:bookmarkStart w:id="102" w:name="_Ref26313"/>
      <w:bookmarkStart w:id="103" w:name="_Ref1363"/>
      <w:r>
        <w:t xml:space="preserve">表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3</w:t>
      </w:r>
      <w:r>
        <w:fldChar w:fldCharType="end"/>
      </w:r>
      <w:bookmarkEnd w:id="102"/>
      <w:r>
        <w:rPr>
          <w:rFonts w:hint="eastAsia"/>
        </w:rPr>
        <w:t xml:space="preserve"> 实验结果</w:t>
      </w:r>
      <w:bookmarkEnd w:id="103"/>
    </w:p>
    <w:tbl>
      <w:tblPr>
        <w:tblStyle w:val="30"/>
        <w:tblW w:w="4998" w:type="pct"/>
        <w:jc w:val="center"/>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Layout w:type="autofit"/>
        <w:tblCellMar>
          <w:top w:w="0" w:type="dxa"/>
          <w:left w:w="108" w:type="dxa"/>
          <w:bottom w:w="0" w:type="dxa"/>
          <w:right w:w="108" w:type="dxa"/>
        </w:tblCellMar>
      </w:tblPr>
      <w:tblGrid>
        <w:gridCol w:w="2521"/>
        <w:gridCol w:w="966"/>
        <w:gridCol w:w="1520"/>
        <w:gridCol w:w="1237"/>
        <w:gridCol w:w="1358"/>
        <w:gridCol w:w="1681"/>
      </w:tblGrid>
      <w:tr w14:paraId="3DEA2716">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cantSplit/>
          <w:trHeight w:val="397" w:hRule="atLeast"/>
          <w:jc w:val="center"/>
        </w:trPr>
        <w:tc>
          <w:tcPr>
            <w:tcW w:w="1357" w:type="pct"/>
            <w:tcBorders>
              <w:tl2br w:val="nil"/>
              <w:tr2bl w:val="nil"/>
            </w:tcBorders>
            <w:vAlign w:val="center"/>
          </w:tcPr>
          <w:p w14:paraId="2338DF0D">
            <w:pPr>
              <w:spacing w:line="240" w:lineRule="auto"/>
              <w:ind w:firstLine="0" w:firstLineChars="0"/>
              <w:jc w:val="center"/>
              <w:rPr>
                <w:rFonts w:hint="eastAsia" w:ascii="宋体" w:hAnsi="宋体" w:eastAsia="宋体"/>
                <w:b/>
                <w:bCs/>
                <w:sz w:val="21"/>
                <w:szCs w:val="21"/>
              </w:rPr>
            </w:pPr>
            <w:r>
              <w:rPr>
                <w:rFonts w:eastAsia="宋体" w:cs="Times New Roman"/>
                <w:b/>
                <w:bCs/>
                <w:sz w:val="21"/>
                <w:szCs w:val="21"/>
              </w:rPr>
              <w:t>Model</w:t>
            </w:r>
          </w:p>
        </w:tc>
        <w:tc>
          <w:tcPr>
            <w:tcW w:w="520" w:type="pct"/>
            <w:tcBorders>
              <w:tl2br w:val="nil"/>
              <w:tr2bl w:val="nil"/>
            </w:tcBorders>
            <w:vAlign w:val="center"/>
          </w:tcPr>
          <w:p w14:paraId="57D1B21D">
            <w:pPr>
              <w:spacing w:line="240" w:lineRule="auto"/>
              <w:ind w:firstLine="0" w:firstLineChars="0"/>
              <w:jc w:val="center"/>
              <w:rPr>
                <w:rFonts w:eastAsia="宋体" w:cs="Times New Roman"/>
                <w:sz w:val="21"/>
                <w:szCs w:val="21"/>
              </w:rPr>
            </w:pPr>
            <w:r>
              <w:rPr>
                <w:rFonts w:hint="eastAsia" w:eastAsia="宋体" w:cs="Times New Roman"/>
                <w:b/>
                <w:bCs/>
                <w:sz w:val="21"/>
                <w:szCs w:val="21"/>
              </w:rPr>
              <w:t>Epochs</w:t>
            </w:r>
          </w:p>
        </w:tc>
        <w:tc>
          <w:tcPr>
            <w:tcW w:w="818" w:type="pct"/>
            <w:tcBorders>
              <w:tl2br w:val="nil"/>
              <w:tr2bl w:val="nil"/>
            </w:tcBorders>
            <w:vAlign w:val="center"/>
          </w:tcPr>
          <w:p w14:paraId="22AAEBD0">
            <w:pPr>
              <w:spacing w:line="240" w:lineRule="auto"/>
              <w:ind w:firstLine="0" w:firstLineChars="0"/>
              <w:jc w:val="center"/>
              <w:rPr>
                <w:rFonts w:hint="eastAsia" w:ascii="宋体" w:hAnsi="宋体" w:eastAsia="宋体"/>
                <w:b/>
                <w:bCs/>
                <w:sz w:val="21"/>
                <w:szCs w:val="21"/>
              </w:rPr>
            </w:pPr>
            <w:r>
              <w:rPr>
                <w:rFonts w:hint="eastAsia" w:eastAsia="宋体" w:cs="Times New Roman"/>
                <w:b/>
                <w:bCs/>
                <w:sz w:val="21"/>
                <w:szCs w:val="21"/>
              </w:rPr>
              <w:t>Precision(%)</w:t>
            </w:r>
          </w:p>
        </w:tc>
        <w:tc>
          <w:tcPr>
            <w:tcW w:w="666" w:type="pct"/>
            <w:tcBorders>
              <w:tl2br w:val="nil"/>
              <w:tr2bl w:val="nil"/>
            </w:tcBorders>
            <w:vAlign w:val="center"/>
          </w:tcPr>
          <w:p w14:paraId="122545E9">
            <w:pPr>
              <w:spacing w:line="240" w:lineRule="auto"/>
              <w:ind w:firstLine="0" w:firstLineChars="0"/>
              <w:jc w:val="center"/>
              <w:rPr>
                <w:rFonts w:hint="eastAsia" w:ascii="宋体" w:hAnsi="宋体" w:eastAsia="宋体"/>
                <w:b/>
                <w:bCs/>
                <w:sz w:val="21"/>
                <w:szCs w:val="21"/>
              </w:rPr>
            </w:pPr>
            <w:r>
              <w:rPr>
                <w:rFonts w:hint="eastAsia" w:eastAsia="宋体" w:cs="Times New Roman"/>
                <w:b/>
                <w:bCs/>
                <w:sz w:val="21"/>
                <w:szCs w:val="21"/>
              </w:rPr>
              <w:t>Recall(%)</w:t>
            </w:r>
          </w:p>
        </w:tc>
        <w:tc>
          <w:tcPr>
            <w:tcW w:w="731" w:type="pct"/>
            <w:tcBorders>
              <w:tl2br w:val="nil"/>
              <w:tr2bl w:val="nil"/>
            </w:tcBorders>
            <w:vAlign w:val="center"/>
          </w:tcPr>
          <w:p w14:paraId="3AF7A9BA">
            <w:pPr>
              <w:spacing w:line="240" w:lineRule="auto"/>
              <w:ind w:firstLine="0" w:firstLineChars="0"/>
              <w:jc w:val="center"/>
              <w:rPr>
                <w:rFonts w:eastAsia="宋体" w:cs="Times New Roman"/>
                <w:sz w:val="21"/>
                <w:szCs w:val="21"/>
              </w:rPr>
            </w:pPr>
            <w:r>
              <w:rPr>
                <w:rFonts w:hint="eastAsia" w:eastAsia="宋体" w:cs="Times New Roman"/>
                <w:b/>
                <w:bCs/>
                <w:sz w:val="21"/>
                <w:szCs w:val="21"/>
              </w:rPr>
              <w:t>mAP50(%)</w:t>
            </w:r>
          </w:p>
        </w:tc>
        <w:tc>
          <w:tcPr>
            <w:tcW w:w="905" w:type="pct"/>
            <w:tcBorders>
              <w:tl2br w:val="nil"/>
              <w:tr2bl w:val="nil"/>
            </w:tcBorders>
            <w:vAlign w:val="center"/>
          </w:tcPr>
          <w:p w14:paraId="4A37133F">
            <w:pPr>
              <w:spacing w:line="240" w:lineRule="auto"/>
              <w:ind w:firstLine="0" w:firstLineChars="0"/>
              <w:jc w:val="center"/>
              <w:rPr>
                <w:rFonts w:eastAsia="宋体" w:cs="Times New Roman"/>
                <w:sz w:val="21"/>
                <w:szCs w:val="21"/>
              </w:rPr>
            </w:pPr>
            <w:r>
              <w:rPr>
                <w:rFonts w:hint="eastAsia" w:eastAsia="宋体" w:cs="Times New Roman"/>
                <w:b/>
                <w:bCs/>
                <w:sz w:val="21"/>
                <w:szCs w:val="21"/>
              </w:rPr>
              <w:t>mAP50-95(%)</w:t>
            </w:r>
          </w:p>
        </w:tc>
      </w:tr>
      <w:tr w14:paraId="37CCBC95">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cantSplit/>
          <w:trHeight w:val="397" w:hRule="atLeast"/>
          <w:jc w:val="center"/>
        </w:trPr>
        <w:tc>
          <w:tcPr>
            <w:tcW w:w="1357" w:type="pct"/>
            <w:tcBorders>
              <w:tl2br w:val="nil"/>
              <w:tr2bl w:val="nil"/>
            </w:tcBorders>
            <w:vAlign w:val="center"/>
          </w:tcPr>
          <w:p w14:paraId="5AEA509B">
            <w:pPr>
              <w:spacing w:line="240" w:lineRule="auto"/>
              <w:ind w:firstLine="0" w:firstLineChars="0"/>
              <w:jc w:val="center"/>
              <w:rPr>
                <w:rFonts w:eastAsia="宋体" w:cs="Times New Roman"/>
                <w:sz w:val="21"/>
                <w:szCs w:val="21"/>
              </w:rPr>
            </w:pPr>
            <w:r>
              <w:rPr>
                <w:rFonts w:hint="eastAsia" w:eastAsia="宋体" w:cs="Times New Roman"/>
                <w:sz w:val="21"/>
                <w:szCs w:val="21"/>
              </w:rPr>
              <w:t>RTDETR-r18</w:t>
            </w:r>
          </w:p>
        </w:tc>
        <w:tc>
          <w:tcPr>
            <w:tcW w:w="520" w:type="pct"/>
            <w:tcBorders>
              <w:tl2br w:val="nil"/>
              <w:tr2bl w:val="nil"/>
            </w:tcBorders>
            <w:vAlign w:val="center"/>
          </w:tcPr>
          <w:p w14:paraId="6A232D70">
            <w:pPr>
              <w:spacing w:line="240" w:lineRule="auto"/>
              <w:ind w:firstLine="0" w:firstLineChars="0"/>
              <w:jc w:val="center"/>
              <w:rPr>
                <w:rFonts w:eastAsia="宋体" w:cs="Times New Roman"/>
                <w:sz w:val="21"/>
                <w:szCs w:val="21"/>
              </w:rPr>
            </w:pPr>
            <w:r>
              <w:rPr>
                <w:rFonts w:hint="eastAsia" w:eastAsia="宋体" w:cs="Times New Roman"/>
                <w:sz w:val="21"/>
                <w:szCs w:val="21"/>
              </w:rPr>
              <w:t>80</w:t>
            </w:r>
          </w:p>
        </w:tc>
        <w:tc>
          <w:tcPr>
            <w:tcW w:w="818" w:type="pct"/>
            <w:tcBorders>
              <w:tl2br w:val="nil"/>
              <w:tr2bl w:val="nil"/>
            </w:tcBorders>
            <w:vAlign w:val="center"/>
          </w:tcPr>
          <w:p w14:paraId="62930770">
            <w:pPr>
              <w:spacing w:line="240" w:lineRule="auto"/>
              <w:ind w:firstLine="0" w:firstLineChars="0"/>
              <w:jc w:val="center"/>
              <w:rPr>
                <w:rFonts w:eastAsia="宋体" w:cs="Times New Roman"/>
                <w:sz w:val="21"/>
                <w:szCs w:val="21"/>
              </w:rPr>
            </w:pPr>
            <w:r>
              <w:rPr>
                <w:rFonts w:hint="eastAsia" w:eastAsia="宋体" w:cs="Times New Roman"/>
                <w:sz w:val="21"/>
                <w:szCs w:val="21"/>
              </w:rPr>
              <w:t>85.7</w:t>
            </w:r>
          </w:p>
        </w:tc>
        <w:tc>
          <w:tcPr>
            <w:tcW w:w="666" w:type="pct"/>
            <w:tcBorders>
              <w:tl2br w:val="nil"/>
              <w:tr2bl w:val="nil"/>
            </w:tcBorders>
            <w:vAlign w:val="center"/>
          </w:tcPr>
          <w:p w14:paraId="3D914727">
            <w:pPr>
              <w:spacing w:line="240" w:lineRule="auto"/>
              <w:ind w:firstLine="0" w:firstLineChars="0"/>
              <w:jc w:val="center"/>
              <w:rPr>
                <w:rFonts w:eastAsia="宋体" w:cs="Times New Roman"/>
                <w:sz w:val="21"/>
                <w:szCs w:val="21"/>
              </w:rPr>
            </w:pPr>
            <w:r>
              <w:rPr>
                <w:rFonts w:hint="eastAsia" w:eastAsia="宋体" w:cs="Times New Roman"/>
                <w:sz w:val="21"/>
                <w:szCs w:val="21"/>
              </w:rPr>
              <w:t>87.4</w:t>
            </w:r>
          </w:p>
        </w:tc>
        <w:tc>
          <w:tcPr>
            <w:tcW w:w="731" w:type="pct"/>
            <w:tcBorders>
              <w:tl2br w:val="nil"/>
              <w:tr2bl w:val="nil"/>
            </w:tcBorders>
            <w:vAlign w:val="center"/>
          </w:tcPr>
          <w:p w14:paraId="0963797D">
            <w:pPr>
              <w:spacing w:line="240" w:lineRule="auto"/>
              <w:ind w:firstLine="0" w:firstLineChars="0"/>
              <w:jc w:val="center"/>
              <w:rPr>
                <w:rFonts w:eastAsia="宋体" w:cs="Times New Roman"/>
                <w:sz w:val="21"/>
                <w:szCs w:val="21"/>
              </w:rPr>
            </w:pPr>
            <w:r>
              <w:rPr>
                <w:rFonts w:hint="eastAsia" w:eastAsia="宋体" w:cs="Times New Roman"/>
                <w:sz w:val="21"/>
                <w:szCs w:val="21"/>
              </w:rPr>
              <w:t>88.1</w:t>
            </w:r>
          </w:p>
        </w:tc>
        <w:tc>
          <w:tcPr>
            <w:tcW w:w="905" w:type="pct"/>
            <w:tcBorders>
              <w:tl2br w:val="nil"/>
              <w:tr2bl w:val="nil"/>
            </w:tcBorders>
            <w:vAlign w:val="center"/>
          </w:tcPr>
          <w:p w14:paraId="48386D7A">
            <w:pPr>
              <w:spacing w:line="240" w:lineRule="auto"/>
              <w:ind w:firstLine="0" w:firstLineChars="0"/>
              <w:jc w:val="center"/>
              <w:rPr>
                <w:rFonts w:eastAsia="宋体" w:cs="Times New Roman"/>
                <w:sz w:val="21"/>
                <w:szCs w:val="21"/>
              </w:rPr>
            </w:pPr>
            <w:r>
              <w:rPr>
                <w:rFonts w:hint="eastAsia" w:eastAsia="宋体" w:cs="Times New Roman"/>
                <w:sz w:val="21"/>
                <w:szCs w:val="21"/>
              </w:rPr>
              <w:t>65.1</w:t>
            </w:r>
          </w:p>
        </w:tc>
      </w:tr>
      <w:tr w14:paraId="56735483">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cantSplit/>
          <w:trHeight w:val="397" w:hRule="atLeast"/>
          <w:jc w:val="center"/>
        </w:trPr>
        <w:tc>
          <w:tcPr>
            <w:tcW w:w="1357" w:type="pct"/>
            <w:tcBorders>
              <w:tl2br w:val="nil"/>
              <w:tr2bl w:val="nil"/>
            </w:tcBorders>
            <w:vAlign w:val="center"/>
          </w:tcPr>
          <w:p w14:paraId="446B831C">
            <w:pPr>
              <w:spacing w:line="240" w:lineRule="auto"/>
              <w:ind w:firstLine="0" w:firstLineChars="0"/>
              <w:jc w:val="center"/>
              <w:rPr>
                <w:rFonts w:hint="eastAsia" w:ascii="宋体" w:hAnsi="宋体" w:eastAsia="宋体"/>
                <w:sz w:val="21"/>
                <w:szCs w:val="21"/>
              </w:rPr>
            </w:pPr>
            <w:r>
              <w:rPr>
                <w:rFonts w:hint="eastAsia" w:eastAsia="宋体" w:cs="Times New Roman"/>
                <w:sz w:val="21"/>
                <w:szCs w:val="21"/>
              </w:rPr>
              <w:t>RTDETR-r18</w:t>
            </w:r>
          </w:p>
        </w:tc>
        <w:tc>
          <w:tcPr>
            <w:tcW w:w="520" w:type="pct"/>
            <w:tcBorders>
              <w:tl2br w:val="nil"/>
              <w:tr2bl w:val="nil"/>
            </w:tcBorders>
            <w:vAlign w:val="center"/>
          </w:tcPr>
          <w:p w14:paraId="6B91A0FC">
            <w:pPr>
              <w:spacing w:line="240" w:lineRule="auto"/>
              <w:ind w:firstLine="0" w:firstLineChars="0"/>
              <w:jc w:val="center"/>
              <w:rPr>
                <w:rFonts w:eastAsia="宋体" w:cs="Times New Roman"/>
                <w:sz w:val="21"/>
                <w:szCs w:val="21"/>
              </w:rPr>
            </w:pPr>
            <w:r>
              <w:rPr>
                <w:rFonts w:hint="eastAsia" w:eastAsia="宋体" w:cs="Times New Roman"/>
                <w:sz w:val="21"/>
                <w:szCs w:val="21"/>
              </w:rPr>
              <w:t>120</w:t>
            </w:r>
          </w:p>
        </w:tc>
        <w:tc>
          <w:tcPr>
            <w:tcW w:w="818" w:type="pct"/>
            <w:tcBorders>
              <w:tl2br w:val="nil"/>
              <w:tr2bl w:val="nil"/>
            </w:tcBorders>
            <w:vAlign w:val="center"/>
          </w:tcPr>
          <w:p w14:paraId="4CD9DF41">
            <w:pPr>
              <w:spacing w:line="240" w:lineRule="auto"/>
              <w:ind w:firstLine="0" w:firstLineChars="0"/>
              <w:jc w:val="center"/>
              <w:rPr>
                <w:rFonts w:eastAsia="宋体" w:cs="Times New Roman"/>
                <w:sz w:val="21"/>
                <w:szCs w:val="21"/>
              </w:rPr>
            </w:pPr>
            <w:r>
              <w:rPr>
                <w:rFonts w:hint="eastAsia" w:eastAsia="宋体" w:cs="Times New Roman"/>
                <w:sz w:val="21"/>
                <w:szCs w:val="21"/>
              </w:rPr>
              <w:t>93.3</w:t>
            </w:r>
          </w:p>
        </w:tc>
        <w:tc>
          <w:tcPr>
            <w:tcW w:w="666" w:type="pct"/>
            <w:tcBorders>
              <w:tl2br w:val="nil"/>
              <w:tr2bl w:val="nil"/>
            </w:tcBorders>
            <w:vAlign w:val="center"/>
          </w:tcPr>
          <w:p w14:paraId="5D569641">
            <w:pPr>
              <w:spacing w:line="240" w:lineRule="auto"/>
              <w:ind w:firstLine="0" w:firstLineChars="0"/>
              <w:jc w:val="center"/>
              <w:rPr>
                <w:rFonts w:eastAsia="宋体" w:cs="Times New Roman"/>
                <w:sz w:val="21"/>
                <w:szCs w:val="21"/>
              </w:rPr>
            </w:pPr>
            <w:r>
              <w:rPr>
                <w:rFonts w:hint="eastAsia" w:eastAsia="宋体" w:cs="Times New Roman"/>
                <w:sz w:val="21"/>
                <w:szCs w:val="21"/>
              </w:rPr>
              <w:t>92.6</w:t>
            </w:r>
          </w:p>
        </w:tc>
        <w:tc>
          <w:tcPr>
            <w:tcW w:w="731" w:type="pct"/>
            <w:tcBorders>
              <w:tl2br w:val="nil"/>
              <w:tr2bl w:val="nil"/>
            </w:tcBorders>
            <w:vAlign w:val="center"/>
          </w:tcPr>
          <w:p w14:paraId="5DCF2D0E">
            <w:pPr>
              <w:spacing w:line="240" w:lineRule="auto"/>
              <w:ind w:firstLine="0" w:firstLineChars="0"/>
              <w:jc w:val="center"/>
              <w:rPr>
                <w:rFonts w:eastAsia="宋体" w:cs="Times New Roman"/>
                <w:sz w:val="21"/>
                <w:szCs w:val="21"/>
              </w:rPr>
            </w:pPr>
            <w:r>
              <w:rPr>
                <w:rFonts w:hint="eastAsia" w:eastAsia="宋体" w:cs="Times New Roman"/>
                <w:sz w:val="21"/>
                <w:szCs w:val="21"/>
              </w:rPr>
              <w:t>92.3</w:t>
            </w:r>
          </w:p>
        </w:tc>
        <w:tc>
          <w:tcPr>
            <w:tcW w:w="905" w:type="pct"/>
            <w:tcBorders>
              <w:tl2br w:val="nil"/>
              <w:tr2bl w:val="nil"/>
            </w:tcBorders>
            <w:vAlign w:val="center"/>
          </w:tcPr>
          <w:p w14:paraId="70004C12">
            <w:pPr>
              <w:spacing w:line="240" w:lineRule="auto"/>
              <w:ind w:firstLine="0" w:firstLineChars="0"/>
              <w:jc w:val="center"/>
              <w:rPr>
                <w:rFonts w:eastAsia="宋体" w:cs="Times New Roman"/>
                <w:sz w:val="21"/>
                <w:szCs w:val="21"/>
              </w:rPr>
            </w:pPr>
            <w:r>
              <w:rPr>
                <w:rFonts w:hint="eastAsia" w:eastAsia="宋体" w:cs="Times New Roman"/>
                <w:sz w:val="21"/>
                <w:szCs w:val="21"/>
              </w:rPr>
              <w:t>68.0</w:t>
            </w:r>
          </w:p>
        </w:tc>
      </w:tr>
      <w:tr w14:paraId="6AB59845">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cantSplit/>
          <w:trHeight w:val="397" w:hRule="atLeast"/>
          <w:jc w:val="center"/>
        </w:trPr>
        <w:tc>
          <w:tcPr>
            <w:tcW w:w="1357" w:type="pct"/>
            <w:tcBorders>
              <w:tl2br w:val="nil"/>
              <w:tr2bl w:val="nil"/>
            </w:tcBorders>
            <w:vAlign w:val="center"/>
          </w:tcPr>
          <w:p w14:paraId="217DF6BD">
            <w:pPr>
              <w:spacing w:line="240" w:lineRule="auto"/>
              <w:ind w:firstLine="0" w:firstLineChars="0"/>
              <w:jc w:val="center"/>
              <w:rPr>
                <w:rFonts w:hint="eastAsia" w:ascii="宋体" w:hAnsi="宋体" w:eastAsia="宋体"/>
                <w:sz w:val="21"/>
                <w:szCs w:val="21"/>
              </w:rPr>
            </w:pPr>
            <w:r>
              <w:rPr>
                <w:rFonts w:hint="eastAsia" w:eastAsia="宋体" w:cs="Times New Roman"/>
                <w:sz w:val="21"/>
                <w:szCs w:val="21"/>
              </w:rPr>
              <w:t>RTDETR-r18</w:t>
            </w:r>
          </w:p>
        </w:tc>
        <w:tc>
          <w:tcPr>
            <w:tcW w:w="520" w:type="pct"/>
            <w:tcBorders>
              <w:tl2br w:val="nil"/>
              <w:tr2bl w:val="nil"/>
            </w:tcBorders>
            <w:vAlign w:val="center"/>
          </w:tcPr>
          <w:p w14:paraId="786F7FA2">
            <w:pPr>
              <w:spacing w:line="240" w:lineRule="auto"/>
              <w:ind w:firstLine="0" w:firstLineChars="0"/>
              <w:jc w:val="center"/>
              <w:rPr>
                <w:rFonts w:eastAsia="宋体" w:cs="Times New Roman"/>
                <w:sz w:val="21"/>
                <w:szCs w:val="21"/>
              </w:rPr>
            </w:pPr>
            <w:r>
              <w:rPr>
                <w:rFonts w:hint="eastAsia" w:eastAsia="宋体" w:cs="Times New Roman"/>
                <w:sz w:val="21"/>
                <w:szCs w:val="21"/>
              </w:rPr>
              <w:t>160</w:t>
            </w:r>
          </w:p>
        </w:tc>
        <w:tc>
          <w:tcPr>
            <w:tcW w:w="818" w:type="pct"/>
            <w:tcBorders>
              <w:tl2br w:val="nil"/>
              <w:tr2bl w:val="nil"/>
            </w:tcBorders>
            <w:vAlign w:val="center"/>
          </w:tcPr>
          <w:p w14:paraId="688054EC">
            <w:pPr>
              <w:spacing w:line="240" w:lineRule="auto"/>
              <w:ind w:firstLine="0" w:firstLineChars="0"/>
              <w:jc w:val="center"/>
              <w:rPr>
                <w:rFonts w:eastAsia="宋体" w:cs="Times New Roman"/>
                <w:sz w:val="21"/>
                <w:szCs w:val="21"/>
              </w:rPr>
            </w:pPr>
            <w:r>
              <w:rPr>
                <w:rFonts w:hint="eastAsia" w:eastAsia="宋体" w:cs="Times New Roman"/>
                <w:sz w:val="21"/>
                <w:szCs w:val="21"/>
              </w:rPr>
              <w:t>93.2</w:t>
            </w:r>
          </w:p>
        </w:tc>
        <w:tc>
          <w:tcPr>
            <w:tcW w:w="666" w:type="pct"/>
            <w:tcBorders>
              <w:tl2br w:val="nil"/>
              <w:tr2bl w:val="nil"/>
            </w:tcBorders>
            <w:vAlign w:val="center"/>
          </w:tcPr>
          <w:p w14:paraId="1E46D14E">
            <w:pPr>
              <w:spacing w:line="240" w:lineRule="auto"/>
              <w:ind w:firstLine="0" w:firstLineChars="0"/>
              <w:jc w:val="center"/>
              <w:rPr>
                <w:rFonts w:eastAsia="宋体" w:cs="Times New Roman"/>
                <w:sz w:val="21"/>
                <w:szCs w:val="21"/>
              </w:rPr>
            </w:pPr>
            <w:r>
              <w:rPr>
                <w:rFonts w:hint="eastAsia" w:eastAsia="宋体" w:cs="Times New Roman"/>
                <w:b/>
                <w:bCs/>
                <w:sz w:val="21"/>
                <w:szCs w:val="21"/>
              </w:rPr>
              <w:t>93.2</w:t>
            </w:r>
          </w:p>
        </w:tc>
        <w:tc>
          <w:tcPr>
            <w:tcW w:w="731" w:type="pct"/>
            <w:tcBorders>
              <w:tl2br w:val="nil"/>
              <w:tr2bl w:val="nil"/>
            </w:tcBorders>
            <w:vAlign w:val="center"/>
          </w:tcPr>
          <w:p w14:paraId="1DD86292">
            <w:pPr>
              <w:spacing w:line="240" w:lineRule="auto"/>
              <w:ind w:firstLine="0" w:firstLineChars="0"/>
              <w:jc w:val="center"/>
              <w:rPr>
                <w:rFonts w:eastAsia="宋体" w:cs="Times New Roman"/>
                <w:sz w:val="21"/>
                <w:szCs w:val="21"/>
              </w:rPr>
            </w:pPr>
            <w:r>
              <w:rPr>
                <w:rFonts w:hint="eastAsia" w:eastAsia="宋体" w:cs="Times New Roman"/>
                <w:sz w:val="21"/>
                <w:szCs w:val="21"/>
              </w:rPr>
              <w:t>93.4</w:t>
            </w:r>
          </w:p>
        </w:tc>
        <w:tc>
          <w:tcPr>
            <w:tcW w:w="905" w:type="pct"/>
            <w:tcBorders>
              <w:tl2br w:val="nil"/>
              <w:tr2bl w:val="nil"/>
            </w:tcBorders>
            <w:vAlign w:val="center"/>
          </w:tcPr>
          <w:p w14:paraId="114A4E96">
            <w:pPr>
              <w:spacing w:line="240" w:lineRule="auto"/>
              <w:ind w:firstLine="0" w:firstLineChars="0"/>
              <w:jc w:val="center"/>
              <w:rPr>
                <w:rFonts w:eastAsia="宋体" w:cs="Times New Roman"/>
                <w:sz w:val="21"/>
                <w:szCs w:val="21"/>
              </w:rPr>
            </w:pPr>
            <w:r>
              <w:rPr>
                <w:rFonts w:hint="eastAsia" w:eastAsia="宋体" w:cs="Times New Roman"/>
                <w:b/>
                <w:bCs/>
                <w:sz w:val="21"/>
                <w:szCs w:val="21"/>
              </w:rPr>
              <w:t>69.3</w:t>
            </w:r>
          </w:p>
        </w:tc>
      </w:tr>
      <w:tr w14:paraId="482596E9">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cantSplit/>
          <w:trHeight w:val="397" w:hRule="atLeast"/>
          <w:jc w:val="center"/>
        </w:trPr>
        <w:tc>
          <w:tcPr>
            <w:tcW w:w="1357" w:type="pct"/>
            <w:tcBorders>
              <w:tl2br w:val="nil"/>
              <w:tr2bl w:val="nil"/>
            </w:tcBorders>
            <w:vAlign w:val="center"/>
          </w:tcPr>
          <w:p w14:paraId="539F8FB8">
            <w:pPr>
              <w:spacing w:line="240" w:lineRule="auto"/>
              <w:ind w:firstLine="0" w:firstLineChars="0"/>
              <w:jc w:val="center"/>
              <w:rPr>
                <w:rFonts w:eastAsia="宋体" w:cs="Times New Roman"/>
                <w:sz w:val="21"/>
                <w:szCs w:val="21"/>
              </w:rPr>
            </w:pPr>
            <w:r>
              <w:rPr>
                <w:rFonts w:hint="eastAsia" w:eastAsia="宋体" w:cs="Times New Roman"/>
                <w:sz w:val="21"/>
                <w:szCs w:val="21"/>
              </w:rPr>
              <w:t>RTDETR-EfficientViT</w:t>
            </w:r>
          </w:p>
        </w:tc>
        <w:tc>
          <w:tcPr>
            <w:tcW w:w="520" w:type="pct"/>
            <w:tcBorders>
              <w:tl2br w:val="nil"/>
              <w:tr2bl w:val="nil"/>
            </w:tcBorders>
            <w:vAlign w:val="center"/>
          </w:tcPr>
          <w:p w14:paraId="2B595AF7">
            <w:pPr>
              <w:spacing w:line="240" w:lineRule="auto"/>
              <w:ind w:firstLine="0" w:firstLineChars="0"/>
              <w:jc w:val="center"/>
              <w:rPr>
                <w:rFonts w:eastAsia="宋体" w:cs="Times New Roman"/>
                <w:sz w:val="21"/>
                <w:szCs w:val="21"/>
              </w:rPr>
            </w:pPr>
            <w:r>
              <w:rPr>
                <w:rFonts w:hint="eastAsia" w:eastAsia="宋体" w:cs="Times New Roman"/>
                <w:sz w:val="21"/>
                <w:szCs w:val="21"/>
              </w:rPr>
              <w:t>80</w:t>
            </w:r>
          </w:p>
        </w:tc>
        <w:tc>
          <w:tcPr>
            <w:tcW w:w="818" w:type="pct"/>
            <w:tcBorders>
              <w:tl2br w:val="nil"/>
              <w:tr2bl w:val="nil"/>
            </w:tcBorders>
            <w:vAlign w:val="center"/>
          </w:tcPr>
          <w:p w14:paraId="1E037665">
            <w:pPr>
              <w:spacing w:line="240" w:lineRule="auto"/>
              <w:ind w:firstLine="0" w:firstLineChars="0"/>
              <w:jc w:val="center"/>
              <w:rPr>
                <w:rFonts w:eastAsia="宋体" w:cs="Times New Roman"/>
                <w:sz w:val="21"/>
                <w:szCs w:val="21"/>
              </w:rPr>
            </w:pPr>
            <w:r>
              <w:rPr>
                <w:rFonts w:hint="eastAsia" w:eastAsia="宋体" w:cs="Times New Roman"/>
                <w:sz w:val="21"/>
                <w:szCs w:val="21"/>
              </w:rPr>
              <w:t>83.2</w:t>
            </w:r>
          </w:p>
        </w:tc>
        <w:tc>
          <w:tcPr>
            <w:tcW w:w="666" w:type="pct"/>
            <w:tcBorders>
              <w:tl2br w:val="nil"/>
              <w:tr2bl w:val="nil"/>
            </w:tcBorders>
            <w:vAlign w:val="center"/>
          </w:tcPr>
          <w:p w14:paraId="05E1D12B">
            <w:pPr>
              <w:spacing w:line="240" w:lineRule="auto"/>
              <w:ind w:firstLine="0" w:firstLineChars="0"/>
              <w:jc w:val="center"/>
              <w:rPr>
                <w:rFonts w:eastAsia="宋体" w:cs="Times New Roman"/>
                <w:sz w:val="21"/>
                <w:szCs w:val="21"/>
              </w:rPr>
            </w:pPr>
            <w:r>
              <w:rPr>
                <w:rFonts w:hint="eastAsia" w:eastAsia="宋体" w:cs="Times New Roman"/>
                <w:sz w:val="21"/>
                <w:szCs w:val="21"/>
              </w:rPr>
              <w:t>83.4</w:t>
            </w:r>
          </w:p>
        </w:tc>
        <w:tc>
          <w:tcPr>
            <w:tcW w:w="731" w:type="pct"/>
            <w:tcBorders>
              <w:tl2br w:val="nil"/>
              <w:tr2bl w:val="nil"/>
            </w:tcBorders>
            <w:vAlign w:val="center"/>
          </w:tcPr>
          <w:p w14:paraId="4322153E">
            <w:pPr>
              <w:spacing w:line="240" w:lineRule="auto"/>
              <w:ind w:firstLine="0" w:firstLineChars="0"/>
              <w:jc w:val="center"/>
              <w:rPr>
                <w:rFonts w:eastAsia="宋体" w:cs="Times New Roman"/>
                <w:sz w:val="21"/>
                <w:szCs w:val="21"/>
              </w:rPr>
            </w:pPr>
            <w:r>
              <w:rPr>
                <w:rFonts w:hint="eastAsia" w:eastAsia="宋体" w:cs="Times New Roman"/>
                <w:sz w:val="21"/>
                <w:szCs w:val="21"/>
              </w:rPr>
              <w:t>84.2</w:t>
            </w:r>
          </w:p>
        </w:tc>
        <w:tc>
          <w:tcPr>
            <w:tcW w:w="905" w:type="pct"/>
            <w:tcBorders>
              <w:tl2br w:val="nil"/>
              <w:tr2bl w:val="nil"/>
            </w:tcBorders>
            <w:vAlign w:val="center"/>
          </w:tcPr>
          <w:p w14:paraId="0D95D553">
            <w:pPr>
              <w:spacing w:line="240" w:lineRule="auto"/>
              <w:ind w:firstLine="0" w:firstLineChars="0"/>
              <w:jc w:val="center"/>
              <w:rPr>
                <w:rFonts w:eastAsia="宋体" w:cs="Times New Roman"/>
                <w:sz w:val="21"/>
                <w:szCs w:val="21"/>
              </w:rPr>
            </w:pPr>
            <w:r>
              <w:rPr>
                <w:rFonts w:hint="eastAsia" w:eastAsia="宋体" w:cs="Times New Roman"/>
                <w:sz w:val="21"/>
                <w:szCs w:val="21"/>
              </w:rPr>
              <w:t>54.0</w:t>
            </w:r>
          </w:p>
        </w:tc>
      </w:tr>
      <w:tr w14:paraId="7D684E97">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cantSplit/>
          <w:trHeight w:val="397" w:hRule="atLeast"/>
          <w:jc w:val="center"/>
        </w:trPr>
        <w:tc>
          <w:tcPr>
            <w:tcW w:w="1357" w:type="pct"/>
            <w:tcBorders>
              <w:tl2br w:val="nil"/>
              <w:tr2bl w:val="nil"/>
            </w:tcBorders>
            <w:vAlign w:val="center"/>
          </w:tcPr>
          <w:p w14:paraId="651B469A">
            <w:pPr>
              <w:spacing w:line="240" w:lineRule="auto"/>
              <w:ind w:firstLine="0" w:firstLineChars="0"/>
              <w:jc w:val="center"/>
              <w:rPr>
                <w:rFonts w:eastAsia="宋体" w:cs="Times New Roman"/>
                <w:sz w:val="21"/>
                <w:szCs w:val="21"/>
              </w:rPr>
            </w:pPr>
            <w:r>
              <w:rPr>
                <w:rFonts w:hint="eastAsia" w:eastAsia="宋体" w:cs="Times New Roman"/>
                <w:sz w:val="21"/>
                <w:szCs w:val="21"/>
              </w:rPr>
              <w:t>RTDETR-EfficientViT</w:t>
            </w:r>
          </w:p>
        </w:tc>
        <w:tc>
          <w:tcPr>
            <w:tcW w:w="520" w:type="pct"/>
            <w:tcBorders>
              <w:tl2br w:val="nil"/>
              <w:tr2bl w:val="nil"/>
            </w:tcBorders>
            <w:vAlign w:val="center"/>
          </w:tcPr>
          <w:p w14:paraId="6270799B">
            <w:pPr>
              <w:spacing w:line="240" w:lineRule="auto"/>
              <w:ind w:firstLine="0" w:firstLineChars="0"/>
              <w:jc w:val="center"/>
              <w:rPr>
                <w:rFonts w:eastAsia="宋体" w:cs="Times New Roman"/>
                <w:sz w:val="21"/>
                <w:szCs w:val="21"/>
              </w:rPr>
            </w:pPr>
            <w:r>
              <w:rPr>
                <w:rFonts w:hint="eastAsia" w:eastAsia="宋体" w:cs="Times New Roman"/>
                <w:sz w:val="21"/>
                <w:szCs w:val="21"/>
              </w:rPr>
              <w:t>120</w:t>
            </w:r>
          </w:p>
        </w:tc>
        <w:tc>
          <w:tcPr>
            <w:tcW w:w="818" w:type="pct"/>
            <w:tcBorders>
              <w:tl2br w:val="nil"/>
              <w:tr2bl w:val="nil"/>
            </w:tcBorders>
            <w:vAlign w:val="center"/>
          </w:tcPr>
          <w:p w14:paraId="0FF60C39">
            <w:pPr>
              <w:spacing w:line="240" w:lineRule="auto"/>
              <w:ind w:firstLine="0" w:firstLineChars="0"/>
              <w:jc w:val="center"/>
              <w:rPr>
                <w:rFonts w:eastAsia="宋体" w:cs="Times New Roman"/>
                <w:sz w:val="21"/>
                <w:szCs w:val="21"/>
              </w:rPr>
            </w:pPr>
            <w:r>
              <w:rPr>
                <w:rFonts w:hint="eastAsia" w:eastAsia="宋体" w:cs="Times New Roman"/>
                <w:sz w:val="21"/>
                <w:szCs w:val="21"/>
              </w:rPr>
              <w:t>86.8</w:t>
            </w:r>
          </w:p>
        </w:tc>
        <w:tc>
          <w:tcPr>
            <w:tcW w:w="666" w:type="pct"/>
            <w:tcBorders>
              <w:tl2br w:val="nil"/>
              <w:tr2bl w:val="nil"/>
            </w:tcBorders>
            <w:vAlign w:val="center"/>
          </w:tcPr>
          <w:p w14:paraId="6D3FA32C">
            <w:pPr>
              <w:spacing w:line="240" w:lineRule="auto"/>
              <w:ind w:firstLine="0" w:firstLineChars="0"/>
              <w:jc w:val="center"/>
              <w:rPr>
                <w:rFonts w:eastAsia="宋体" w:cs="Times New Roman"/>
                <w:sz w:val="21"/>
                <w:szCs w:val="21"/>
              </w:rPr>
            </w:pPr>
            <w:r>
              <w:rPr>
                <w:rFonts w:hint="eastAsia" w:eastAsia="宋体" w:cs="Times New Roman"/>
                <w:sz w:val="21"/>
                <w:szCs w:val="21"/>
              </w:rPr>
              <w:t>90.0</w:t>
            </w:r>
          </w:p>
        </w:tc>
        <w:tc>
          <w:tcPr>
            <w:tcW w:w="731" w:type="pct"/>
            <w:tcBorders>
              <w:tl2br w:val="nil"/>
              <w:tr2bl w:val="nil"/>
            </w:tcBorders>
            <w:vAlign w:val="center"/>
          </w:tcPr>
          <w:p w14:paraId="3D63BF3A">
            <w:pPr>
              <w:spacing w:line="240" w:lineRule="auto"/>
              <w:ind w:firstLine="0" w:firstLineChars="0"/>
              <w:jc w:val="center"/>
              <w:rPr>
                <w:rFonts w:eastAsia="宋体" w:cs="Times New Roman"/>
                <w:sz w:val="21"/>
                <w:szCs w:val="21"/>
              </w:rPr>
            </w:pPr>
            <w:r>
              <w:rPr>
                <w:rFonts w:hint="eastAsia" w:eastAsia="宋体" w:cs="Times New Roman"/>
                <w:sz w:val="21"/>
                <w:szCs w:val="21"/>
              </w:rPr>
              <w:t>91.3</w:t>
            </w:r>
          </w:p>
        </w:tc>
        <w:tc>
          <w:tcPr>
            <w:tcW w:w="905" w:type="pct"/>
            <w:tcBorders>
              <w:tl2br w:val="nil"/>
              <w:tr2bl w:val="nil"/>
            </w:tcBorders>
            <w:vAlign w:val="center"/>
          </w:tcPr>
          <w:p w14:paraId="36ABF1CE">
            <w:pPr>
              <w:spacing w:line="240" w:lineRule="auto"/>
              <w:ind w:firstLine="0" w:firstLineChars="0"/>
              <w:jc w:val="center"/>
              <w:rPr>
                <w:rFonts w:eastAsia="宋体" w:cs="Times New Roman"/>
                <w:sz w:val="21"/>
                <w:szCs w:val="21"/>
              </w:rPr>
            </w:pPr>
            <w:r>
              <w:rPr>
                <w:rFonts w:hint="eastAsia" w:eastAsia="宋体" w:cs="Times New Roman"/>
                <w:sz w:val="21"/>
                <w:szCs w:val="21"/>
              </w:rPr>
              <w:t>62.1</w:t>
            </w:r>
          </w:p>
        </w:tc>
      </w:tr>
      <w:tr w14:paraId="092DEC6E">
        <w:tblPrEx>
          <w:tblBorders>
            <w:top w:val="single" w:color="000000" w:sz="12" w:space="0"/>
            <w:left w:val="none" w:color="auto" w:sz="0" w:space="0"/>
            <w:bottom w:val="single" w:color="000000" w:sz="12" w:space="0"/>
            <w:right w:val="none" w:color="auto" w:sz="0" w:space="0"/>
            <w:insideH w:val="single" w:color="000000" w:sz="12" w:space="0"/>
            <w:insideV w:val="single" w:color="auto" w:sz="4" w:space="0"/>
          </w:tblBorders>
          <w:tblCellMar>
            <w:top w:w="0" w:type="dxa"/>
            <w:left w:w="108" w:type="dxa"/>
            <w:bottom w:w="0" w:type="dxa"/>
            <w:right w:w="108" w:type="dxa"/>
          </w:tblCellMar>
        </w:tblPrEx>
        <w:trPr>
          <w:cantSplit/>
          <w:trHeight w:val="397" w:hRule="atLeast"/>
          <w:jc w:val="center"/>
        </w:trPr>
        <w:tc>
          <w:tcPr>
            <w:tcW w:w="1357" w:type="pct"/>
            <w:tcBorders>
              <w:tl2br w:val="nil"/>
              <w:tr2bl w:val="nil"/>
            </w:tcBorders>
            <w:vAlign w:val="center"/>
          </w:tcPr>
          <w:p w14:paraId="259BE022">
            <w:pPr>
              <w:spacing w:line="240" w:lineRule="auto"/>
              <w:ind w:firstLine="0" w:firstLineChars="0"/>
              <w:jc w:val="center"/>
              <w:rPr>
                <w:rFonts w:eastAsia="宋体" w:cs="Times New Roman"/>
                <w:sz w:val="21"/>
                <w:szCs w:val="21"/>
              </w:rPr>
            </w:pPr>
            <w:r>
              <w:rPr>
                <w:rFonts w:hint="eastAsia" w:eastAsia="宋体" w:cs="Times New Roman"/>
                <w:sz w:val="21"/>
                <w:szCs w:val="21"/>
              </w:rPr>
              <w:t>RTDETR-EfficientViT</w:t>
            </w:r>
          </w:p>
        </w:tc>
        <w:tc>
          <w:tcPr>
            <w:tcW w:w="520" w:type="pct"/>
            <w:tcBorders>
              <w:tl2br w:val="nil"/>
              <w:tr2bl w:val="nil"/>
            </w:tcBorders>
            <w:vAlign w:val="center"/>
          </w:tcPr>
          <w:p w14:paraId="67F233C5">
            <w:pPr>
              <w:spacing w:line="240" w:lineRule="auto"/>
              <w:ind w:firstLine="0" w:firstLineChars="0"/>
              <w:jc w:val="center"/>
              <w:rPr>
                <w:rFonts w:eastAsia="宋体" w:cs="Times New Roman"/>
                <w:sz w:val="21"/>
                <w:szCs w:val="21"/>
              </w:rPr>
            </w:pPr>
            <w:r>
              <w:rPr>
                <w:rFonts w:hint="eastAsia" w:eastAsia="宋体" w:cs="Times New Roman"/>
                <w:sz w:val="21"/>
                <w:szCs w:val="21"/>
              </w:rPr>
              <w:t>160</w:t>
            </w:r>
          </w:p>
        </w:tc>
        <w:tc>
          <w:tcPr>
            <w:tcW w:w="818" w:type="pct"/>
            <w:tcBorders>
              <w:tl2br w:val="nil"/>
              <w:tr2bl w:val="nil"/>
            </w:tcBorders>
            <w:vAlign w:val="center"/>
          </w:tcPr>
          <w:p w14:paraId="51B8E7FA">
            <w:pPr>
              <w:spacing w:line="240" w:lineRule="auto"/>
              <w:ind w:firstLine="0" w:firstLineChars="0"/>
              <w:jc w:val="center"/>
              <w:rPr>
                <w:rFonts w:eastAsia="宋体" w:cs="Times New Roman"/>
                <w:sz w:val="21"/>
                <w:szCs w:val="21"/>
              </w:rPr>
            </w:pPr>
            <w:r>
              <w:rPr>
                <w:rFonts w:hint="eastAsia" w:eastAsia="宋体" w:cs="Times New Roman"/>
                <w:b/>
                <w:bCs/>
                <w:sz w:val="21"/>
                <w:szCs w:val="21"/>
              </w:rPr>
              <w:t>95.0</w:t>
            </w:r>
          </w:p>
        </w:tc>
        <w:tc>
          <w:tcPr>
            <w:tcW w:w="666" w:type="pct"/>
            <w:tcBorders>
              <w:tl2br w:val="nil"/>
              <w:tr2bl w:val="nil"/>
            </w:tcBorders>
            <w:vAlign w:val="center"/>
          </w:tcPr>
          <w:p w14:paraId="3DA852BD">
            <w:pPr>
              <w:spacing w:line="240" w:lineRule="auto"/>
              <w:ind w:firstLine="0" w:firstLineChars="0"/>
              <w:jc w:val="center"/>
              <w:rPr>
                <w:rFonts w:eastAsia="宋体" w:cs="Times New Roman"/>
                <w:sz w:val="21"/>
                <w:szCs w:val="21"/>
              </w:rPr>
            </w:pPr>
            <w:r>
              <w:rPr>
                <w:rFonts w:hint="eastAsia" w:eastAsia="宋体" w:cs="Times New Roman"/>
                <w:sz w:val="21"/>
                <w:szCs w:val="21"/>
              </w:rPr>
              <w:t>91.2</w:t>
            </w:r>
          </w:p>
        </w:tc>
        <w:tc>
          <w:tcPr>
            <w:tcW w:w="731" w:type="pct"/>
            <w:tcBorders>
              <w:tl2br w:val="nil"/>
              <w:tr2bl w:val="nil"/>
            </w:tcBorders>
            <w:vAlign w:val="center"/>
          </w:tcPr>
          <w:p w14:paraId="7D7AEC3B">
            <w:pPr>
              <w:spacing w:line="240" w:lineRule="auto"/>
              <w:ind w:firstLine="0" w:firstLineChars="0"/>
              <w:jc w:val="center"/>
              <w:rPr>
                <w:rFonts w:eastAsia="宋体" w:cs="Times New Roman"/>
                <w:sz w:val="21"/>
                <w:szCs w:val="21"/>
              </w:rPr>
            </w:pPr>
            <w:r>
              <w:rPr>
                <w:rFonts w:hint="eastAsia" w:eastAsia="宋体" w:cs="Times New Roman"/>
                <w:b/>
                <w:bCs/>
                <w:sz w:val="21"/>
                <w:szCs w:val="21"/>
              </w:rPr>
              <w:t>93.5</w:t>
            </w:r>
          </w:p>
        </w:tc>
        <w:tc>
          <w:tcPr>
            <w:tcW w:w="905" w:type="pct"/>
            <w:tcBorders>
              <w:tl2br w:val="nil"/>
              <w:tr2bl w:val="nil"/>
            </w:tcBorders>
            <w:vAlign w:val="center"/>
          </w:tcPr>
          <w:p w14:paraId="6FC58FE3">
            <w:pPr>
              <w:spacing w:line="240" w:lineRule="auto"/>
              <w:ind w:firstLine="0" w:firstLineChars="0"/>
              <w:jc w:val="center"/>
              <w:rPr>
                <w:rFonts w:eastAsia="宋体" w:cs="Times New Roman"/>
                <w:sz w:val="21"/>
                <w:szCs w:val="21"/>
              </w:rPr>
            </w:pPr>
            <w:r>
              <w:rPr>
                <w:rFonts w:hint="eastAsia" w:eastAsia="宋体" w:cs="Times New Roman"/>
                <w:sz w:val="21"/>
                <w:szCs w:val="21"/>
              </w:rPr>
              <w:t>64.9</w:t>
            </w:r>
          </w:p>
        </w:tc>
      </w:tr>
    </w:tbl>
    <w:p w14:paraId="41D40044">
      <w:r>
        <w:rPr>
          <w:rFonts w:hint="eastAsia"/>
        </w:rPr>
        <w:t>本文在</w:t>
      </w:r>
      <w:r>
        <w:rPr>
          <w:rFonts w:hint="eastAsia"/>
        </w:rPr>
        <w:fldChar w:fldCharType="begin"/>
      </w:r>
      <w:r>
        <w:rPr>
          <w:rFonts w:hint="eastAsia"/>
        </w:rPr>
        <w:instrText xml:space="preserve"> REF _Ref1363 \h </w:instrText>
      </w:r>
      <w:r>
        <w:rPr>
          <w:rFonts w:hint="eastAsia"/>
        </w:rPr>
        <w:fldChar w:fldCharType="separate"/>
      </w:r>
      <w:r>
        <w:t>表</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中列出了两个模型共六次训练得到的结果，包括模型精确率、召回率以及平均精确率等，表格显示，本文使用的RTDETR-EfficientViT在精确率上达到了95.0%，优于RTDETR-r18的93.2%，且mAP50达到93.5%，略高于RTDETR-r18的93.4%。二者差距并不大，而考虑到</w:t>
      </w:r>
      <w:r>
        <w:rPr>
          <w:rFonts w:hint="eastAsia"/>
        </w:rPr>
        <w:fldChar w:fldCharType="begin"/>
      </w:r>
      <w:r>
        <w:rPr>
          <w:rFonts w:hint="eastAsia"/>
        </w:rPr>
        <w:instrText xml:space="preserve"> REF _Ref2218 \h </w:instrText>
      </w:r>
      <w:r>
        <w:rPr>
          <w:rFonts w:hint="eastAsia"/>
        </w:rPr>
        <w:fldChar w:fldCharType="separate"/>
      </w:r>
      <w:r>
        <w:t>表</w:t>
      </w:r>
      <w:r>
        <w:fldChar w:fldCharType="begin"/>
      </w:r>
      <w:r>
        <w:instrText xml:space="preserve"> STYLEREF 1 \s </w:instrText>
      </w:r>
      <w:r>
        <w:fldChar w:fldCharType="separate"/>
      </w:r>
      <w:r>
        <w:t>3</w:t>
      </w:r>
      <w:r>
        <w:fldChar w:fldCharType="end"/>
      </w:r>
      <w:r>
        <w:rPr>
          <w:rFonts w:hint="eastAsia"/>
        </w:rPr>
        <w:t>-</w:t>
      </w:r>
      <w:r>
        <w:t>1</w:t>
      </w:r>
      <w:r>
        <w:rPr>
          <w:rFonts w:hint="eastAsia"/>
        </w:rPr>
        <w:fldChar w:fldCharType="end"/>
      </w:r>
      <w:r>
        <w:rPr>
          <w:rFonts w:hint="eastAsia"/>
        </w:rPr>
        <w:t>所列出的二者的参数量与浮点运算次数对比，本文实现了在不损失精度的情况下，通过替换RTDETR模型的backbone来达到降低模型参数量和浮点运算次数的目的。</w:t>
      </w:r>
    </w:p>
    <w:p w14:paraId="7D1B1567">
      <w:r>
        <w:rPr>
          <w:rFonts w:hint="eastAsia"/>
        </w:rPr>
        <w:fldChar w:fldCharType="begin"/>
      </w:r>
      <w:r>
        <w:rPr>
          <w:rFonts w:hint="eastAsia"/>
        </w:rPr>
        <w:instrText xml:space="preserve"> REF _Ref2600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13</w:t>
      </w:r>
      <w:r>
        <w:rPr>
          <w:rFonts w:hint="eastAsia"/>
        </w:rPr>
        <w:fldChar w:fldCharType="end"/>
      </w:r>
      <w:r>
        <w:rPr>
          <w:rFonts w:hint="eastAsia"/>
        </w:rPr>
        <w:t>展示了训练过程中模型在验证集上的预测效果。</w:t>
      </w:r>
    </w:p>
    <w:p w14:paraId="1311156B">
      <w:pPr>
        <w:wordWrap w:val="0"/>
        <w:snapToGrid w:val="0"/>
        <w:spacing w:line="240" w:lineRule="auto"/>
        <w:ind w:firstLine="0" w:firstLineChars="0"/>
        <w:jc w:val="center"/>
      </w:pPr>
      <w:r>
        <w:drawing>
          <wp:inline distT="0" distB="0" distL="0" distR="0">
            <wp:extent cx="4041140" cy="4041140"/>
            <wp:effectExtent l="0" t="0" r="12700" b="12700"/>
            <wp:docPr id="28" name="图片 29" descr="val_batch0_p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val_batch0_pred"/>
                    <pic:cNvPicPr>
                      <a:picLocks noChangeAspect="1"/>
                    </pic:cNvPicPr>
                  </pic:nvPicPr>
                  <pic:blipFill>
                    <a:blip r:embed="rId73"/>
                    <a:stretch>
                      <a:fillRect/>
                    </a:stretch>
                  </pic:blipFill>
                  <pic:spPr>
                    <a:xfrm>
                      <a:off x="0" y="0"/>
                      <a:ext cx="4041140" cy="4041140"/>
                    </a:xfrm>
                    <a:prstGeom prst="rect">
                      <a:avLst/>
                    </a:prstGeom>
                  </pic:spPr>
                </pic:pic>
              </a:graphicData>
            </a:graphic>
          </wp:inline>
        </w:drawing>
      </w:r>
    </w:p>
    <w:p w14:paraId="116F6D3C">
      <w:pPr>
        <w:pStyle w:val="13"/>
      </w:pPr>
      <w:bookmarkStart w:id="104" w:name="_Ref260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13</w:t>
      </w:r>
      <w:r>
        <w:fldChar w:fldCharType="end"/>
      </w:r>
      <w:bookmarkEnd w:id="104"/>
      <w:r>
        <w:rPr>
          <w:rFonts w:hint="eastAsia"/>
        </w:rPr>
        <w:t xml:space="preserve"> 训练过程中验证集上的推理</w:t>
      </w:r>
    </w:p>
    <w:p w14:paraId="7ABE5595">
      <w:r>
        <w:rPr>
          <w:rFonts w:hint="eastAsia"/>
        </w:rPr>
        <w:t>训练完成后将模型权重文件下载到本地，在本机上调用模型在测试集上进行推理，模型评价与推理结果展示在</w:t>
      </w:r>
      <w:r>
        <w:rPr>
          <w:rFonts w:hint="eastAsia"/>
        </w:rPr>
        <w:fldChar w:fldCharType="begin"/>
      </w:r>
      <w:r>
        <w:rPr>
          <w:rFonts w:hint="eastAsia"/>
        </w:rPr>
        <w:instrText xml:space="preserve"> REF _Ref3080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14</w:t>
      </w:r>
      <w:r>
        <w:rPr>
          <w:rFonts w:hint="eastAsia"/>
        </w:rPr>
        <w:fldChar w:fldCharType="end"/>
      </w:r>
      <w:r>
        <w:rPr>
          <w:rFonts w:hint="eastAsia"/>
        </w:rPr>
        <w:t>和</w:t>
      </w:r>
      <w:r>
        <w:rPr>
          <w:rFonts w:hint="eastAsia"/>
        </w:rPr>
        <w:fldChar w:fldCharType="begin"/>
      </w:r>
      <w:r>
        <w:rPr>
          <w:rFonts w:hint="eastAsia"/>
        </w:rPr>
        <w:instrText xml:space="preserve"> REF _Ref3106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15</w:t>
      </w:r>
      <w:r>
        <w:rPr>
          <w:rFonts w:hint="eastAsia"/>
        </w:rPr>
        <w:fldChar w:fldCharType="end"/>
      </w:r>
      <w:r>
        <w:rPr>
          <w:rFonts w:hint="eastAsia"/>
        </w:rPr>
        <w:t>中。</w:t>
      </w:r>
    </w:p>
    <w:p w14:paraId="72E63D92">
      <w:pPr>
        <w:wordWrap w:val="0"/>
        <w:snapToGrid w:val="0"/>
        <w:spacing w:line="240" w:lineRule="auto"/>
        <w:ind w:firstLine="0" w:firstLineChars="0"/>
        <w:jc w:val="center"/>
      </w:pPr>
    </w:p>
    <w:p w14:paraId="05D50167">
      <w:pPr>
        <w:wordWrap w:val="0"/>
        <w:snapToGrid w:val="0"/>
        <w:spacing w:line="240" w:lineRule="auto"/>
        <w:ind w:firstLine="0" w:firstLineChars="0"/>
        <w:jc w:val="center"/>
      </w:pPr>
      <w:r>
        <w:drawing>
          <wp:inline distT="0" distB="0" distL="0" distR="0">
            <wp:extent cx="4236720" cy="967105"/>
            <wp:effectExtent l="0" t="0" r="0" b="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74"/>
                    <a:srcRect r="19537"/>
                    <a:stretch>
                      <a:fillRect/>
                    </a:stretch>
                  </pic:blipFill>
                  <pic:spPr>
                    <a:xfrm>
                      <a:off x="0" y="0"/>
                      <a:ext cx="4236720" cy="967105"/>
                    </a:xfrm>
                    <a:prstGeom prst="rect">
                      <a:avLst/>
                    </a:prstGeom>
                    <a:noFill/>
                    <a:ln>
                      <a:noFill/>
                    </a:ln>
                  </pic:spPr>
                </pic:pic>
              </a:graphicData>
            </a:graphic>
          </wp:inline>
        </w:drawing>
      </w:r>
    </w:p>
    <w:p w14:paraId="57A38D88">
      <w:pPr>
        <w:pStyle w:val="13"/>
      </w:pPr>
      <w:bookmarkStart w:id="105" w:name="_Ref308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14</w:t>
      </w:r>
      <w:r>
        <w:fldChar w:fldCharType="end"/>
      </w:r>
      <w:bookmarkEnd w:id="105"/>
      <w:r>
        <w:rPr>
          <w:rFonts w:hint="eastAsia"/>
        </w:rPr>
        <w:t xml:space="preserve"> 测试集上模型各项指标</w:t>
      </w:r>
    </w:p>
    <w:p w14:paraId="38796E54">
      <w:pPr>
        <w:wordWrap w:val="0"/>
        <w:snapToGrid w:val="0"/>
        <w:spacing w:line="240" w:lineRule="auto"/>
        <w:ind w:firstLine="0" w:firstLineChars="0"/>
        <w:jc w:val="center"/>
      </w:pPr>
      <w:r>
        <w:drawing>
          <wp:inline distT="0" distB="0" distL="0" distR="0">
            <wp:extent cx="4106545" cy="4106545"/>
            <wp:effectExtent l="0" t="0" r="8255" b="8255"/>
            <wp:docPr id="30" name="图片 30" descr="val_batch0_p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val_batch0_pred"/>
                    <pic:cNvPicPr>
                      <a:picLocks noChangeAspect="1"/>
                    </pic:cNvPicPr>
                  </pic:nvPicPr>
                  <pic:blipFill>
                    <a:blip r:embed="rId75"/>
                    <a:stretch>
                      <a:fillRect/>
                    </a:stretch>
                  </pic:blipFill>
                  <pic:spPr>
                    <a:xfrm>
                      <a:off x="0" y="0"/>
                      <a:ext cx="4106545" cy="4106545"/>
                    </a:xfrm>
                    <a:prstGeom prst="rect">
                      <a:avLst/>
                    </a:prstGeom>
                  </pic:spPr>
                </pic:pic>
              </a:graphicData>
            </a:graphic>
          </wp:inline>
        </w:drawing>
      </w:r>
    </w:p>
    <w:p w14:paraId="258A50C7">
      <w:pPr>
        <w:pStyle w:val="13"/>
      </w:pPr>
      <w:bookmarkStart w:id="106" w:name="_Ref3106"/>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15</w:t>
      </w:r>
      <w:r>
        <w:fldChar w:fldCharType="end"/>
      </w:r>
      <w:bookmarkEnd w:id="106"/>
      <w:r>
        <w:rPr>
          <w:rFonts w:hint="eastAsia"/>
        </w:rPr>
        <w:t xml:space="preserve"> 测试集上推理结果</w:t>
      </w:r>
    </w:p>
    <w:p w14:paraId="4649A7FA">
      <w:pPr>
        <w:pStyle w:val="2"/>
        <w:spacing w:before="249" w:after="156"/>
        <w:sectPr>
          <w:headerReference r:id="rId25" w:type="default"/>
          <w:footerReference r:id="rId27" w:type="default"/>
          <w:headerReference r:id="rId26" w:type="even"/>
          <w:footerReference r:id="rId28" w:type="even"/>
          <w:pgSz w:w="11906" w:h="16838"/>
          <w:pgMar w:top="1417" w:right="1134" w:bottom="1134" w:left="1701" w:header="851" w:footer="992" w:gutter="0"/>
          <w:cols w:space="0" w:num="1"/>
          <w:docGrid w:type="lines" w:linePitch="312" w:charSpace="0"/>
        </w:sectPr>
      </w:pPr>
      <w:bookmarkStart w:id="107" w:name="_Toc25171"/>
      <w:bookmarkStart w:id="108" w:name="_Toc20449"/>
    </w:p>
    <w:p w14:paraId="12BDF8D1">
      <w:pPr>
        <w:pStyle w:val="2"/>
        <w:spacing w:before="249" w:after="156"/>
      </w:pPr>
      <w:bookmarkStart w:id="109" w:name="_Toc11370"/>
      <w:r>
        <w:rPr>
          <w:rFonts w:hint="eastAsia"/>
        </w:rPr>
        <w:t>应用开发与部署</w:t>
      </w:r>
      <w:bookmarkEnd w:id="107"/>
      <w:bookmarkEnd w:id="108"/>
      <w:bookmarkEnd w:id="109"/>
    </w:p>
    <w:p w14:paraId="1CFF18FC">
      <w:pPr>
        <w:pStyle w:val="3"/>
        <w:spacing w:before="156"/>
      </w:pPr>
      <w:bookmarkStart w:id="110" w:name="_Toc6208"/>
      <w:bookmarkStart w:id="111" w:name="_Toc26382"/>
      <w:bookmarkStart w:id="112" w:name="_Toc14379"/>
      <w:r>
        <w:rPr>
          <w:rFonts w:hint="eastAsia"/>
        </w:rPr>
        <w:t>基础环境配置</w:t>
      </w:r>
      <w:bookmarkEnd w:id="110"/>
      <w:bookmarkEnd w:id="111"/>
      <w:bookmarkEnd w:id="112"/>
    </w:p>
    <w:p w14:paraId="016E31B9">
      <w:pPr>
        <w:pStyle w:val="4"/>
      </w:pPr>
      <w:bookmarkStart w:id="113" w:name="_Toc4653"/>
      <w:bookmarkStart w:id="114" w:name="_Toc22735"/>
      <w:bookmarkStart w:id="115" w:name="_Toc17291"/>
      <w:r>
        <w:rPr>
          <w:rFonts w:hint="eastAsia"/>
        </w:rPr>
        <w:t>组装Jetson nano</w:t>
      </w:r>
      <w:bookmarkEnd w:id="113"/>
      <w:bookmarkEnd w:id="114"/>
      <w:bookmarkEnd w:id="115"/>
    </w:p>
    <w:p w14:paraId="7B764631">
      <w:r>
        <w:rPr>
          <w:rFonts w:hint="eastAsia"/>
        </w:rPr>
        <w:t>Jetson nano刚到手的时候只是一块裸机，风扇、摄像头等都需要自己安装，而单纯裸机可能受到一些意料之外的破坏，所以一般会为板子加装一个亚克力外壳，最终的实物图见</w:t>
      </w:r>
      <w:r>
        <w:rPr>
          <w:rFonts w:hint="eastAsia"/>
        </w:rPr>
        <w:fldChar w:fldCharType="begin"/>
      </w:r>
      <w:r>
        <w:rPr>
          <w:rFonts w:hint="eastAsia"/>
        </w:rPr>
        <w:instrText xml:space="preserve"> REF _Ref6531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w:t>
      </w:r>
      <w:r>
        <w:rPr>
          <w:rFonts w:hint="eastAsia"/>
        </w:rPr>
        <w:fldChar w:fldCharType="end"/>
      </w:r>
      <w:r>
        <w:rPr>
          <w:rFonts w:hint="eastAsia"/>
        </w:rPr>
        <w:t>。</w:t>
      </w:r>
    </w:p>
    <w:p w14:paraId="036FCAA7">
      <w:pPr>
        <w:wordWrap w:val="0"/>
        <w:snapToGrid w:val="0"/>
        <w:spacing w:line="240" w:lineRule="auto"/>
        <w:ind w:firstLine="0" w:firstLineChars="0"/>
        <w:jc w:val="center"/>
      </w:pPr>
      <w:r>
        <w:drawing>
          <wp:inline distT="0" distB="0" distL="0" distR="0">
            <wp:extent cx="4667250" cy="2099945"/>
            <wp:effectExtent l="0" t="0" r="11430" b="3175"/>
            <wp:docPr id="33" name="图片 47" descr="171308216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7" descr="1713082169040"/>
                    <pic:cNvPicPr>
                      <a:picLocks noChangeAspect="1"/>
                    </pic:cNvPicPr>
                  </pic:nvPicPr>
                  <pic:blipFill>
                    <a:blip r:embed="rId76"/>
                    <a:stretch>
                      <a:fillRect/>
                    </a:stretch>
                  </pic:blipFill>
                  <pic:spPr>
                    <a:xfrm>
                      <a:off x="0" y="0"/>
                      <a:ext cx="4667250" cy="2099945"/>
                    </a:xfrm>
                    <a:prstGeom prst="rect">
                      <a:avLst/>
                    </a:prstGeom>
                  </pic:spPr>
                </pic:pic>
              </a:graphicData>
            </a:graphic>
          </wp:inline>
        </w:drawing>
      </w:r>
    </w:p>
    <w:p w14:paraId="72BE29A1">
      <w:pPr>
        <w:pStyle w:val="13"/>
      </w:pPr>
      <w:bookmarkStart w:id="116" w:name="_Ref6531"/>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bookmarkEnd w:id="116"/>
      <w:r>
        <w:rPr>
          <w:rFonts w:hint="eastAsia"/>
        </w:rPr>
        <w:t xml:space="preserve"> Jetson nano实物</w:t>
      </w:r>
    </w:p>
    <w:p w14:paraId="044FF1D7">
      <w:pPr>
        <w:pStyle w:val="4"/>
      </w:pPr>
      <w:bookmarkStart w:id="117" w:name="_Toc30874"/>
      <w:bookmarkStart w:id="118" w:name="_Toc15894"/>
      <w:bookmarkStart w:id="119" w:name="_Toc1227"/>
      <w:r>
        <w:rPr>
          <w:rFonts w:hint="eastAsia"/>
        </w:rPr>
        <w:t>镜像烧录</w:t>
      </w:r>
      <w:bookmarkEnd w:id="117"/>
      <w:bookmarkEnd w:id="118"/>
      <w:bookmarkEnd w:id="119"/>
    </w:p>
    <w:p w14:paraId="09FD6B66">
      <w:r>
        <w:rPr>
          <w:rFonts w:hint="eastAsia"/>
        </w:rPr>
        <w:t>Jetson Nano B01并没有内置系统，而是需要将系统镜像等烧录到SD卡中，通过SD卡来启动。</w:t>
      </w:r>
    </w:p>
    <w:p w14:paraId="5A0DD490">
      <w:r>
        <w:rPr>
          <w:rFonts w:hint="eastAsia"/>
        </w:rPr>
        <w:t>首先到NVIDIA官网下载其为Jetson nano提供的</w:t>
      </w:r>
      <w:r>
        <w:rPr>
          <w:rFonts w:hint="eastAsia"/>
          <w:color w:val="000000"/>
        </w:rPr>
        <w:t>镜像，然后用SD Card Formatter这个软件对SD卡</w:t>
      </w:r>
      <w:r>
        <w:rPr>
          <w:rFonts w:hint="eastAsia"/>
        </w:rPr>
        <w:t>进行格式化，期间需要注意待格式化的盘符，接下来用软件balenaEtcher将准备好的镜像文件写入到SD卡中，最后将SD卡插入Jetson nano启动，之后则可以完成Ubuntu系统安装时的正常流程。所用软件界面可见</w:t>
      </w:r>
      <w:r>
        <w:rPr>
          <w:rFonts w:hint="eastAsia"/>
        </w:rPr>
        <w:fldChar w:fldCharType="begin"/>
      </w:r>
      <w:r>
        <w:rPr>
          <w:rFonts w:hint="eastAsia"/>
        </w:rPr>
        <w:instrText xml:space="preserve"> REF _Ref6639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2</w:t>
      </w:r>
      <w:r>
        <w:rPr>
          <w:rFonts w:hint="eastAsia"/>
        </w:rPr>
        <w:fldChar w:fldCharType="end"/>
      </w:r>
      <w:r>
        <w:rPr>
          <w:rFonts w:hint="eastAsia"/>
        </w:rPr>
        <w:t>。</w:t>
      </w:r>
    </w:p>
    <w:p w14:paraId="5FA06E1B">
      <w:pPr>
        <w:wordWrap w:val="0"/>
        <w:snapToGrid w:val="0"/>
        <w:spacing w:line="240" w:lineRule="auto"/>
        <w:ind w:firstLine="0" w:firstLineChars="0"/>
        <w:jc w:val="center"/>
      </w:pPr>
      <w:r>
        <w:drawing>
          <wp:inline distT="0" distB="0" distL="0" distR="0">
            <wp:extent cx="4983480" cy="2181860"/>
            <wp:effectExtent l="0" t="0" r="0" b="1270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77"/>
                    <a:stretch>
                      <a:fillRect/>
                    </a:stretch>
                  </pic:blipFill>
                  <pic:spPr>
                    <a:xfrm>
                      <a:off x="0" y="0"/>
                      <a:ext cx="4983480" cy="2181860"/>
                    </a:xfrm>
                    <a:prstGeom prst="rect">
                      <a:avLst/>
                    </a:prstGeom>
                    <a:noFill/>
                    <a:ln>
                      <a:noFill/>
                    </a:ln>
                  </pic:spPr>
                </pic:pic>
              </a:graphicData>
            </a:graphic>
          </wp:inline>
        </w:drawing>
      </w:r>
    </w:p>
    <w:p w14:paraId="28ACDAD3">
      <w:pPr>
        <w:pStyle w:val="13"/>
      </w:pPr>
      <w:bookmarkStart w:id="120" w:name="_Ref663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120"/>
      <w:r>
        <w:rPr>
          <w:rFonts w:hint="eastAsia"/>
        </w:rPr>
        <w:t xml:space="preserve"> 格式化软件与烧录软件</w:t>
      </w:r>
    </w:p>
    <w:p w14:paraId="0A53A267">
      <w:pPr>
        <w:pStyle w:val="4"/>
      </w:pPr>
      <w:bookmarkStart w:id="121" w:name="_Toc27336"/>
      <w:bookmarkStart w:id="122" w:name="_Toc435"/>
      <w:bookmarkStart w:id="123" w:name="_Toc11548"/>
      <w:r>
        <w:rPr>
          <w:rFonts w:hint="eastAsia"/>
        </w:rPr>
        <w:t>ssh与文件传输</w:t>
      </w:r>
      <w:bookmarkEnd w:id="121"/>
      <w:bookmarkEnd w:id="122"/>
      <w:bookmarkEnd w:id="123"/>
    </w:p>
    <w:p w14:paraId="458A036A">
      <w:r>
        <w:rPr>
          <w:rFonts w:hint="eastAsia"/>
        </w:rPr>
        <w:t>在完成网络相关配置后，设备可以正常连接网络，然而由于linux上难以配置VPN，所以很多资源并不能通过网络获取，这时候就需要进行主机间文件传输的配置。</w:t>
      </w:r>
    </w:p>
    <w:p w14:paraId="5AB1C39C">
      <w:r>
        <w:rPr>
          <w:rFonts w:hint="eastAsia"/>
        </w:rPr>
        <w:t>主机间文件传输的方式一般是用ssh连接，首先需要在Jetson nano上开启ssh服务，这里用的是软件PuTTY。开启ssh服务后，即可在个人电脑上用Xftp来创建ssh连接并传输文件。界面如</w:t>
      </w:r>
      <w:r>
        <w:rPr>
          <w:rFonts w:hint="eastAsia"/>
        </w:rPr>
        <w:fldChar w:fldCharType="begin"/>
      </w:r>
      <w:r>
        <w:rPr>
          <w:rFonts w:hint="eastAsia"/>
        </w:rPr>
        <w:instrText xml:space="preserve"> REF _Ref3746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3</w:t>
      </w:r>
      <w:r>
        <w:rPr>
          <w:rFonts w:hint="eastAsia"/>
        </w:rPr>
        <w:fldChar w:fldCharType="end"/>
      </w:r>
    </w:p>
    <w:p w14:paraId="70AA2A29">
      <w:pPr>
        <w:wordWrap w:val="0"/>
        <w:snapToGrid w:val="0"/>
        <w:spacing w:line="240" w:lineRule="auto"/>
        <w:ind w:firstLine="0" w:firstLineChars="0"/>
        <w:jc w:val="center"/>
      </w:pPr>
      <w:r>
        <w:drawing>
          <wp:inline distT="0" distB="0" distL="0" distR="0">
            <wp:extent cx="5263515" cy="3686175"/>
            <wp:effectExtent l="0" t="0" r="9525" b="190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78"/>
                    <a:stretch>
                      <a:fillRect/>
                    </a:stretch>
                  </pic:blipFill>
                  <pic:spPr>
                    <a:xfrm>
                      <a:off x="0" y="0"/>
                      <a:ext cx="5263515" cy="3686175"/>
                    </a:xfrm>
                    <a:prstGeom prst="rect">
                      <a:avLst/>
                    </a:prstGeom>
                    <a:noFill/>
                    <a:ln>
                      <a:noFill/>
                    </a:ln>
                  </pic:spPr>
                </pic:pic>
              </a:graphicData>
            </a:graphic>
          </wp:inline>
        </w:drawing>
      </w:r>
    </w:p>
    <w:p w14:paraId="4B2055B7">
      <w:pPr>
        <w:pStyle w:val="13"/>
      </w:pPr>
      <w:bookmarkStart w:id="124" w:name="_Ref3746"/>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124"/>
      <w:r>
        <w:rPr>
          <w:rFonts w:hint="eastAsia"/>
        </w:rPr>
        <w:t xml:space="preserve"> 用Xftp进行文件传输</w:t>
      </w:r>
    </w:p>
    <w:p w14:paraId="328519D5">
      <w:pPr>
        <w:pStyle w:val="4"/>
      </w:pPr>
      <w:bookmarkStart w:id="125" w:name="_Toc26158"/>
      <w:bookmarkStart w:id="126" w:name="_Toc27365"/>
      <w:bookmarkStart w:id="127" w:name="_Toc19809"/>
      <w:r>
        <w:rPr>
          <w:rFonts w:hint="eastAsia"/>
        </w:rPr>
        <w:t>VNC远程控制</w:t>
      </w:r>
      <w:bookmarkEnd w:id="125"/>
      <w:bookmarkEnd w:id="126"/>
      <w:bookmarkEnd w:id="127"/>
    </w:p>
    <w:p w14:paraId="373CDDBE">
      <w:r>
        <w:rPr>
          <w:rFonts w:hint="eastAsia"/>
        </w:rPr>
        <w:t>由于Jetson nano并不自带显示屏，而条件不允许一直连接显示屏使用，所以远程控制是必需的。本课题选择使用VNC服务实现远程控制。</w:t>
      </w:r>
    </w:p>
    <w:p w14:paraId="351381F0">
      <w:r>
        <w:rPr>
          <w:rFonts w:hint="eastAsia"/>
        </w:rPr>
        <w:t>首先在Jetson nano上安装vino，根据教程搭建VNC服务，包括VNC Server的开启、设置VNC登录密码以及设置VNC开机自启动，最后重启设备验证。</w:t>
      </w:r>
    </w:p>
    <w:p w14:paraId="486CABB4">
      <w:r>
        <w:rPr>
          <w:rFonts w:hint="eastAsia"/>
        </w:rPr>
        <w:t>Nano端设置好VNC服务后，电脑端可以使用RealVNC Viewer来远程连接Jetson nano，连接界面如</w:t>
      </w:r>
      <w:r>
        <w:rPr>
          <w:rFonts w:hint="eastAsia"/>
        </w:rPr>
        <w:fldChar w:fldCharType="begin"/>
      </w:r>
      <w:r>
        <w:rPr>
          <w:rFonts w:hint="eastAsia"/>
        </w:rPr>
        <w:instrText xml:space="preserve"> REF _Ref3809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4</w:t>
      </w:r>
      <w:r>
        <w:rPr>
          <w:rFonts w:hint="eastAsia"/>
        </w:rPr>
        <w:fldChar w:fldCharType="end"/>
      </w:r>
      <w:r>
        <w:rPr>
          <w:rFonts w:hint="eastAsia"/>
        </w:rPr>
        <w:t>所示，成功建立连接后界面如</w:t>
      </w:r>
      <w:r>
        <w:rPr>
          <w:rFonts w:hint="eastAsia"/>
        </w:rPr>
        <w:fldChar w:fldCharType="begin"/>
      </w:r>
      <w:r>
        <w:rPr>
          <w:rFonts w:hint="eastAsia"/>
        </w:rPr>
        <w:instrText xml:space="preserve"> REF _Ref3838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5</w:t>
      </w:r>
      <w:r>
        <w:rPr>
          <w:rFonts w:hint="eastAsia"/>
        </w:rPr>
        <w:fldChar w:fldCharType="end"/>
      </w:r>
      <w:r>
        <w:rPr>
          <w:rFonts w:hint="eastAsia"/>
        </w:rPr>
        <w:t>。</w:t>
      </w:r>
    </w:p>
    <w:p w14:paraId="0C03F83A">
      <w:pPr>
        <w:wordWrap w:val="0"/>
        <w:snapToGrid w:val="0"/>
        <w:spacing w:line="240" w:lineRule="auto"/>
        <w:ind w:firstLine="0" w:firstLineChars="0"/>
        <w:jc w:val="center"/>
      </w:pPr>
      <w:r>
        <w:drawing>
          <wp:inline distT="0" distB="0" distL="0" distR="0">
            <wp:extent cx="3926205" cy="1852295"/>
            <wp:effectExtent l="0" t="0" r="5715" b="6985"/>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79"/>
                    <a:stretch>
                      <a:fillRect/>
                    </a:stretch>
                  </pic:blipFill>
                  <pic:spPr>
                    <a:xfrm>
                      <a:off x="0" y="0"/>
                      <a:ext cx="3926205" cy="1852295"/>
                    </a:xfrm>
                    <a:prstGeom prst="rect">
                      <a:avLst/>
                    </a:prstGeom>
                    <a:noFill/>
                    <a:ln>
                      <a:noFill/>
                    </a:ln>
                  </pic:spPr>
                </pic:pic>
              </a:graphicData>
            </a:graphic>
          </wp:inline>
        </w:drawing>
      </w:r>
    </w:p>
    <w:p w14:paraId="0F5688C3">
      <w:pPr>
        <w:pStyle w:val="13"/>
      </w:pPr>
      <w:bookmarkStart w:id="128" w:name="_Ref380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128"/>
      <w:r>
        <w:rPr>
          <w:rFonts w:hint="eastAsia"/>
        </w:rPr>
        <w:t xml:space="preserve"> 使用VNC连接Jetson nano</w:t>
      </w:r>
    </w:p>
    <w:p w14:paraId="05C96374">
      <w:pPr>
        <w:wordWrap w:val="0"/>
        <w:snapToGrid w:val="0"/>
        <w:spacing w:line="240" w:lineRule="auto"/>
        <w:ind w:firstLine="0" w:firstLineChars="0"/>
        <w:jc w:val="center"/>
      </w:pPr>
      <w:r>
        <w:drawing>
          <wp:inline distT="0" distB="0" distL="0" distR="0">
            <wp:extent cx="5266690" cy="4124960"/>
            <wp:effectExtent l="0" t="0" r="6350" b="508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80"/>
                    <a:stretch>
                      <a:fillRect/>
                    </a:stretch>
                  </pic:blipFill>
                  <pic:spPr>
                    <a:xfrm>
                      <a:off x="0" y="0"/>
                      <a:ext cx="5266690" cy="4124960"/>
                    </a:xfrm>
                    <a:prstGeom prst="rect">
                      <a:avLst/>
                    </a:prstGeom>
                    <a:noFill/>
                    <a:ln>
                      <a:noFill/>
                    </a:ln>
                  </pic:spPr>
                </pic:pic>
              </a:graphicData>
            </a:graphic>
          </wp:inline>
        </w:drawing>
      </w:r>
    </w:p>
    <w:p w14:paraId="19F91EFA">
      <w:pPr>
        <w:pStyle w:val="13"/>
      </w:pPr>
      <w:bookmarkStart w:id="129" w:name="_Ref383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129"/>
      <w:r>
        <w:rPr>
          <w:rFonts w:hint="eastAsia"/>
        </w:rPr>
        <w:t xml:space="preserve"> VNC远程连接Jetson nano界面</w:t>
      </w:r>
    </w:p>
    <w:p w14:paraId="05261B64">
      <w:pPr>
        <w:pStyle w:val="3"/>
        <w:spacing w:before="156"/>
      </w:pPr>
      <w:bookmarkStart w:id="130" w:name="_Toc16504"/>
      <w:bookmarkStart w:id="131" w:name="_Toc29338"/>
      <w:bookmarkStart w:id="132" w:name="_Toc13568"/>
      <w:r>
        <w:rPr>
          <w:rFonts w:hint="eastAsia"/>
        </w:rPr>
        <w:t>应用开发</w:t>
      </w:r>
      <w:bookmarkEnd w:id="130"/>
      <w:bookmarkEnd w:id="131"/>
      <w:bookmarkEnd w:id="132"/>
    </w:p>
    <w:p w14:paraId="21F57225">
      <w:r>
        <w:rPr>
          <w:rFonts w:hint="eastAsia"/>
        </w:rPr>
        <w:t>国内学者成科扬</w:t>
      </w:r>
      <w:r>
        <w:rPr>
          <w:rFonts w:hint="eastAsia"/>
          <w:vertAlign w:val="superscript"/>
        </w:rPr>
        <w:fldChar w:fldCharType="begin"/>
      </w:r>
      <w:r>
        <w:rPr>
          <w:rFonts w:hint="eastAsia"/>
          <w:vertAlign w:val="superscript"/>
        </w:rPr>
        <w:instrText xml:space="preserve"> REF _Ref2381 \r \h </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等人在他们关于农业自动化机械障碍物检测研究的综述中表示，自动化农机行进过程中，不仅需要检测周围障碍物存在的类别，还需要确定这些障碍物的位置信息。因此障碍物检测不仅仅是目标检测，还需要通过测距或者别的方法确定周围障碍物的位置。本文会在目标检测模型推理的基础上，引入单目视觉测距算法以完成障碍物检测任务。</w:t>
      </w:r>
    </w:p>
    <w:p w14:paraId="6028AC5D">
      <w:pPr>
        <w:pStyle w:val="4"/>
      </w:pPr>
      <w:bookmarkStart w:id="133" w:name="_Toc29327"/>
      <w:bookmarkStart w:id="134" w:name="_Toc6472"/>
      <w:bookmarkStart w:id="135" w:name="_Toc5452"/>
      <w:r>
        <w:rPr>
          <w:rFonts w:hint="eastAsia"/>
        </w:rPr>
        <w:t>开发思路</w:t>
      </w:r>
      <w:bookmarkEnd w:id="133"/>
      <w:bookmarkEnd w:id="134"/>
      <w:bookmarkEnd w:id="135"/>
    </w:p>
    <w:p w14:paraId="13694B19">
      <w:r>
        <w:rPr>
          <w:rFonts w:hint="eastAsia"/>
        </w:rPr>
        <w:t>应用的开发分成静态图片检测和实时检测两种流程，若是需要检测静态图片，则流程为：读取图片、循环用模型进行推理、测距、展示结果，若是需要实现实时检测，则大致流程为：调取摄像头、循环读入帧并推理、测距、展示推理结果。</w:t>
      </w:r>
      <w:r>
        <w:rPr>
          <w:rFonts w:hint="eastAsia"/>
        </w:rPr>
        <w:fldChar w:fldCharType="begin"/>
      </w:r>
      <w:r>
        <w:rPr>
          <w:rFonts w:hint="eastAsia"/>
        </w:rPr>
        <w:instrText xml:space="preserve"> REF _Ref3903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6</w:t>
      </w:r>
      <w:r>
        <w:rPr>
          <w:rFonts w:hint="eastAsia"/>
        </w:rPr>
        <w:fldChar w:fldCharType="end"/>
      </w:r>
      <w:r>
        <w:rPr>
          <w:rFonts w:hint="eastAsia"/>
        </w:rPr>
        <w:t>为描述这一流程的流程图。</w:t>
      </w:r>
    </w:p>
    <w:p w14:paraId="4972B35B">
      <w:pPr>
        <w:wordWrap w:val="0"/>
        <w:snapToGrid w:val="0"/>
        <w:spacing w:line="240" w:lineRule="auto"/>
        <w:ind w:firstLine="0" w:firstLineChars="0"/>
        <w:jc w:val="center"/>
      </w:pPr>
      <w:r>
        <w:drawing>
          <wp:inline distT="0" distB="0" distL="0" distR="0">
            <wp:extent cx="2690495" cy="5210810"/>
            <wp:effectExtent l="0" t="0" r="6985" b="127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81"/>
                    <a:stretch>
                      <a:fillRect/>
                    </a:stretch>
                  </pic:blipFill>
                  <pic:spPr>
                    <a:xfrm>
                      <a:off x="0" y="0"/>
                      <a:ext cx="2690495" cy="5210809"/>
                    </a:xfrm>
                    <a:prstGeom prst="rect">
                      <a:avLst/>
                    </a:prstGeom>
                    <a:noFill/>
                    <a:ln>
                      <a:noFill/>
                    </a:ln>
                  </pic:spPr>
                </pic:pic>
              </a:graphicData>
            </a:graphic>
          </wp:inline>
        </w:drawing>
      </w:r>
    </w:p>
    <w:p w14:paraId="50578984">
      <w:pPr>
        <w:pStyle w:val="13"/>
      </w:pPr>
      <w:bookmarkStart w:id="136" w:name="_Ref3903"/>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136"/>
      <w:r>
        <w:rPr>
          <w:rFonts w:hint="eastAsia"/>
        </w:rPr>
        <w:t xml:space="preserve"> 应用流程图</w:t>
      </w:r>
    </w:p>
    <w:p w14:paraId="49437687">
      <w:pPr>
        <w:pStyle w:val="4"/>
      </w:pPr>
      <w:bookmarkStart w:id="137" w:name="_Toc24518"/>
      <w:bookmarkStart w:id="138" w:name="_Toc2426"/>
      <w:bookmarkStart w:id="139" w:name="_Toc12092"/>
      <w:r>
        <w:rPr>
          <w:rFonts w:hint="eastAsia"/>
        </w:rPr>
        <w:t>代码实现</w:t>
      </w:r>
      <w:bookmarkEnd w:id="137"/>
      <w:bookmarkEnd w:id="138"/>
      <w:bookmarkEnd w:id="139"/>
    </w:p>
    <w:p w14:paraId="3C26F043">
      <w:r>
        <w:rPr>
          <w:rFonts w:hint="eastAsia"/>
        </w:rPr>
        <w:t>代码层面上，用pytorch模型时，由于基于ultralytics的模型实现，模型自带有预测框绘制的方法，并且方法源码与另一个功能有所耦合，这导致更改后出现无法运行的情况，所以用pytorch模型构建应用时难以引入测距模块。不含测距模块的使用pytorch格式模型的应用代码如</w:t>
      </w:r>
      <w:r>
        <w:rPr>
          <w:rFonts w:hint="eastAsia"/>
        </w:rPr>
        <w:fldChar w:fldCharType="begin"/>
      </w:r>
      <w:r>
        <w:rPr>
          <w:rFonts w:hint="eastAsia"/>
        </w:rPr>
        <w:instrText xml:space="preserve"> REF _Ref3942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7</w:t>
      </w:r>
      <w:r>
        <w:rPr>
          <w:rFonts w:hint="eastAsia"/>
        </w:rPr>
        <w:fldChar w:fldCharType="end"/>
      </w:r>
      <w:r>
        <w:rPr>
          <w:rFonts w:hint="eastAsia"/>
        </w:rPr>
        <w:t>。</w:t>
      </w:r>
    </w:p>
    <w:p w14:paraId="3CDBFE4D">
      <w:pPr>
        <w:wordWrap w:val="0"/>
        <w:snapToGrid w:val="0"/>
        <w:spacing w:line="240" w:lineRule="auto"/>
        <w:ind w:firstLine="0" w:firstLineChars="0"/>
        <w:jc w:val="center"/>
      </w:pPr>
      <w:r>
        <w:drawing>
          <wp:inline distT="0" distB="0" distL="0" distR="0">
            <wp:extent cx="4244975" cy="3481705"/>
            <wp:effectExtent l="0" t="0" r="6985" b="8255"/>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pic:cNvPicPr>
                      <a:picLocks noChangeAspect="1"/>
                    </pic:cNvPicPr>
                  </pic:nvPicPr>
                  <pic:blipFill>
                    <a:blip r:embed="rId82"/>
                    <a:stretch>
                      <a:fillRect/>
                    </a:stretch>
                  </pic:blipFill>
                  <pic:spPr>
                    <a:xfrm>
                      <a:off x="0" y="0"/>
                      <a:ext cx="4244975" cy="3481705"/>
                    </a:xfrm>
                    <a:prstGeom prst="rect">
                      <a:avLst/>
                    </a:prstGeom>
                    <a:noFill/>
                    <a:ln>
                      <a:noFill/>
                    </a:ln>
                  </pic:spPr>
                </pic:pic>
              </a:graphicData>
            </a:graphic>
          </wp:inline>
        </w:drawing>
      </w:r>
    </w:p>
    <w:p w14:paraId="5EB7A025">
      <w:pPr>
        <w:pStyle w:val="13"/>
      </w:pPr>
      <w:bookmarkStart w:id="140" w:name="_Ref394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140"/>
      <w:r>
        <w:rPr>
          <w:rFonts w:hint="eastAsia"/>
        </w:rPr>
        <w:t xml:space="preserve"> pytorch格式模型构建应用的代码</w:t>
      </w:r>
    </w:p>
    <w:p w14:paraId="458792EB">
      <w:pPr>
        <w:pStyle w:val="3"/>
        <w:spacing w:before="156"/>
      </w:pPr>
      <w:bookmarkStart w:id="141" w:name="_Toc15085"/>
      <w:bookmarkStart w:id="142" w:name="_Toc23825"/>
      <w:bookmarkStart w:id="143" w:name="_Toc17896"/>
      <w:r>
        <w:rPr>
          <w:rFonts w:hint="eastAsia"/>
        </w:rPr>
        <w:t>部署</w:t>
      </w:r>
      <w:bookmarkEnd w:id="141"/>
      <w:bookmarkEnd w:id="142"/>
      <w:bookmarkEnd w:id="143"/>
    </w:p>
    <w:p w14:paraId="7D1C154A">
      <w:pPr>
        <w:pStyle w:val="4"/>
      </w:pPr>
      <w:bookmarkStart w:id="144" w:name="_Toc15207"/>
      <w:bookmarkStart w:id="145" w:name="_Toc21776"/>
      <w:bookmarkStart w:id="146" w:name="_Toc9828"/>
      <w:r>
        <w:rPr>
          <w:rFonts w:hint="eastAsia"/>
        </w:rPr>
        <w:t>模型格式转换</w:t>
      </w:r>
      <w:bookmarkEnd w:id="144"/>
      <w:bookmarkEnd w:id="145"/>
      <w:bookmarkEnd w:id="146"/>
    </w:p>
    <w:p w14:paraId="3969A282">
      <w:r>
        <w:rPr>
          <w:rFonts w:hint="eastAsia"/>
        </w:rPr>
        <w:t>pytorch框架侧重于帮助研究人员更好地完成算法设计以及模型训练，而对于模型部署的支持并不好，所以本文将把pytorch模型转换为对部署友好的onnx模型，然后再Jetson nano上用onnxruntime来进行推理。</w:t>
      </w:r>
    </w:p>
    <w:p w14:paraId="248C1AFD">
      <w:r>
        <w:rPr>
          <w:rFonts w:hint="eastAsia"/>
        </w:rPr>
        <w:t>一般直接由pytorch构建的模型在导出为onnx时，可以直接使用pytorch.onnx.export进行导出，但是由于ultralytics库将导出的功能集成到了模型构建中，所以可以直接用model.export，代码见</w:t>
      </w:r>
      <w:r>
        <w:rPr>
          <w:rFonts w:hint="eastAsia"/>
        </w:rPr>
        <w:fldChar w:fldCharType="begin"/>
      </w:r>
      <w:r>
        <w:rPr>
          <w:rFonts w:hint="eastAsia"/>
        </w:rPr>
        <w:instrText xml:space="preserve"> REF _Ref3982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8</w:t>
      </w:r>
      <w:r>
        <w:rPr>
          <w:rFonts w:hint="eastAsia"/>
        </w:rPr>
        <w:fldChar w:fldCharType="end"/>
      </w:r>
      <w:r>
        <w:rPr>
          <w:rFonts w:hint="eastAsia"/>
        </w:rPr>
        <w:t>。</w:t>
      </w:r>
    </w:p>
    <w:p w14:paraId="2DF41382">
      <w:pPr>
        <w:wordWrap w:val="0"/>
        <w:snapToGrid w:val="0"/>
        <w:spacing w:line="240" w:lineRule="auto"/>
        <w:ind w:firstLine="0" w:firstLineChars="0"/>
        <w:jc w:val="center"/>
      </w:pPr>
      <w:r>
        <w:drawing>
          <wp:inline distT="0" distB="0" distL="0" distR="0">
            <wp:extent cx="3993515" cy="2228850"/>
            <wp:effectExtent l="0" t="0" r="14605" b="1143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83"/>
                    <a:stretch>
                      <a:fillRect/>
                    </a:stretch>
                  </pic:blipFill>
                  <pic:spPr>
                    <a:xfrm>
                      <a:off x="0" y="0"/>
                      <a:ext cx="3993515" cy="2228850"/>
                    </a:xfrm>
                    <a:prstGeom prst="rect">
                      <a:avLst/>
                    </a:prstGeom>
                    <a:noFill/>
                    <a:ln>
                      <a:noFill/>
                    </a:ln>
                  </pic:spPr>
                </pic:pic>
              </a:graphicData>
            </a:graphic>
          </wp:inline>
        </w:drawing>
      </w:r>
    </w:p>
    <w:p w14:paraId="079D3387">
      <w:pPr>
        <w:pStyle w:val="13"/>
      </w:pPr>
      <w:bookmarkStart w:id="147" w:name="_Ref398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bookmarkEnd w:id="147"/>
      <w:r>
        <w:rPr>
          <w:rFonts w:hint="eastAsia"/>
        </w:rPr>
        <w:t xml:space="preserve"> 模型导出代码</w:t>
      </w:r>
    </w:p>
    <w:p w14:paraId="34CE7897">
      <w:r>
        <w:rPr>
          <w:rFonts w:hint="eastAsia"/>
        </w:rPr>
        <w:t>导出模型时有多个可选项，包括onnx算子集版本、是否导出为半精度模型以及是否简化模型等。本课题为了进行模型性能评估，全精度和半精度的模型均有导出，</w:t>
      </w:r>
      <w:r>
        <w:rPr>
          <w:rFonts w:hint="eastAsia"/>
        </w:rPr>
        <w:fldChar w:fldCharType="begin"/>
      </w:r>
      <w:r>
        <w:rPr>
          <w:rFonts w:hint="eastAsia"/>
        </w:rPr>
        <w:instrText xml:space="preserve"> REF _Ref4037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9</w:t>
      </w:r>
      <w:r>
        <w:rPr>
          <w:rFonts w:hint="eastAsia"/>
        </w:rPr>
        <w:fldChar w:fldCharType="end"/>
      </w:r>
      <w:r>
        <w:rPr>
          <w:rFonts w:hint="eastAsia"/>
        </w:rPr>
        <w:t>中fp32代表全精度，fp16代表半精度。</w:t>
      </w:r>
    </w:p>
    <w:p w14:paraId="6FF51BAF">
      <w:pPr>
        <w:wordWrap w:val="0"/>
        <w:snapToGrid w:val="0"/>
        <w:spacing w:line="240" w:lineRule="auto"/>
        <w:ind w:firstLine="0" w:firstLineChars="0"/>
        <w:jc w:val="center"/>
      </w:pPr>
      <w:r>
        <w:drawing>
          <wp:inline distT="0" distB="0" distL="0" distR="0">
            <wp:extent cx="1743075" cy="885825"/>
            <wp:effectExtent l="0" t="0" r="9525" b="13335"/>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pic:cNvPicPr>
                      <a:picLocks noChangeAspect="1"/>
                    </pic:cNvPicPr>
                  </pic:nvPicPr>
                  <pic:blipFill>
                    <a:blip r:embed="rId84"/>
                    <a:stretch>
                      <a:fillRect/>
                    </a:stretch>
                  </pic:blipFill>
                  <pic:spPr>
                    <a:xfrm>
                      <a:off x="0" y="0"/>
                      <a:ext cx="1743075" cy="885825"/>
                    </a:xfrm>
                    <a:prstGeom prst="rect">
                      <a:avLst/>
                    </a:prstGeom>
                    <a:noFill/>
                    <a:ln>
                      <a:noFill/>
                    </a:ln>
                  </pic:spPr>
                </pic:pic>
              </a:graphicData>
            </a:graphic>
          </wp:inline>
        </w:drawing>
      </w:r>
    </w:p>
    <w:p w14:paraId="2933F8D2">
      <w:pPr>
        <w:pStyle w:val="13"/>
      </w:pPr>
      <w:bookmarkStart w:id="148" w:name="_Ref4037"/>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End w:id="148"/>
      <w:r>
        <w:rPr>
          <w:rFonts w:hint="eastAsia"/>
        </w:rPr>
        <w:t xml:space="preserve"> 导出模型文件</w:t>
      </w:r>
    </w:p>
    <w:p w14:paraId="49DD47A9">
      <w:pPr>
        <w:pStyle w:val="4"/>
      </w:pPr>
      <w:bookmarkStart w:id="149" w:name="_Toc15847"/>
      <w:bookmarkStart w:id="150" w:name="_Toc12767"/>
      <w:bookmarkStart w:id="151" w:name="_Toc32282"/>
      <w:r>
        <w:rPr>
          <w:rFonts w:hint="eastAsia"/>
        </w:rPr>
        <w:t>测距算法实现</w:t>
      </w:r>
      <w:bookmarkEnd w:id="149"/>
      <w:bookmarkEnd w:id="150"/>
      <w:bookmarkEnd w:id="151"/>
    </w:p>
    <w:p w14:paraId="49130126">
      <w:r>
        <w:rPr>
          <w:rFonts w:hint="eastAsia"/>
        </w:rPr>
        <w:t>单目摄像头要实现测距往往依赖于相机本身，即需要通过标定</w:t>
      </w:r>
      <w:r>
        <w:rPr>
          <w:rFonts w:hint="eastAsia"/>
          <w:vertAlign w:val="superscript"/>
        </w:rPr>
        <w:fldChar w:fldCharType="begin"/>
      </w:r>
      <w:r>
        <w:rPr>
          <w:rFonts w:hint="eastAsia"/>
          <w:vertAlign w:val="superscript"/>
        </w:rPr>
        <w:instrText xml:space="preserve"> REF _Ref611 \r \h </w:instrText>
      </w:r>
      <w:r>
        <w:rPr>
          <w:rFonts w:hint="eastAsia"/>
          <w:vertAlign w:val="superscript"/>
        </w:rPr>
        <w:fldChar w:fldCharType="separate"/>
      </w:r>
      <w:r>
        <w:rPr>
          <w:rFonts w:hint="eastAsia"/>
          <w:vertAlign w:val="superscript"/>
        </w:rPr>
        <w:t>[19]</w:t>
      </w:r>
      <w:r>
        <w:rPr>
          <w:rFonts w:hint="eastAsia"/>
          <w:vertAlign w:val="superscript"/>
        </w:rPr>
        <w:fldChar w:fldCharType="end"/>
      </w:r>
      <w:r>
        <w:rPr>
          <w:rFonts w:hint="eastAsia"/>
          <w:color w:val="000000"/>
        </w:rPr>
        <w:t>来获取相机的内外参数。常见的相机标定法</w:t>
      </w:r>
      <w:r>
        <w:rPr>
          <w:rFonts w:hint="eastAsia"/>
        </w:rPr>
        <w:t>有张正友标定法</w:t>
      </w:r>
      <w:r>
        <w:rPr>
          <w:rFonts w:hint="eastAsia"/>
          <w:vertAlign w:val="superscript"/>
        </w:rPr>
        <w:fldChar w:fldCharType="begin"/>
      </w:r>
      <w:r>
        <w:rPr>
          <w:rFonts w:hint="eastAsia"/>
          <w:vertAlign w:val="superscript"/>
        </w:rPr>
        <w:instrText xml:space="preserve"> REF _Ref1166 \r \h </w:instrText>
      </w:r>
      <w:r>
        <w:rPr>
          <w:rFonts w:hint="eastAsia"/>
          <w:vertAlign w:val="superscript"/>
        </w:rPr>
        <w:fldChar w:fldCharType="separate"/>
      </w:r>
      <w:r>
        <w:rPr>
          <w:rFonts w:hint="eastAsia"/>
          <w:vertAlign w:val="superscript"/>
        </w:rPr>
        <w:t>[20]</w:t>
      </w:r>
      <w:r>
        <w:rPr>
          <w:rFonts w:hint="eastAsia"/>
          <w:vertAlign w:val="superscript"/>
        </w:rPr>
        <w:fldChar w:fldCharType="end"/>
      </w:r>
      <w:r>
        <w:rPr>
          <w:rFonts w:hint="eastAsia"/>
        </w:rPr>
        <w:t>、Tsai两步法</w:t>
      </w:r>
      <w:r>
        <w:rPr>
          <w:rFonts w:hint="eastAsia"/>
          <w:vertAlign w:val="superscript"/>
        </w:rPr>
        <w:fldChar w:fldCharType="begin"/>
      </w:r>
      <w:r>
        <w:rPr>
          <w:rFonts w:hint="eastAsia"/>
          <w:vertAlign w:val="superscript"/>
        </w:rPr>
        <w:instrText xml:space="preserve"> REF _Ref1548 \r \h </w:instrText>
      </w:r>
      <w:r>
        <w:rPr>
          <w:rFonts w:hint="eastAsia"/>
          <w:vertAlign w:val="superscript"/>
        </w:rPr>
        <w:fldChar w:fldCharType="separate"/>
      </w:r>
      <w:r>
        <w:rPr>
          <w:rFonts w:hint="eastAsia"/>
          <w:vertAlign w:val="superscript"/>
        </w:rPr>
        <w:t>[21]</w:t>
      </w:r>
      <w:r>
        <w:rPr>
          <w:rFonts w:hint="eastAsia"/>
          <w:vertAlign w:val="superscript"/>
        </w:rPr>
        <w:fldChar w:fldCharType="end"/>
      </w:r>
      <w:r>
        <w:rPr>
          <w:rFonts w:hint="eastAsia"/>
        </w:rPr>
        <w:t>等等，鉴于本课题预设场景为平坦耕地，相机视角时常保持为水平，采用复杂的相机标定方法并不必要，所以本课题仅根据相机的小孔成像原理来计算相机的焦距，再由焦距以及预设障碍物的实际大小来估计障碍物与相机之间的距离。</w:t>
      </w:r>
    </w:p>
    <w:p w14:paraId="791FF813">
      <w:r>
        <w:rPr>
          <w:rFonts w:hint="eastAsia"/>
        </w:rPr>
        <w:t>本课题使用的方法</w:t>
      </w:r>
      <w:r>
        <w:t>需要提前拍摄一个矩形物体，拍摄时候相机固定，距离被拍摄物体自行设定，并一直保持此距离，背景为纯色</w:t>
      </w:r>
      <w:r>
        <w:rPr>
          <w:rFonts w:hint="eastAsia"/>
        </w:rPr>
        <w:t>，之后便可以通过程序参数调整来一步一步逼近相机焦距，最终获得真实焦距。部分程序代码见</w:t>
      </w:r>
      <w:r>
        <w:rPr>
          <w:rFonts w:hint="eastAsia"/>
        </w:rPr>
        <w:fldChar w:fldCharType="begin"/>
      </w:r>
      <w:r>
        <w:rPr>
          <w:rFonts w:hint="eastAsia"/>
        </w:rPr>
        <w:instrText xml:space="preserve"> REF _Ref4086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10</w:t>
      </w:r>
      <w:r>
        <w:rPr>
          <w:rFonts w:hint="eastAsia"/>
        </w:rPr>
        <w:fldChar w:fldCharType="end"/>
      </w:r>
      <w:r>
        <w:rPr>
          <w:rFonts w:hint="eastAsia"/>
        </w:rPr>
        <w:t>。</w:t>
      </w:r>
    </w:p>
    <w:p w14:paraId="5A7CF8F9">
      <w:pPr>
        <w:wordWrap w:val="0"/>
        <w:snapToGrid w:val="0"/>
        <w:spacing w:line="240" w:lineRule="auto"/>
        <w:ind w:firstLine="0" w:firstLineChars="0"/>
        <w:jc w:val="center"/>
      </w:pPr>
      <w:r>
        <w:drawing>
          <wp:inline distT="0" distB="0" distL="0" distR="0">
            <wp:extent cx="4566285" cy="3108325"/>
            <wp:effectExtent l="0" t="0" r="5715" b="635"/>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85"/>
                    <a:stretch>
                      <a:fillRect/>
                    </a:stretch>
                  </pic:blipFill>
                  <pic:spPr>
                    <a:xfrm>
                      <a:off x="0" y="0"/>
                      <a:ext cx="4566285" cy="3108325"/>
                    </a:xfrm>
                    <a:prstGeom prst="rect">
                      <a:avLst/>
                    </a:prstGeom>
                    <a:noFill/>
                    <a:ln>
                      <a:noFill/>
                    </a:ln>
                  </pic:spPr>
                </pic:pic>
              </a:graphicData>
            </a:graphic>
          </wp:inline>
        </w:drawing>
      </w:r>
    </w:p>
    <w:p w14:paraId="07683CE8">
      <w:pPr>
        <w:pStyle w:val="13"/>
      </w:pPr>
      <w:bookmarkStart w:id="152" w:name="_Ref4086"/>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10</w:t>
      </w:r>
      <w:r>
        <w:fldChar w:fldCharType="end"/>
      </w:r>
      <w:bookmarkEnd w:id="152"/>
      <w:r>
        <w:rPr>
          <w:rFonts w:hint="eastAsia"/>
        </w:rPr>
        <w:t xml:space="preserve"> 相机标定程序</w:t>
      </w:r>
    </w:p>
    <w:p w14:paraId="44F53898">
      <w:r>
        <w:rPr>
          <w:rFonts w:hint="eastAsia"/>
        </w:rPr>
        <w:t>通过标定获取到相机焦距后，可以预设障碍物的尺寸，如预设人高170厘米，之后便通过代码来计算距离。部分代码示例如</w:t>
      </w:r>
      <w:r>
        <w:rPr>
          <w:rFonts w:hint="eastAsia"/>
        </w:rPr>
        <w:fldChar w:fldCharType="begin"/>
      </w:r>
      <w:r>
        <w:rPr>
          <w:rFonts w:hint="eastAsia"/>
        </w:rPr>
        <w:instrText xml:space="preserve"> REF _Ref4122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11</w:t>
      </w:r>
      <w:r>
        <w:rPr>
          <w:rFonts w:hint="eastAsia"/>
        </w:rPr>
        <w:fldChar w:fldCharType="end"/>
      </w:r>
      <w:r>
        <w:rPr>
          <w:rFonts w:hint="eastAsia"/>
        </w:rPr>
        <w:t>所示</w:t>
      </w:r>
    </w:p>
    <w:p w14:paraId="0E88EE6C">
      <w:pPr>
        <w:wordWrap w:val="0"/>
        <w:snapToGrid w:val="0"/>
        <w:spacing w:line="240" w:lineRule="auto"/>
        <w:ind w:firstLine="0" w:firstLineChars="0"/>
        <w:jc w:val="center"/>
      </w:pPr>
      <w:r>
        <w:drawing>
          <wp:inline distT="0" distB="0" distL="0" distR="0">
            <wp:extent cx="4585335" cy="3131820"/>
            <wp:effectExtent l="0" t="0" r="1905" b="762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86"/>
                    <a:stretch>
                      <a:fillRect/>
                    </a:stretch>
                  </pic:blipFill>
                  <pic:spPr>
                    <a:xfrm>
                      <a:off x="0" y="0"/>
                      <a:ext cx="4585335" cy="3131820"/>
                    </a:xfrm>
                    <a:prstGeom prst="rect">
                      <a:avLst/>
                    </a:prstGeom>
                    <a:noFill/>
                    <a:ln>
                      <a:noFill/>
                    </a:ln>
                  </pic:spPr>
                </pic:pic>
              </a:graphicData>
            </a:graphic>
          </wp:inline>
        </w:drawing>
      </w:r>
    </w:p>
    <w:p w14:paraId="362F587C">
      <w:pPr>
        <w:pStyle w:val="13"/>
      </w:pPr>
      <w:bookmarkStart w:id="153" w:name="_Ref412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11</w:t>
      </w:r>
      <w:r>
        <w:fldChar w:fldCharType="end"/>
      </w:r>
      <w:bookmarkEnd w:id="153"/>
      <w:r>
        <w:rPr>
          <w:rFonts w:hint="eastAsia"/>
        </w:rPr>
        <w:t xml:space="preserve"> 含测距模块的预测框绘制代码</w:t>
      </w:r>
    </w:p>
    <w:p w14:paraId="5162702D">
      <w:pPr>
        <w:pStyle w:val="4"/>
      </w:pPr>
      <w:bookmarkStart w:id="154" w:name="_Toc13760"/>
      <w:bookmarkStart w:id="155" w:name="_Toc29371"/>
      <w:bookmarkStart w:id="156" w:name="_Toc32037"/>
      <w:r>
        <w:rPr>
          <w:rFonts w:hint="eastAsia"/>
        </w:rPr>
        <w:t>Jetson nano上部署运行</w:t>
      </w:r>
      <w:bookmarkEnd w:id="154"/>
      <w:bookmarkEnd w:id="155"/>
      <w:bookmarkEnd w:id="156"/>
    </w:p>
    <w:p w14:paraId="4876541A">
      <w:r>
        <w:rPr>
          <w:rFonts w:hint="eastAsia"/>
        </w:rPr>
        <w:t>完成模型转换和解决测距算法模块之后即可尝试在Jetson nano上进行模型部署与测试。核心思路是对输入的图像数据进行诸如重塑形状等处理，然后用onnxruntime来读取onnx模型，接收图像数据输入进行模型推理，然后对模型输出进行预测框过滤以及框绘制等操作，在这一步中还会在预测框边加上测距模块给出的距离估计。具体实现代码见</w:t>
      </w:r>
      <w:r>
        <w:rPr>
          <w:rFonts w:hint="eastAsia"/>
        </w:rPr>
        <w:fldChar w:fldCharType="begin"/>
      </w:r>
      <w:r>
        <w:rPr>
          <w:rFonts w:hint="eastAsia"/>
        </w:rPr>
        <w:instrText xml:space="preserve"> REF _Ref4151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12</w:t>
      </w:r>
      <w:r>
        <w:rPr>
          <w:rFonts w:hint="eastAsia"/>
        </w:rPr>
        <w:fldChar w:fldCharType="end"/>
      </w:r>
      <w:r>
        <w:rPr>
          <w:rFonts w:hint="eastAsia"/>
        </w:rPr>
        <w:t>和</w:t>
      </w:r>
      <w:r>
        <w:rPr>
          <w:rFonts w:hint="eastAsia"/>
        </w:rPr>
        <w:fldChar w:fldCharType="begin"/>
      </w:r>
      <w:r>
        <w:rPr>
          <w:rFonts w:hint="eastAsia"/>
        </w:rPr>
        <w:instrText xml:space="preserve"> REF _Ref4174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13</w:t>
      </w:r>
      <w:r>
        <w:rPr>
          <w:rFonts w:hint="eastAsia"/>
        </w:rPr>
        <w:fldChar w:fldCharType="end"/>
      </w:r>
      <w:r>
        <w:rPr>
          <w:rFonts w:hint="eastAsia"/>
        </w:rPr>
        <w:t>。</w:t>
      </w:r>
    </w:p>
    <w:p w14:paraId="7E85368B">
      <w:pPr>
        <w:wordWrap w:val="0"/>
        <w:snapToGrid w:val="0"/>
        <w:spacing w:line="240" w:lineRule="auto"/>
        <w:ind w:firstLine="0" w:firstLineChars="0"/>
        <w:jc w:val="center"/>
      </w:pPr>
      <w:r>
        <w:drawing>
          <wp:inline distT="0" distB="0" distL="0" distR="0">
            <wp:extent cx="4537075" cy="2985135"/>
            <wp:effectExtent l="0" t="0" r="4445" b="190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87"/>
                    <a:stretch>
                      <a:fillRect/>
                    </a:stretch>
                  </pic:blipFill>
                  <pic:spPr>
                    <a:xfrm>
                      <a:off x="0" y="0"/>
                      <a:ext cx="4537075" cy="2985135"/>
                    </a:xfrm>
                    <a:prstGeom prst="rect">
                      <a:avLst/>
                    </a:prstGeom>
                    <a:noFill/>
                    <a:ln>
                      <a:noFill/>
                    </a:ln>
                  </pic:spPr>
                </pic:pic>
              </a:graphicData>
            </a:graphic>
          </wp:inline>
        </w:drawing>
      </w:r>
    </w:p>
    <w:p w14:paraId="578A6F2D">
      <w:pPr>
        <w:pStyle w:val="13"/>
      </w:pPr>
      <w:bookmarkStart w:id="157" w:name="_Ref4151"/>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12</w:t>
      </w:r>
      <w:r>
        <w:fldChar w:fldCharType="end"/>
      </w:r>
      <w:bookmarkEnd w:id="157"/>
      <w:r>
        <w:rPr>
          <w:rFonts w:hint="eastAsia"/>
        </w:rPr>
        <w:t xml:space="preserve"> 建立连接部分代码</w:t>
      </w:r>
    </w:p>
    <w:p w14:paraId="74D7F4C6">
      <w:pPr>
        <w:wordWrap w:val="0"/>
        <w:snapToGrid w:val="0"/>
        <w:spacing w:line="240" w:lineRule="auto"/>
        <w:ind w:firstLine="0" w:firstLineChars="0"/>
        <w:jc w:val="center"/>
      </w:pPr>
      <w:r>
        <w:drawing>
          <wp:inline distT="0" distB="0" distL="0" distR="0">
            <wp:extent cx="4513580" cy="3362325"/>
            <wp:effectExtent l="0" t="0" r="12700" b="571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88"/>
                    <a:stretch>
                      <a:fillRect/>
                    </a:stretch>
                  </pic:blipFill>
                  <pic:spPr>
                    <a:xfrm>
                      <a:off x="0" y="0"/>
                      <a:ext cx="4513580" cy="3362324"/>
                    </a:xfrm>
                    <a:prstGeom prst="rect">
                      <a:avLst/>
                    </a:prstGeom>
                    <a:noFill/>
                    <a:ln>
                      <a:noFill/>
                    </a:ln>
                  </pic:spPr>
                </pic:pic>
              </a:graphicData>
            </a:graphic>
          </wp:inline>
        </w:drawing>
      </w:r>
    </w:p>
    <w:p w14:paraId="1BD6518F">
      <w:pPr>
        <w:pStyle w:val="13"/>
      </w:pPr>
      <w:bookmarkStart w:id="158" w:name="_Ref4174"/>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13</w:t>
      </w:r>
      <w:r>
        <w:fldChar w:fldCharType="end"/>
      </w:r>
      <w:bookmarkEnd w:id="158"/>
      <w:r>
        <w:rPr>
          <w:rFonts w:hint="eastAsia"/>
        </w:rPr>
        <w:t xml:space="preserve"> 实时推理并展示结果部分</w:t>
      </w:r>
    </w:p>
    <w:p w14:paraId="080397B8">
      <w:r>
        <w:rPr>
          <w:rFonts w:hint="eastAsia"/>
        </w:rPr>
        <w:t>用Jetson nano对测试集的图片进行障碍物检测的推理，检测结果示例如</w:t>
      </w:r>
      <w:r>
        <w:rPr>
          <w:rFonts w:hint="eastAsia"/>
        </w:rPr>
        <w:fldChar w:fldCharType="begin"/>
      </w:r>
      <w:r>
        <w:rPr>
          <w:rFonts w:hint="eastAsia"/>
        </w:rPr>
        <w:instrText xml:space="preserve"> REF _Ref4223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14</w:t>
      </w:r>
      <w:r>
        <w:rPr>
          <w:rFonts w:hint="eastAsia"/>
        </w:rPr>
        <w:fldChar w:fldCharType="end"/>
      </w:r>
      <w:r>
        <w:rPr>
          <w:rFonts w:hint="eastAsia"/>
        </w:rPr>
        <w:t>所示。</w:t>
      </w:r>
    </w:p>
    <w:p w14:paraId="0CE02D3D">
      <w:pPr>
        <w:wordWrap w:val="0"/>
        <w:snapToGrid w:val="0"/>
        <w:spacing w:line="240" w:lineRule="auto"/>
        <w:ind w:firstLine="0" w:firstLineChars="0"/>
        <w:jc w:val="center"/>
      </w:pPr>
      <w:r>
        <w:rPr>
          <w:rFonts w:hint="eastAsia"/>
        </w:rPr>
        <w:drawing>
          <wp:inline distT="0" distB="0" distL="0" distR="0">
            <wp:extent cx="4668520" cy="3721100"/>
            <wp:effectExtent l="0" t="0" r="10160" b="12700"/>
            <wp:docPr id="48" name="图片 69" descr="with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9" descr="withDistance"/>
                    <pic:cNvPicPr>
                      <a:picLocks noChangeAspect="1"/>
                    </pic:cNvPicPr>
                  </pic:nvPicPr>
                  <pic:blipFill>
                    <a:blip r:embed="rId89"/>
                    <a:stretch>
                      <a:fillRect/>
                    </a:stretch>
                  </pic:blipFill>
                  <pic:spPr>
                    <a:xfrm>
                      <a:off x="0" y="0"/>
                      <a:ext cx="4668520" cy="3721100"/>
                    </a:xfrm>
                    <a:prstGeom prst="rect">
                      <a:avLst/>
                    </a:prstGeom>
                  </pic:spPr>
                </pic:pic>
              </a:graphicData>
            </a:graphic>
          </wp:inline>
        </w:drawing>
      </w:r>
    </w:p>
    <w:p w14:paraId="0F3423E7">
      <w:pPr>
        <w:pStyle w:val="13"/>
      </w:pPr>
      <w:bookmarkStart w:id="159" w:name="_Ref4223"/>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14</w:t>
      </w:r>
      <w:r>
        <w:fldChar w:fldCharType="end"/>
      </w:r>
      <w:bookmarkEnd w:id="159"/>
      <w:r>
        <w:rPr>
          <w:rFonts w:hint="eastAsia"/>
        </w:rPr>
        <w:t xml:space="preserve"> 六个类别的障碍物检测示例</w:t>
      </w:r>
    </w:p>
    <w:p w14:paraId="5E5204DF">
      <w:pPr>
        <w:pStyle w:val="3"/>
        <w:spacing w:before="156"/>
      </w:pPr>
      <w:bookmarkStart w:id="160" w:name="_Toc3358"/>
      <w:bookmarkStart w:id="161" w:name="_Toc18277"/>
      <w:bookmarkStart w:id="162" w:name="_Toc11271"/>
      <w:r>
        <w:rPr>
          <w:rFonts w:hint="eastAsia"/>
        </w:rPr>
        <w:t>应用评估</w:t>
      </w:r>
      <w:bookmarkEnd w:id="160"/>
      <w:bookmarkEnd w:id="161"/>
      <w:bookmarkEnd w:id="162"/>
    </w:p>
    <w:p w14:paraId="0B91C272">
      <w:pPr>
        <w:pStyle w:val="4"/>
      </w:pPr>
      <w:bookmarkStart w:id="163" w:name="_Toc13838"/>
      <w:bookmarkStart w:id="164" w:name="_Toc2515"/>
      <w:bookmarkStart w:id="165" w:name="_Toc8126"/>
      <w:r>
        <w:rPr>
          <w:rFonts w:hint="eastAsia"/>
        </w:rPr>
        <w:t>性能评估</w:t>
      </w:r>
      <w:bookmarkEnd w:id="163"/>
      <w:bookmarkEnd w:id="164"/>
      <w:bookmarkEnd w:id="165"/>
    </w:p>
    <w:p w14:paraId="71DD4450">
      <w:r>
        <w:rPr>
          <w:rFonts w:hint="eastAsia"/>
        </w:rPr>
        <w:t>在模型训练过程中以及训练完成后，都可以通过代码分别计算出模型的一些性能，如模型参数量Params和浮点运行次数FLOPs，还可以绘制出模型训练的PR曲线与F1分数曲线。本文所用的RTDETR-EfficientViT模型的Params与FLOPs计算结果可见3.3.3节的</w:t>
      </w:r>
      <w:r>
        <w:rPr>
          <w:rFonts w:hint="eastAsia"/>
        </w:rPr>
        <w:fldChar w:fldCharType="begin"/>
      </w:r>
      <w:r>
        <w:rPr>
          <w:rFonts w:hint="eastAsia"/>
        </w:rPr>
        <w:instrText xml:space="preserve"> REF _Ref1114 \h </w:instrText>
      </w:r>
      <w:r>
        <w:rPr>
          <w:rFonts w:hint="eastAsia"/>
        </w:rPr>
        <w:fldChar w:fldCharType="separate"/>
      </w:r>
      <w:r>
        <w:t>表</w:t>
      </w:r>
      <w:r>
        <w:fldChar w:fldCharType="begin"/>
      </w:r>
      <w:r>
        <w:instrText xml:space="preserve"> STYLEREF 1 \s </w:instrText>
      </w:r>
      <w:r>
        <w:fldChar w:fldCharType="separate"/>
      </w:r>
      <w:r>
        <w:t>3</w:t>
      </w:r>
      <w:r>
        <w:fldChar w:fldCharType="end"/>
      </w:r>
      <w:r>
        <w:rPr>
          <w:rFonts w:hint="eastAsia"/>
        </w:rPr>
        <w:t>-</w:t>
      </w:r>
      <w:r>
        <w:t>1</w:t>
      </w:r>
      <w:r>
        <w:rPr>
          <w:rFonts w:hint="eastAsia"/>
        </w:rPr>
        <w:fldChar w:fldCharType="end"/>
      </w:r>
      <w:r>
        <w:rPr>
          <w:rFonts w:hint="eastAsia"/>
        </w:rPr>
        <w:t>。模型训练的PR曲线和F1分数曲线展示在</w:t>
      </w:r>
      <w:r>
        <w:rPr>
          <w:rFonts w:hint="eastAsia"/>
        </w:rPr>
        <w:fldChar w:fldCharType="begin"/>
      </w:r>
      <w:r>
        <w:rPr>
          <w:rFonts w:hint="eastAsia"/>
        </w:rPr>
        <w:instrText xml:space="preserve"> REF _Ref4390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15</w:t>
      </w:r>
      <w:r>
        <w:rPr>
          <w:rFonts w:hint="eastAsia"/>
        </w:rPr>
        <w:fldChar w:fldCharType="end"/>
      </w:r>
      <w:r>
        <w:rPr>
          <w:rFonts w:hint="eastAsia"/>
        </w:rPr>
        <w:t>。</w:t>
      </w:r>
    </w:p>
    <w:p w14:paraId="5092940B">
      <w:pPr>
        <w:wordWrap w:val="0"/>
        <w:snapToGrid w:val="0"/>
        <w:spacing w:line="240" w:lineRule="auto"/>
        <w:ind w:firstLine="0" w:firstLineChars="0"/>
        <w:jc w:val="center"/>
      </w:pPr>
      <w:r>
        <w:drawing>
          <wp:inline distT="0" distB="0" distL="0" distR="0">
            <wp:extent cx="3866515" cy="5154930"/>
            <wp:effectExtent l="0" t="0" r="4445" b="11430"/>
            <wp:docPr id="50" name="图片 5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6" descr="s"/>
                    <pic:cNvPicPr>
                      <a:picLocks noChangeAspect="1"/>
                    </pic:cNvPicPr>
                  </pic:nvPicPr>
                  <pic:blipFill>
                    <a:blip r:embed="rId90"/>
                    <a:stretch>
                      <a:fillRect/>
                    </a:stretch>
                  </pic:blipFill>
                  <pic:spPr>
                    <a:xfrm>
                      <a:off x="0" y="0"/>
                      <a:ext cx="3866514" cy="5154930"/>
                    </a:xfrm>
                    <a:prstGeom prst="rect">
                      <a:avLst/>
                    </a:prstGeom>
                  </pic:spPr>
                </pic:pic>
              </a:graphicData>
            </a:graphic>
          </wp:inline>
        </w:drawing>
      </w:r>
    </w:p>
    <w:p w14:paraId="224641E4">
      <w:pPr>
        <w:pStyle w:val="13"/>
      </w:pPr>
      <w:bookmarkStart w:id="166" w:name="_Ref439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15</w:t>
      </w:r>
      <w:r>
        <w:fldChar w:fldCharType="end"/>
      </w:r>
      <w:bookmarkEnd w:id="166"/>
      <w:r>
        <w:rPr>
          <w:rFonts w:hint="eastAsia"/>
        </w:rPr>
        <w:t xml:space="preserve"> PR曲线和F1分数曲线</w:t>
      </w:r>
    </w:p>
    <w:p w14:paraId="7C5A7DC6">
      <w:r>
        <w:rPr>
          <w:rFonts w:hint="eastAsia"/>
        </w:rPr>
        <w:t>从图中可以看出，RTDETR-EfficientViT在检测铲子、石头、割草机、羊和牛这些目标时效果不错，但是在检测人的时候效果较差。猜想造成这种情况的原因是扩充数据集时采用了合成数据，而合成数据与原有的真实数据有较大差距，导致数据集出现一定程度的割裂。</w:t>
      </w:r>
    </w:p>
    <w:p w14:paraId="36980CBE">
      <w:pPr>
        <w:pStyle w:val="4"/>
      </w:pPr>
      <w:bookmarkStart w:id="167" w:name="_Toc12531"/>
      <w:bookmarkStart w:id="168" w:name="_Toc19707"/>
      <w:r>
        <w:rPr>
          <w:rFonts w:hint="eastAsia"/>
        </w:rPr>
        <w:t>应用表现</w:t>
      </w:r>
      <w:bookmarkEnd w:id="167"/>
      <w:bookmarkEnd w:id="168"/>
    </w:p>
    <w:p w14:paraId="022D9996">
      <w:pPr>
        <w:numPr>
          <w:ilvl w:val="0"/>
          <w:numId w:val="7"/>
        </w:numPr>
        <w:ind w:firstLine="480" w:firstLineChars="200"/>
      </w:pPr>
      <w:bookmarkStart w:id="169" w:name="_Toc6316"/>
      <w:bookmarkStart w:id="170" w:name="_Toc12278"/>
      <w:r>
        <w:rPr>
          <w:rFonts w:hint="eastAsia"/>
        </w:rPr>
        <w:t>笔记本上的表现</w:t>
      </w:r>
      <w:bookmarkEnd w:id="169"/>
      <w:bookmarkEnd w:id="170"/>
    </w:p>
    <w:p w14:paraId="2A69CAB0">
      <w:r>
        <w:rPr>
          <w:rFonts w:hint="eastAsia"/>
        </w:rPr>
        <w:t>本文所用笔记本电脑搭载的显卡为NVIDIA的GTX1650。在测试集的150张图片上运行应用，并在其中加入测算模型推理时间的模块，计算Latency和FPS，得到结果如</w:t>
      </w:r>
      <w:r>
        <w:rPr>
          <w:rFonts w:hint="eastAsia"/>
        </w:rPr>
        <w:fldChar w:fldCharType="begin"/>
      </w:r>
      <w:r>
        <w:rPr>
          <w:rFonts w:hint="eastAsia"/>
        </w:rPr>
        <w:instrText xml:space="preserve"> REF _Ref4514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16</w:t>
      </w:r>
      <w:r>
        <w:rPr>
          <w:rFonts w:hint="eastAsia"/>
        </w:rPr>
        <w:fldChar w:fldCharType="end"/>
      </w:r>
      <w:r>
        <w:rPr>
          <w:rFonts w:hint="eastAsia"/>
        </w:rPr>
        <w:t>所示。</w:t>
      </w:r>
    </w:p>
    <w:p w14:paraId="37918873">
      <w:pPr>
        <w:wordWrap w:val="0"/>
        <w:snapToGrid w:val="0"/>
        <w:spacing w:line="240" w:lineRule="auto"/>
        <w:ind w:firstLine="0" w:firstLineChars="0"/>
        <w:jc w:val="center"/>
      </w:pPr>
      <w:r>
        <w:drawing>
          <wp:inline distT="0" distB="0" distL="0" distR="0">
            <wp:extent cx="4404995" cy="299085"/>
            <wp:effectExtent l="0" t="0" r="14604" b="5715"/>
            <wp:docPr id="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pic:cNvPicPr>
                      <a:picLocks noChangeAspect="1"/>
                    </pic:cNvPicPr>
                  </pic:nvPicPr>
                  <pic:blipFill>
                    <a:blip r:embed="rId91"/>
                    <a:srcRect l="235" b="3542"/>
                    <a:stretch>
                      <a:fillRect/>
                    </a:stretch>
                  </pic:blipFill>
                  <pic:spPr>
                    <a:xfrm>
                      <a:off x="0" y="0"/>
                      <a:ext cx="4404995" cy="299085"/>
                    </a:xfrm>
                    <a:prstGeom prst="rect">
                      <a:avLst/>
                    </a:prstGeom>
                    <a:noFill/>
                    <a:ln>
                      <a:noFill/>
                    </a:ln>
                  </pic:spPr>
                </pic:pic>
              </a:graphicData>
            </a:graphic>
          </wp:inline>
        </w:drawing>
      </w:r>
    </w:p>
    <w:p w14:paraId="652C6B55">
      <w:pPr>
        <w:pStyle w:val="13"/>
      </w:pPr>
      <w:bookmarkStart w:id="171" w:name="_Ref4514"/>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16</w:t>
      </w:r>
      <w:r>
        <w:fldChar w:fldCharType="end"/>
      </w:r>
      <w:bookmarkEnd w:id="171"/>
      <w:r>
        <w:rPr>
          <w:rFonts w:hint="eastAsia"/>
        </w:rPr>
        <w:t xml:space="preserve"> 笔记本测试集上推理Latency和FPS</w:t>
      </w:r>
    </w:p>
    <w:p w14:paraId="741E879F">
      <w:r>
        <w:rPr>
          <w:rFonts w:hint="eastAsia"/>
        </w:rPr>
        <w:t>运行实时检测时计算Latency与FPS，得到结果如</w:t>
      </w:r>
      <w:r>
        <w:rPr>
          <w:rFonts w:hint="eastAsia"/>
        </w:rPr>
        <w:fldChar w:fldCharType="begin"/>
      </w:r>
      <w:r>
        <w:rPr>
          <w:rFonts w:hint="eastAsia"/>
        </w:rPr>
        <w:instrText xml:space="preserve"> REF _Ref4547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17</w:t>
      </w:r>
      <w:r>
        <w:rPr>
          <w:rFonts w:hint="eastAsia"/>
        </w:rPr>
        <w:fldChar w:fldCharType="end"/>
      </w:r>
      <w:r>
        <w:rPr>
          <w:rFonts w:hint="eastAsia"/>
        </w:rPr>
        <w:t>所示。</w:t>
      </w:r>
    </w:p>
    <w:p w14:paraId="5245E69B">
      <w:pPr>
        <w:wordWrap w:val="0"/>
        <w:snapToGrid w:val="0"/>
        <w:spacing w:line="240" w:lineRule="auto"/>
        <w:ind w:firstLine="0" w:firstLineChars="0"/>
        <w:jc w:val="center"/>
      </w:pPr>
      <w:r>
        <w:drawing>
          <wp:inline distT="0" distB="0" distL="0" distR="0">
            <wp:extent cx="5270500" cy="1097915"/>
            <wp:effectExtent l="0" t="0" r="2540" b="14604"/>
            <wp:docPr id="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
                    <pic:cNvPicPr>
                      <a:picLocks noChangeAspect="1"/>
                    </pic:cNvPicPr>
                  </pic:nvPicPr>
                  <pic:blipFill>
                    <a:blip r:embed="rId92"/>
                    <a:stretch>
                      <a:fillRect/>
                    </a:stretch>
                  </pic:blipFill>
                  <pic:spPr>
                    <a:xfrm>
                      <a:off x="0" y="0"/>
                      <a:ext cx="5270500" cy="1097915"/>
                    </a:xfrm>
                    <a:prstGeom prst="rect">
                      <a:avLst/>
                    </a:prstGeom>
                    <a:noFill/>
                    <a:ln>
                      <a:noFill/>
                    </a:ln>
                  </pic:spPr>
                </pic:pic>
              </a:graphicData>
            </a:graphic>
          </wp:inline>
        </w:drawing>
      </w:r>
    </w:p>
    <w:p w14:paraId="5EACAE49">
      <w:pPr>
        <w:pStyle w:val="13"/>
      </w:pPr>
      <w:bookmarkStart w:id="172" w:name="_Ref4547"/>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17</w:t>
      </w:r>
      <w:r>
        <w:fldChar w:fldCharType="end"/>
      </w:r>
      <w:bookmarkEnd w:id="172"/>
      <w:r>
        <w:rPr>
          <w:rFonts w:hint="eastAsia"/>
        </w:rPr>
        <w:t xml:space="preserve"> 笔记本上实时推理Latency和FPS</w:t>
      </w:r>
    </w:p>
    <w:p w14:paraId="21A70887">
      <w:pPr>
        <w:numPr>
          <w:ilvl w:val="0"/>
          <w:numId w:val="7"/>
        </w:numPr>
        <w:ind w:firstLine="480" w:firstLineChars="200"/>
      </w:pPr>
      <w:r>
        <w:rPr>
          <w:rFonts w:hint="eastAsia"/>
        </w:rPr>
        <w:t>Jetson nano上的表现</w:t>
      </w:r>
    </w:p>
    <w:p w14:paraId="1FFEED00">
      <w:r>
        <w:rPr>
          <w:rFonts w:hint="eastAsia"/>
        </w:rPr>
        <w:t>在Jetson nano上，在测试集上运行推理时间计算程序，计算得到推理一张图片的平均Latency为0.478 s左右，上下浮动约0.024 s，FPS为2.1，结果如</w:t>
      </w:r>
      <w:r>
        <w:rPr>
          <w:rFonts w:hint="eastAsia"/>
        </w:rPr>
        <w:fldChar w:fldCharType="begin"/>
      </w:r>
      <w:r>
        <w:rPr>
          <w:rFonts w:hint="eastAsia"/>
        </w:rPr>
        <w:instrText xml:space="preserve"> REF _Ref4576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18</w:t>
      </w:r>
      <w:r>
        <w:rPr>
          <w:rFonts w:hint="eastAsia"/>
        </w:rPr>
        <w:fldChar w:fldCharType="end"/>
      </w:r>
      <w:r>
        <w:rPr>
          <w:rFonts w:hint="eastAsia"/>
        </w:rPr>
        <w:t>所示。</w:t>
      </w:r>
    </w:p>
    <w:p w14:paraId="11D6D732">
      <w:pPr>
        <w:wordWrap w:val="0"/>
        <w:snapToGrid w:val="0"/>
        <w:spacing w:line="240" w:lineRule="auto"/>
        <w:ind w:firstLine="0" w:firstLineChars="0"/>
        <w:jc w:val="center"/>
      </w:pPr>
      <w:r>
        <w:drawing>
          <wp:inline distT="0" distB="0" distL="0" distR="0">
            <wp:extent cx="5266690" cy="461010"/>
            <wp:effectExtent l="0" t="0" r="6350" b="11430"/>
            <wp:docPr id="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
                    <pic:cNvPicPr>
                      <a:picLocks noChangeAspect="1"/>
                    </pic:cNvPicPr>
                  </pic:nvPicPr>
                  <pic:blipFill>
                    <a:blip r:embed="rId93"/>
                    <a:stretch>
                      <a:fillRect/>
                    </a:stretch>
                  </pic:blipFill>
                  <pic:spPr>
                    <a:xfrm>
                      <a:off x="0" y="0"/>
                      <a:ext cx="5266690" cy="461010"/>
                    </a:xfrm>
                    <a:prstGeom prst="rect">
                      <a:avLst/>
                    </a:prstGeom>
                    <a:noFill/>
                    <a:ln>
                      <a:noFill/>
                    </a:ln>
                  </pic:spPr>
                </pic:pic>
              </a:graphicData>
            </a:graphic>
          </wp:inline>
        </w:drawing>
      </w:r>
    </w:p>
    <w:p w14:paraId="7A0A437F">
      <w:pPr>
        <w:pStyle w:val="13"/>
      </w:pPr>
      <w:bookmarkStart w:id="173" w:name="_Ref4576"/>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18</w:t>
      </w:r>
      <w:r>
        <w:fldChar w:fldCharType="end"/>
      </w:r>
      <w:bookmarkEnd w:id="173"/>
      <w:r>
        <w:rPr>
          <w:rFonts w:hint="eastAsia"/>
        </w:rPr>
        <w:t xml:space="preserve"> Jetson nano测试集上Latency和FPS</w:t>
      </w:r>
    </w:p>
    <w:p w14:paraId="76CC5106">
      <w:r>
        <w:rPr>
          <w:rFonts w:hint="eastAsia"/>
        </w:rPr>
        <w:t>在实时推理部分，考虑到需要将应用部署到Jetson nano上，不便使用诸如pycharm一类的IDE工具，因此需为应用留出命令行接收参数的接口，启动时用带参命令运行，运行界面如</w:t>
      </w:r>
      <w:r>
        <w:rPr>
          <w:rFonts w:hint="eastAsia"/>
        </w:rPr>
        <w:fldChar w:fldCharType="begin"/>
      </w:r>
      <w:r>
        <w:rPr>
          <w:rFonts w:hint="eastAsia"/>
        </w:rPr>
        <w:instrText xml:space="preserve"> REF _Ref4628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19</w:t>
      </w:r>
      <w:r>
        <w:rPr>
          <w:rFonts w:hint="eastAsia"/>
        </w:rPr>
        <w:fldChar w:fldCharType="end"/>
      </w:r>
      <w:r>
        <w:rPr>
          <w:rFonts w:hint="eastAsia"/>
        </w:rPr>
        <w:t>所示。</w:t>
      </w:r>
    </w:p>
    <w:p w14:paraId="174D56FB">
      <w:pPr>
        <w:wordWrap w:val="0"/>
        <w:snapToGrid w:val="0"/>
        <w:spacing w:line="240" w:lineRule="auto"/>
        <w:ind w:firstLine="0" w:firstLineChars="0"/>
        <w:jc w:val="center"/>
      </w:pPr>
      <w:r>
        <w:drawing>
          <wp:inline distT="0" distB="0" distL="0" distR="0">
            <wp:extent cx="4214495" cy="2385695"/>
            <wp:effectExtent l="0" t="0" r="6985" b="6985"/>
            <wp:docPr id="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pic:cNvPicPr>
                      <a:picLocks noChangeAspect="1"/>
                    </pic:cNvPicPr>
                  </pic:nvPicPr>
                  <pic:blipFill>
                    <a:blip r:embed="rId94"/>
                    <a:srcRect r="43308"/>
                    <a:stretch>
                      <a:fillRect/>
                    </a:stretch>
                  </pic:blipFill>
                  <pic:spPr>
                    <a:xfrm>
                      <a:off x="0" y="0"/>
                      <a:ext cx="4214495" cy="2385695"/>
                    </a:xfrm>
                    <a:prstGeom prst="rect">
                      <a:avLst/>
                    </a:prstGeom>
                    <a:noFill/>
                    <a:ln>
                      <a:noFill/>
                    </a:ln>
                  </pic:spPr>
                </pic:pic>
              </a:graphicData>
            </a:graphic>
          </wp:inline>
        </w:drawing>
      </w:r>
    </w:p>
    <w:p w14:paraId="0D0EA225">
      <w:pPr>
        <w:pStyle w:val="13"/>
      </w:pPr>
      <w:bookmarkStart w:id="174" w:name="_Ref462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19</w:t>
      </w:r>
      <w:r>
        <w:fldChar w:fldCharType="end"/>
      </w:r>
      <w:bookmarkEnd w:id="174"/>
      <w:r>
        <w:rPr>
          <w:rFonts w:hint="eastAsia"/>
        </w:rPr>
        <w:t xml:space="preserve"> Jetson nano实时推理运行界面</w:t>
      </w:r>
    </w:p>
    <w:p w14:paraId="056F1972">
      <w:r>
        <w:rPr>
          <w:rFonts w:hint="eastAsia"/>
        </w:rPr>
        <w:t>运行一段时间后停止，程序计算时间段内实时推理的Latency与FPS，分别为0.785 s±0.039 s与1.3 f/s，运行结果如</w:t>
      </w:r>
      <w:r>
        <w:rPr>
          <w:rFonts w:hint="eastAsia"/>
        </w:rPr>
        <w:fldChar w:fldCharType="begin"/>
      </w:r>
      <w:r>
        <w:rPr>
          <w:rFonts w:hint="eastAsia"/>
        </w:rPr>
        <w:instrText xml:space="preserve"> REF _Ref4700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20</w:t>
      </w:r>
      <w:r>
        <w:rPr>
          <w:rFonts w:hint="eastAsia"/>
        </w:rPr>
        <w:fldChar w:fldCharType="end"/>
      </w:r>
      <w:r>
        <w:rPr>
          <w:rFonts w:hint="eastAsia"/>
        </w:rPr>
        <w:t>所示。</w:t>
      </w:r>
    </w:p>
    <w:p w14:paraId="122FE024">
      <w:pPr>
        <w:wordWrap w:val="0"/>
        <w:snapToGrid w:val="0"/>
        <w:spacing w:line="240" w:lineRule="auto"/>
        <w:ind w:firstLine="0" w:firstLineChars="0"/>
        <w:jc w:val="center"/>
      </w:pPr>
      <w:r>
        <w:drawing>
          <wp:inline distT="0" distB="0" distL="0" distR="0">
            <wp:extent cx="5266690" cy="1499235"/>
            <wp:effectExtent l="0" t="0" r="6350" b="9525"/>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95"/>
                    <a:stretch>
                      <a:fillRect/>
                    </a:stretch>
                  </pic:blipFill>
                  <pic:spPr>
                    <a:xfrm>
                      <a:off x="0" y="0"/>
                      <a:ext cx="5266690" cy="1499235"/>
                    </a:xfrm>
                    <a:prstGeom prst="rect">
                      <a:avLst/>
                    </a:prstGeom>
                    <a:noFill/>
                    <a:ln>
                      <a:noFill/>
                    </a:ln>
                  </pic:spPr>
                </pic:pic>
              </a:graphicData>
            </a:graphic>
          </wp:inline>
        </w:drawing>
      </w:r>
    </w:p>
    <w:p w14:paraId="51B6819F">
      <w:pPr>
        <w:pStyle w:val="13"/>
      </w:pPr>
      <w:bookmarkStart w:id="175" w:name="_Ref470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20</w:t>
      </w:r>
      <w:r>
        <w:fldChar w:fldCharType="end"/>
      </w:r>
      <w:bookmarkEnd w:id="175"/>
      <w:r>
        <w:rPr>
          <w:rFonts w:hint="eastAsia"/>
        </w:rPr>
        <w:t xml:space="preserve"> Jetson nano上实时推理Latency与FPS</w:t>
      </w:r>
    </w:p>
    <w:p w14:paraId="6197819C">
      <w:r>
        <w:rPr>
          <w:rFonts w:hint="eastAsia"/>
        </w:rPr>
        <w:t>为了验证应用是否正常工作，本文分别选用了有工人工作的校内草地环境以及实际农田场景进行测试，运行应用得到如</w:t>
      </w:r>
      <w:r>
        <w:rPr>
          <w:rFonts w:hint="eastAsia"/>
        </w:rPr>
        <w:fldChar w:fldCharType="begin"/>
      </w:r>
      <w:r>
        <w:rPr>
          <w:rFonts w:hint="eastAsia"/>
        </w:rPr>
        <w:instrText xml:space="preserve"> REF _Ref4756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21</w:t>
      </w:r>
      <w:r>
        <w:rPr>
          <w:rFonts w:hint="eastAsia"/>
        </w:rPr>
        <w:fldChar w:fldCharType="end"/>
      </w:r>
      <w:r>
        <w:rPr>
          <w:rFonts w:hint="eastAsia"/>
        </w:rPr>
        <w:t>所示的结果。</w:t>
      </w:r>
    </w:p>
    <w:p w14:paraId="0C541724">
      <w:pPr>
        <w:wordWrap w:val="0"/>
        <w:snapToGrid w:val="0"/>
        <w:spacing w:line="240" w:lineRule="auto"/>
        <w:ind w:firstLine="0" w:firstLineChars="0"/>
        <w:jc w:val="center"/>
      </w:pPr>
      <w:r>
        <w:rPr>
          <w:rFonts w:hint="eastAsia"/>
        </w:rPr>
        <w:drawing>
          <wp:inline distT="0" distB="0" distL="114300" distR="114300">
            <wp:extent cx="5754370" cy="4316095"/>
            <wp:effectExtent l="0" t="0" r="6350" b="12065"/>
            <wp:docPr id="56" name="图片 56" descr="p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p510"/>
                    <pic:cNvPicPr>
                      <a:picLocks noChangeAspect="1"/>
                    </pic:cNvPicPr>
                  </pic:nvPicPr>
                  <pic:blipFill>
                    <a:blip r:embed="rId96"/>
                    <a:stretch>
                      <a:fillRect/>
                    </a:stretch>
                  </pic:blipFill>
                  <pic:spPr>
                    <a:xfrm>
                      <a:off x="0" y="0"/>
                      <a:ext cx="5754370" cy="4316095"/>
                    </a:xfrm>
                    <a:prstGeom prst="rect">
                      <a:avLst/>
                    </a:prstGeom>
                  </pic:spPr>
                </pic:pic>
              </a:graphicData>
            </a:graphic>
          </wp:inline>
        </w:drawing>
      </w:r>
    </w:p>
    <w:p w14:paraId="11086EE9">
      <w:pPr>
        <w:pStyle w:val="13"/>
      </w:pPr>
      <w:bookmarkStart w:id="176" w:name="_Ref4756"/>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21</w:t>
      </w:r>
      <w:r>
        <w:fldChar w:fldCharType="end"/>
      </w:r>
      <w:bookmarkEnd w:id="176"/>
      <w:r>
        <w:rPr>
          <w:rFonts w:hint="eastAsia"/>
        </w:rPr>
        <w:t xml:space="preserve"> 校内草地场景与真实农田场景下的检测</w:t>
      </w:r>
      <w:bookmarkStart w:id="177" w:name="_Toc29240"/>
      <w:bookmarkStart w:id="178" w:name="_Toc28245"/>
    </w:p>
    <w:p w14:paraId="0B93A848">
      <w:pPr>
        <w:sectPr>
          <w:headerReference r:id="rId29" w:type="default"/>
          <w:footerReference r:id="rId31" w:type="default"/>
          <w:headerReference r:id="rId30" w:type="even"/>
          <w:footerReference r:id="rId32" w:type="even"/>
          <w:pgSz w:w="11906" w:h="16838"/>
          <w:pgMar w:top="1417" w:right="1134" w:bottom="1134" w:left="1701" w:header="851" w:footer="992" w:gutter="0"/>
          <w:cols w:space="0" w:num="1"/>
          <w:docGrid w:type="lines" w:linePitch="312" w:charSpace="0"/>
        </w:sectPr>
      </w:pPr>
      <w:r>
        <w:rPr>
          <w:rFonts w:hint="eastAsia"/>
        </w:rPr>
        <w:t>从上图中可以看出，本文所用模型可以检测出草地上工作的工人以及工人所用除草机，同时在真实农田场景下，本文所用模型对人形障碍物的检测效果不错。</w:t>
      </w:r>
    </w:p>
    <w:p w14:paraId="3AAB7825">
      <w:pPr>
        <w:pStyle w:val="2"/>
        <w:spacing w:before="249" w:after="156"/>
      </w:pPr>
      <w:bookmarkStart w:id="179" w:name="_Toc13929"/>
      <w:r>
        <w:rPr>
          <w:rFonts w:hint="eastAsia"/>
        </w:rPr>
        <w:t>总结与展望</w:t>
      </w:r>
      <w:bookmarkEnd w:id="177"/>
      <w:bookmarkEnd w:id="178"/>
      <w:bookmarkEnd w:id="179"/>
    </w:p>
    <w:p w14:paraId="5F2D00CD">
      <w:pPr>
        <w:pStyle w:val="3"/>
        <w:spacing w:before="156"/>
      </w:pPr>
      <w:bookmarkStart w:id="180" w:name="_Toc26975"/>
      <w:bookmarkStart w:id="181" w:name="_Toc12243"/>
      <w:bookmarkStart w:id="182" w:name="_Toc10928"/>
      <w:r>
        <w:rPr>
          <w:rFonts w:hint="eastAsia"/>
        </w:rPr>
        <w:t>总结</w:t>
      </w:r>
      <w:bookmarkEnd w:id="180"/>
      <w:bookmarkEnd w:id="181"/>
      <w:bookmarkEnd w:id="182"/>
    </w:p>
    <w:p w14:paraId="5C849EC0">
      <w:r>
        <w:rPr>
          <w:rFonts w:hint="eastAsia"/>
        </w:rPr>
        <w:t>本文针对智慧农业背景下自动农机障碍物检测的问题进行研究，运用机器视觉的方法进行障碍物检测，在仔细研究机器视觉和目标检测相关技术的基础上，选取合适的视觉Transformer模型RT-DETR和EfficientViT，并通过将RT-DETR模型的骨干网络更改为EfficientViT的方式来减小RT-DETR模型的大小，且成功将模型的Params和GFLOPs从20.2、58.6降至11.0、28.7，减小幅度分别是45.5%和51.0%，使得模型更加适合在边缘设备上部部署运行。</w:t>
      </w:r>
    </w:p>
    <w:p w14:paraId="66CB0344">
      <w:r>
        <w:rPr>
          <w:rFonts w:hint="eastAsia"/>
        </w:rPr>
        <w:t>另外为了更加贴合实际应用场景，本文选用了在丹麦真实农场拍摄制作的数据集FieldSafe，并对FieldSafe数据集中类别不足的数据进行了适当扩充。在本文数据集上，RTDETR-EfficientViT模型训练后的精确度达到了95.0%左右，mAP50达到了93.5%，mAP50-95也在64.9%上下。</w:t>
      </w:r>
    </w:p>
    <w:p w14:paraId="1549278A">
      <w:r>
        <w:rPr>
          <w:rFonts w:hint="eastAsia"/>
        </w:rPr>
        <w:t>除了目标检测模型，本文针对障碍物检测这一功能引入了测距模块，通过相机标定找到了相机焦距，然后根据小孔成像原理以及预设的目标尺寸，计算出目标与相机之间的距离，从而判断目标能否算作是障碍物。</w:t>
      </w:r>
    </w:p>
    <w:p w14:paraId="327E98D3">
      <w:r>
        <w:rPr>
          <w:rFonts w:hint="eastAsia"/>
        </w:rPr>
        <w:t>模型训练完成后，本文将模型转换为onnx格式用于推理，加上数据处理模块以及带测距的后处理模块即可组成障碍物检测应用。边缘设备部分，本文选择用NVIDIA推出的嵌入式计算开发板Jetson nano来模拟真实场景中的设备。经过各种环境配置之后，成功在Jetson nano上完成障碍物检测应用的运行与部署。</w:t>
      </w:r>
    </w:p>
    <w:p w14:paraId="3DB99944">
      <w:pPr>
        <w:pStyle w:val="3"/>
        <w:spacing w:before="156"/>
      </w:pPr>
      <w:bookmarkStart w:id="183" w:name="_Toc21105"/>
      <w:bookmarkStart w:id="184" w:name="_Toc19096"/>
      <w:bookmarkStart w:id="185" w:name="_Toc16277"/>
      <w:r>
        <w:rPr>
          <w:rFonts w:hint="eastAsia"/>
        </w:rPr>
        <w:t>展望</w:t>
      </w:r>
      <w:bookmarkEnd w:id="183"/>
      <w:bookmarkEnd w:id="184"/>
      <w:bookmarkEnd w:id="185"/>
    </w:p>
    <w:p w14:paraId="14398B8A">
      <w:r>
        <w:rPr>
          <w:rFonts w:hint="eastAsia"/>
        </w:rPr>
        <w:t>本文虽针对智慧农业背景下的自动农机障碍物检测问题完成了一定的研究与开发工作，但是仍有许多不足之处。</w:t>
      </w:r>
    </w:p>
    <w:p w14:paraId="7EAAEBB2">
      <w:r>
        <w:rPr>
          <w:rFonts w:hint="eastAsia"/>
        </w:rPr>
        <w:t>在数据集方面，由于FieldSafe是在丹麦农场采集图像制作而成的，不够贴合国内耕地实际，而且后续扩充数据集所用的数据属于合成数据，与真实数据仍有差距。因此，数据集这方面的优化空间还很大，未来可以尝试到实际耕地中去制作更加真实的数据集。</w:t>
      </w:r>
    </w:p>
    <w:p w14:paraId="7E20FF33">
      <w:r>
        <w:rPr>
          <w:rFonts w:hint="eastAsia"/>
        </w:rPr>
        <w:t>在小模型选择方面，本文所用RTDETR-EfficientViT虽然参数量只有11.0 M，但是在Jetson nano上进行推理时，其帧数表现不算特别理想，具体FPS在2.1左右，距离实时性仍有一段距离，因此在后续工作中，可以对模型进行蒸馏来进一步压缩模型来提高性能。</w:t>
      </w:r>
    </w:p>
    <w:p w14:paraId="52EB4B53">
      <w:r>
        <w:rPr>
          <w:rFonts w:hint="eastAsia"/>
        </w:rPr>
        <w:t>最后在加速方面，由于Jetson nano发布时间在2019年，其支持的最高TensorRT版本不支持本文小模型所需的算子，所以加速效果更好的TensorRT加速无法实现，只能选择次等的onnxruntime加速。后续工作中可以尝试在TensorRT中自己编写支持该算子的plugin。</w:t>
      </w:r>
    </w:p>
    <w:p w14:paraId="27B59C79">
      <w:r>
        <w:rPr>
          <w:rFonts w:hint="eastAsia"/>
        </w:rPr>
        <w:t>展望未来，自动农机的应用必然在智慧农业发展中起到重要作用，障碍物检测的应用也还有很长的路要走。</w:t>
      </w:r>
    </w:p>
    <w:p w14:paraId="7D40A851">
      <w:r>
        <w:rPr>
          <w:rFonts w:hint="eastAsia"/>
        </w:rPr>
        <w:br w:type="page"/>
      </w:r>
    </w:p>
    <w:p w14:paraId="34862DE1">
      <w:pPr>
        <w:pStyle w:val="2"/>
        <w:spacing w:before="249" w:after="156"/>
        <w:sectPr>
          <w:headerReference r:id="rId33" w:type="default"/>
          <w:footerReference r:id="rId35" w:type="default"/>
          <w:headerReference r:id="rId34" w:type="even"/>
          <w:footerReference r:id="rId36" w:type="even"/>
          <w:pgSz w:w="11906" w:h="16838"/>
          <w:pgMar w:top="1417" w:right="1134" w:bottom="1134" w:left="1701" w:header="851" w:footer="992" w:gutter="0"/>
          <w:cols w:space="0" w:num="1"/>
          <w:docGrid w:type="lines" w:linePitch="312" w:charSpace="0"/>
        </w:sectPr>
      </w:pPr>
      <w:bookmarkStart w:id="186" w:name="_Toc31693"/>
    </w:p>
    <w:p w14:paraId="1A9ACD5C">
      <w:pPr>
        <w:pStyle w:val="28"/>
        <w:spacing w:before="249" w:after="156"/>
      </w:pPr>
      <w:bookmarkStart w:id="187" w:name="_Toc29597"/>
      <w:r>
        <w:rPr>
          <w:rFonts w:hint="eastAsia"/>
        </w:rPr>
        <w:t>参考文献</w:t>
      </w:r>
      <w:bookmarkEnd w:id="186"/>
      <w:bookmarkEnd w:id="187"/>
    </w:p>
    <w:p w14:paraId="3FC4F3E0">
      <w:pPr>
        <w:numPr>
          <w:ilvl w:val="0"/>
          <w:numId w:val="8"/>
        </w:numPr>
        <w:tabs>
          <w:tab w:val="left" w:pos="0"/>
        </w:tabs>
        <w:ind w:firstLineChars="0"/>
      </w:pPr>
      <w:bookmarkStart w:id="188" w:name="_Ref27883"/>
      <w:r>
        <w:rPr>
          <w:rFonts w:hint="eastAsia"/>
        </w:rPr>
        <w:t>Chen-Yuan C, Bih-Yaw S, Wei-Chung C, Ya-Ju L, Yi-Hsuan C, et al. Obstacle Avoidance Design For A Humanoid Intelligent Robot With Ultrasonic Sensors[J], Journal of Vibration and Control, 2011, 17(12): 1798-1804.0.</w:t>
      </w:r>
      <w:bookmarkEnd w:id="188"/>
    </w:p>
    <w:p w14:paraId="01CCADB9">
      <w:pPr>
        <w:numPr>
          <w:ilvl w:val="0"/>
          <w:numId w:val="8"/>
        </w:numPr>
        <w:tabs>
          <w:tab w:val="left" w:pos="0"/>
        </w:tabs>
        <w:ind w:firstLineChars="0"/>
      </w:pPr>
      <w:bookmarkStart w:id="189" w:name="_Ref28892"/>
      <w:r>
        <w:rPr>
          <w:rFonts w:hint="eastAsia"/>
        </w:rPr>
        <w:t>Nils Gageik, Paul Benz, Sergio Montenegro. Obstacle Detection and Collision Avoidance for a UAV With Complementary Low-Cost Sensors[J], IEEE Access, 2015, 3(): 599-609.</w:t>
      </w:r>
      <w:bookmarkEnd w:id="189"/>
    </w:p>
    <w:p w14:paraId="2431416A">
      <w:pPr>
        <w:numPr>
          <w:ilvl w:val="0"/>
          <w:numId w:val="8"/>
        </w:numPr>
        <w:tabs>
          <w:tab w:val="left" w:pos="0"/>
        </w:tabs>
        <w:ind w:firstLineChars="0"/>
      </w:pPr>
      <w:bookmarkStart w:id="190" w:name="_Ref506"/>
      <w:r>
        <w:rPr>
          <w:rFonts w:hint="eastAsia"/>
        </w:rPr>
        <w:t>Liang Chen, Jian Yang, Hui Kong. Lidar-histogram for fast road and obstacle detection.[C], IEEE International Conference on Robotics and Automation, 2017, 2017(1): 1343-1348.</w:t>
      </w:r>
      <w:bookmarkEnd w:id="190"/>
    </w:p>
    <w:p w14:paraId="10A743A0">
      <w:pPr>
        <w:numPr>
          <w:ilvl w:val="0"/>
          <w:numId w:val="8"/>
        </w:numPr>
        <w:tabs>
          <w:tab w:val="left" w:pos="0"/>
        </w:tabs>
        <w:ind w:firstLineChars="0"/>
      </w:pPr>
      <w:bookmarkStart w:id="191" w:name="_Ref20661"/>
      <w:r>
        <w:rPr>
          <w:rFonts w:hint="eastAsia"/>
        </w:rPr>
        <w:t>Kosuke I, Yutaka K, Sho I, Kenji I, et al. The development of autonomous navigation and obstacle avoidance for a robotic mower using machine vision technique[J], IFAC-PapersOnLine, 2019, 52(30): 173-177.</w:t>
      </w:r>
      <w:bookmarkEnd w:id="191"/>
    </w:p>
    <w:p w14:paraId="7BD9F982">
      <w:pPr>
        <w:numPr>
          <w:ilvl w:val="0"/>
          <w:numId w:val="8"/>
        </w:numPr>
        <w:tabs>
          <w:tab w:val="left" w:pos="0"/>
        </w:tabs>
        <w:ind w:firstLineChars="0"/>
      </w:pPr>
      <w:bookmarkStart w:id="192" w:name="_Ref22568"/>
      <w:r>
        <w:rPr>
          <w:rFonts w:hint="eastAsia"/>
        </w:rPr>
        <w:t>Yang L, Mao L, Jiangtao Q, Deyi Z, Zongfeng Z, Kai L, et al. Detection Of Typical Obstacles In Orchards Based On Deep Convolutional Neural Network[J], Computers and Electronics in Agriculture, 2021, 181: 105932.</w:t>
      </w:r>
      <w:bookmarkEnd w:id="192"/>
    </w:p>
    <w:p w14:paraId="7445ECC1">
      <w:pPr>
        <w:numPr>
          <w:ilvl w:val="0"/>
          <w:numId w:val="8"/>
        </w:numPr>
        <w:tabs>
          <w:tab w:val="left" w:pos="0"/>
        </w:tabs>
        <w:ind w:firstLineChars="0"/>
      </w:pPr>
      <w:bookmarkStart w:id="193" w:name="_Ref27610"/>
      <w:r>
        <w:rPr>
          <w:rFonts w:hint="eastAsia"/>
        </w:rPr>
        <w:t>H. Y. Lee, H. W. Ho, Y. Zhou. Deep Learning-based Monocular Obstacle Avoidance for Unmanned Aerial Vehicle Navigation in Tree Plantations[J], Journal of Intelligent and Robotic Systems, 2020, 101(1): 5.</w:t>
      </w:r>
      <w:bookmarkEnd w:id="193"/>
    </w:p>
    <w:p w14:paraId="3998A41F">
      <w:pPr>
        <w:numPr>
          <w:ilvl w:val="0"/>
          <w:numId w:val="8"/>
        </w:numPr>
        <w:tabs>
          <w:tab w:val="left" w:pos="0"/>
        </w:tabs>
        <w:ind w:firstLineChars="0"/>
      </w:pPr>
      <w:bookmarkStart w:id="194" w:name="_Ref30059"/>
      <w:r>
        <w:rPr>
          <w:rFonts w:hint="eastAsia"/>
        </w:rPr>
        <w:t>Yuzhen Lu, Sierra Young. A Survey Of Public Datasets For Computer Vision Tasks In Precision Agriculture[J], Computers and Electronics in Agriculture, 2020, 178: 105760.</w:t>
      </w:r>
      <w:bookmarkEnd w:id="194"/>
    </w:p>
    <w:p w14:paraId="2FDD046B">
      <w:pPr>
        <w:numPr>
          <w:ilvl w:val="0"/>
          <w:numId w:val="8"/>
        </w:numPr>
        <w:tabs>
          <w:tab w:val="left" w:pos="0"/>
        </w:tabs>
        <w:ind w:firstLineChars="0"/>
      </w:pPr>
      <w:bookmarkStart w:id="195" w:name="_Ref374"/>
      <w:r>
        <w:rPr>
          <w:rFonts w:hint="eastAsia"/>
        </w:rPr>
        <w:t>Yian Z, Wenyu L, Shangliang X, Jinman W, Guanzhong W, Qingqing D, Yi L, Jie C, et al. DETRs Beat YOLOs on Real-time Object Detection, arXiv preprint arXiv, 2023, 2304(08069)</w:t>
      </w:r>
      <w:bookmarkEnd w:id="195"/>
    </w:p>
    <w:p w14:paraId="4CFF3777">
      <w:pPr>
        <w:numPr>
          <w:ilvl w:val="0"/>
          <w:numId w:val="8"/>
        </w:numPr>
        <w:tabs>
          <w:tab w:val="left" w:pos="0"/>
        </w:tabs>
        <w:ind w:firstLineChars="0"/>
      </w:pPr>
      <w:bookmarkStart w:id="196" w:name="_Ref939"/>
      <w:r>
        <w:rPr>
          <w:rFonts w:hint="eastAsia"/>
        </w:rPr>
        <w:t>Mikkel K, Peter C, Morten S L, Morten L, Kim A S, Ole G, Henrik K, Rasmus N J, et al. FieldSAFE: Dataset for Obstacle Detection in Agriculture.[J], Computing Research Repository, 2017, 17(11.0)</w:t>
      </w:r>
      <w:bookmarkEnd w:id="196"/>
    </w:p>
    <w:p w14:paraId="75FFABB7">
      <w:pPr>
        <w:keepLines/>
        <w:numPr>
          <w:ilvl w:val="0"/>
          <w:numId w:val="8"/>
        </w:numPr>
        <w:tabs>
          <w:tab w:val="left" w:pos="0"/>
        </w:tabs>
        <w:ind w:firstLineChars="0"/>
      </w:pPr>
      <w:bookmarkStart w:id="197" w:name="_Ref1484"/>
      <w:r>
        <w:rPr>
          <w:rFonts w:hint="eastAsia"/>
        </w:rPr>
        <w:t>Xinyu L, Houwen P, Ningxin Z, Yuqing Y, Han H, Yixuan Y, et al. EfficientViT: Memory Efficient Vision Transformer With Cascaded Group Attention[J],  Proceedings - IEEE Computer Society Conference on Computer Vision and Pattern Recognition, 2023, abs/2305.07027: 14420-14430.</w:t>
      </w:r>
      <w:bookmarkEnd w:id="197"/>
    </w:p>
    <w:p w14:paraId="6C6B835D">
      <w:pPr>
        <w:keepLines/>
        <w:numPr>
          <w:ilvl w:val="0"/>
          <w:numId w:val="8"/>
        </w:numPr>
        <w:tabs>
          <w:tab w:val="left" w:pos="0"/>
        </w:tabs>
        <w:ind w:firstLineChars="0"/>
      </w:pPr>
      <w:bookmarkStart w:id="198" w:name="_Ref25564"/>
      <w:r>
        <w:rPr>
          <w:rFonts w:hint="eastAsia"/>
        </w:rPr>
        <w:t>Ashish V, Noam S, Niki P, Jakob U, Llion J, Aidan N G, Lukasz K, Illia P, et al. Attention Is All You Need.[J], Advances in neural information processing systems, 2017, 30(): 5998-6008.</w:t>
      </w:r>
      <w:bookmarkEnd w:id="198"/>
    </w:p>
    <w:p w14:paraId="739B7899">
      <w:pPr>
        <w:keepLines/>
        <w:numPr>
          <w:ilvl w:val="0"/>
          <w:numId w:val="8"/>
        </w:numPr>
        <w:tabs>
          <w:tab w:val="left" w:pos="0"/>
        </w:tabs>
        <w:ind w:firstLineChars="0"/>
      </w:pPr>
      <w:bookmarkStart w:id="199" w:name="_Ref29835"/>
      <w:r>
        <w:rPr>
          <w:rFonts w:hint="eastAsia"/>
        </w:rPr>
        <w:t>Alexey D, Lucas B, Alexander K, Dirk W, Xiaohua Z, Thomas U, Mostafa D, Matthias M, Georg H, Sylvain G, Jakob U, Neil H, et al. An Image is Worth 16x16 Words: Transformers for Image Recognition at  Scale[C], International Conference on Learning Representations, 2020, abs/2010.11929</w:t>
      </w:r>
      <w:bookmarkEnd w:id="199"/>
    </w:p>
    <w:p w14:paraId="2E6E827D">
      <w:pPr>
        <w:keepLines/>
        <w:numPr>
          <w:ilvl w:val="0"/>
          <w:numId w:val="8"/>
        </w:numPr>
        <w:tabs>
          <w:tab w:val="left" w:pos="0"/>
        </w:tabs>
        <w:ind w:firstLineChars="0"/>
      </w:pPr>
      <w:bookmarkStart w:id="200" w:name="_Ref22500"/>
      <w:r>
        <w:rPr>
          <w:rFonts w:hint="eastAsia"/>
        </w:rPr>
        <w:t>Carion N, Massa F, Synnaeve G, Usunier N, Kirillov A, Zagoruyko S, et al. End-to-End Object Detection with Transformers[C], European Conference on Computer Vision, 2020, abs/2005.12872: 213-229.</w:t>
      </w:r>
      <w:bookmarkEnd w:id="200"/>
    </w:p>
    <w:p w14:paraId="6090C774">
      <w:pPr>
        <w:keepLines/>
        <w:numPr>
          <w:ilvl w:val="0"/>
          <w:numId w:val="8"/>
        </w:numPr>
        <w:tabs>
          <w:tab w:val="left" w:pos="0"/>
        </w:tabs>
        <w:ind w:firstLineChars="0"/>
      </w:pPr>
      <w:bookmarkStart w:id="201" w:name="_Ref1683"/>
      <w:r>
        <w:rPr>
          <w:rFonts w:hint="eastAsia"/>
        </w:rPr>
        <w:t>H G, Z L, KQ W, L V D M, et al. Deep residual learning for image recognition[J], user-5d8054e8530c708f9920ccce, 2017</w:t>
      </w:r>
      <w:bookmarkEnd w:id="201"/>
    </w:p>
    <w:p w14:paraId="2D40A960">
      <w:pPr>
        <w:keepLines/>
        <w:numPr>
          <w:ilvl w:val="0"/>
          <w:numId w:val="8"/>
        </w:numPr>
        <w:tabs>
          <w:tab w:val="left" w:pos="0"/>
        </w:tabs>
        <w:ind w:firstLineChars="0"/>
      </w:pPr>
      <w:bookmarkStart w:id="202" w:name="_Ref1726"/>
      <w:r>
        <w:rPr>
          <w:rFonts w:hint="eastAsia"/>
        </w:rPr>
        <w:t>Jintai C, Biwen L, Qingyu S, Haochao Y, Danny Z C, Jian W, et al. A Hierarchical Graph Network for 3D Object Detection on Point Clouds[J],  Proceedings - IEEE Computer Society Conference on Computer Vision and Pattern Recognition, 2020: 389-398.</w:t>
      </w:r>
      <w:bookmarkEnd w:id="202"/>
    </w:p>
    <w:p w14:paraId="24AE817F">
      <w:pPr>
        <w:keepLines/>
        <w:numPr>
          <w:ilvl w:val="0"/>
          <w:numId w:val="8"/>
        </w:numPr>
        <w:tabs>
          <w:tab w:val="left" w:pos="0"/>
        </w:tabs>
        <w:ind w:firstLineChars="0"/>
      </w:pPr>
      <w:bookmarkStart w:id="203" w:name="_Ref24996"/>
      <w:r>
        <w:rPr>
          <w:rFonts w:hint="eastAsia"/>
        </w:rPr>
        <w:t>Hao Z, Feng L, Shilon</w:t>
      </w:r>
      <w:bookmarkStart w:id="209" w:name="_GoBack"/>
      <w:r>
        <w:rPr>
          <w:rFonts w:hint="eastAsia"/>
        </w:rPr>
        <w:t>g L, Lei Z, Hang S, Jun Z, Lionel M N, Heung-Yeung S, et al. DINO: DETR with Improved DeNoising Anchor Bo</w:t>
      </w:r>
      <w:bookmarkEnd w:id="209"/>
      <w:r>
        <w:rPr>
          <w:rFonts w:hint="eastAsia"/>
        </w:rPr>
        <w:t>xes for End-to-End Object  Detection[C], International Conference on Learning Representations, 2022</w:t>
      </w:r>
      <w:bookmarkEnd w:id="203"/>
    </w:p>
    <w:p w14:paraId="55AAB2C3">
      <w:pPr>
        <w:keepLines/>
        <w:numPr>
          <w:ilvl w:val="0"/>
          <w:numId w:val="8"/>
        </w:numPr>
        <w:tabs>
          <w:tab w:val="left" w:pos="0"/>
        </w:tabs>
        <w:ind w:firstLineChars="0"/>
      </w:pPr>
      <w:bookmarkStart w:id="204" w:name="_Ref27132"/>
      <w:r>
        <w:rPr>
          <w:rFonts w:hint="eastAsia"/>
        </w:rPr>
        <w:t>Sachin Mehta, Mohammad Rastegari. MobileViT: Light-weight, General-purpose, and Mobile-friendly Vision Transformer[C], International Conference on Learning Representations, 2022, abs/2110.02178</w:t>
      </w:r>
      <w:bookmarkEnd w:id="204"/>
    </w:p>
    <w:p w14:paraId="1098C393">
      <w:pPr>
        <w:keepLines/>
        <w:numPr>
          <w:ilvl w:val="0"/>
          <w:numId w:val="8"/>
        </w:numPr>
        <w:tabs>
          <w:tab w:val="left" w:pos="0"/>
        </w:tabs>
        <w:ind w:firstLineChars="0"/>
      </w:pPr>
      <w:bookmarkStart w:id="205" w:name="_Ref2381"/>
      <w:r>
        <w:rPr>
          <w:rFonts w:hint="eastAsia"/>
        </w:rPr>
        <w:t>CHENG K, ZHU X, PEI Y, ZHAN Y, et al. Research progress of agricultural automatic machinery obstacle detection[J], Journal of Jiangsu University(Natural Science Edition), 2023, 44(4)</w:t>
      </w:r>
      <w:bookmarkEnd w:id="205"/>
    </w:p>
    <w:p w14:paraId="4F93A4FC">
      <w:pPr>
        <w:keepLines/>
        <w:numPr>
          <w:ilvl w:val="0"/>
          <w:numId w:val="8"/>
        </w:numPr>
        <w:tabs>
          <w:tab w:val="left" w:pos="0"/>
        </w:tabs>
        <w:ind w:firstLineChars="0"/>
      </w:pPr>
      <w:bookmarkStart w:id="206" w:name="_Ref611"/>
      <w:r>
        <w:rPr>
          <w:rFonts w:hint="eastAsia"/>
        </w:rPr>
        <w:t>David Fernández Llorca, Antonio Hernández Martínez, Iván García Daza. Vision-Based Vehicle Speed Estimation: A Survey[J], IET Intelligent Transport Systems, 2021, 15(8): 987-1005.</w:t>
      </w:r>
      <w:bookmarkEnd w:id="206"/>
    </w:p>
    <w:p w14:paraId="6E2D356E">
      <w:pPr>
        <w:keepLines/>
        <w:numPr>
          <w:ilvl w:val="0"/>
          <w:numId w:val="8"/>
        </w:numPr>
        <w:tabs>
          <w:tab w:val="left" w:pos="0"/>
        </w:tabs>
        <w:ind w:firstLineChars="0"/>
      </w:pPr>
      <w:bookmarkStart w:id="207" w:name="_Ref1166"/>
      <w:r>
        <w:rPr>
          <w:rFonts w:hint="eastAsia"/>
        </w:rPr>
        <w:t>Zhengyou Zhang. Flexible Camera Calibration by Viewing a Plane from Unknown Orientations[C], IEEE International Conference on Computer Vision, 1999, 1(1): 666-673 vol.1.</w:t>
      </w:r>
      <w:bookmarkEnd w:id="207"/>
    </w:p>
    <w:p w14:paraId="5767ADA7">
      <w:pPr>
        <w:keepLines/>
        <w:numPr>
          <w:ilvl w:val="0"/>
          <w:numId w:val="8"/>
        </w:numPr>
        <w:tabs>
          <w:tab w:val="left" w:pos="0"/>
        </w:tabs>
        <w:ind w:firstLineChars="0"/>
      </w:pPr>
      <w:bookmarkStart w:id="208" w:name="_Ref1548"/>
      <w:r>
        <w:rPr>
          <w:rFonts w:hint="eastAsia"/>
        </w:rPr>
        <w:t>Tsai, R.Y.. A versatile camera calibration technique for high-accuracy 3D machine vision metrology using off-the-shelf TV cameras and lenses[J], msra, 1987, 3(4): 323-344.</w:t>
      </w:r>
      <w:bookmarkEnd w:id="208"/>
    </w:p>
    <w:p w14:paraId="3F7DC0B3">
      <w:pPr>
        <w:keepLines/>
        <w:numPr>
          <w:ilvl w:val="0"/>
          <w:numId w:val="8"/>
        </w:numPr>
        <w:tabs>
          <w:tab w:val="left" w:pos="0"/>
        </w:tabs>
        <w:ind w:firstLineChars="0"/>
      </w:pPr>
      <w:r>
        <w:rPr>
          <w:rFonts w:hint="eastAsia"/>
        </w:rPr>
        <w:t>YANN L, Léon B, YOSHUA B, PATRICK H, et al. Gradient-Based Learning Applied to Document Recognition[J], Proceedings of the IEEE, 1998, 86(11): 2278-2324.（LeNet）</w:t>
      </w:r>
    </w:p>
    <w:p w14:paraId="5656757B"/>
    <w:p w14:paraId="5329C6CA">
      <w:pPr>
        <w:ind w:firstLine="0" w:firstLineChars="0"/>
      </w:pPr>
    </w:p>
    <w:sectPr>
      <w:headerReference r:id="rId37" w:type="default"/>
      <w:footerReference r:id="rId39" w:type="default"/>
      <w:headerReference r:id="rId38" w:type="even"/>
      <w:footerReference r:id="rId40" w:type="even"/>
      <w:pgSz w:w="11906" w:h="16838"/>
      <w:pgMar w:top="1417" w:right="1134" w:bottom="1134" w:left="1701" w:header="851" w:footer="992" w:gutter="0"/>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JetBrainsMono NF"/>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 w:name="JetBrainsMono NF">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A995D">
    <w:pPr>
      <w:pStyle w:val="18"/>
    </w:pPr>
    <w:r>
      <mc:AlternateContent>
        <mc:Choice Requires="wps">
          <w:drawing>
            <wp:anchor distT="0" distB="0" distL="114300" distR="114300" simplePos="0" relativeHeight="251671552" behindDoc="0" locked="0" layoutInCell="1" allowOverlap="1">
              <wp:simplePos x="0" y="0"/>
              <wp:positionH relativeFrom="margin">
                <wp:posOffset>2858135</wp:posOffset>
              </wp:positionH>
              <wp:positionV relativeFrom="paragraph">
                <wp:posOffset>0</wp:posOffset>
              </wp:positionV>
              <wp:extent cx="1828800" cy="18288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AA4C84">
                          <w:pPr>
                            <w:pStyle w:val="18"/>
                          </w:pPr>
                          <w:r>
                            <w:fldChar w:fldCharType="begin"/>
                          </w:r>
                          <w:r>
                            <w:instrText xml:space="preserve"> = 1 \* ROMAN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5.05pt;margin-top:0pt;height:144pt;width:144pt;mso-position-horizontal-relative:margin;mso-wrap-style:none;z-index:251671552;mso-width-relative:page;mso-height-relative:page;" filled="f" stroked="f" coordsize="21600,21600" o:gfxdata="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Vd1YvVAAAACAEAAA8AAAAAAAAAAQAgAAAAIgAAAGRycy9kb3ducmV2LnhtbFBLAQIUABQA&#10;AAAIAIdO4kD4o+LfLAIAAFcEAAAOAAAAAAAAAAEAIAAAACQBAABkcnMvZTJvRG9jLnhtbFBLBQYA&#10;AAAABgAGAFkBAADCBQAAAAA=&#10;">
              <v:fill on="f" focussize="0,0"/>
              <v:stroke on="f" weight="0.5pt"/>
              <v:imagedata o:title=""/>
              <o:lock v:ext="edit" aspectratio="f"/>
              <v:textbox inset="0mm,0mm,0mm,0mm" style="mso-fit-shape-to-text:t;">
                <w:txbxContent>
                  <w:p w14:paraId="2BAA4C84">
                    <w:pPr>
                      <w:pStyle w:val="18"/>
                    </w:pPr>
                    <w:r>
                      <w:fldChar w:fldCharType="begin"/>
                    </w:r>
                    <w:r>
                      <w:instrText xml:space="preserve"> = 1 \* ROMAN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1AAA1">
    <w:pPr>
      <w:pStyle w:val="18"/>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E39E48">
                          <w:pPr>
                            <w:pStyle w:val="18"/>
                          </w:pPr>
                          <w:r>
                            <w:fldChar w:fldCharType="begin"/>
                          </w:r>
                          <w:r>
                            <w:instrText xml:space="preserve"> = 1 \* ROMAN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DusZ8tAgAAVwQAAA4AAABkcnMvZTJvRG9jLnhtbK1UzY7TMBC+I/EO&#10;lu80aRFL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DusZ8tAgAAVwQAAA4AAAAAAAAAAQAgAAAAHwEAAGRycy9lMm9Eb2MueG1sUEsFBgAAAAAG&#10;AAYAWQEAAL4FAAAAAA==&#10;">
              <v:fill on="f" focussize="0,0"/>
              <v:stroke on="f" weight="0.5pt"/>
              <v:imagedata o:title=""/>
              <o:lock v:ext="edit" aspectratio="f"/>
              <v:textbox inset="0mm,0mm,0mm,0mm" style="mso-fit-shape-to-text:t;">
                <w:txbxContent>
                  <w:p w14:paraId="7FE39E48">
                    <w:pPr>
                      <w:pStyle w:val="18"/>
                    </w:pPr>
                    <w:r>
                      <w:fldChar w:fldCharType="begin"/>
                    </w:r>
                    <w:r>
                      <w:instrText xml:space="preserve"> = 1 \* ROMAN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A3261">
    <w:pPr>
      <w:pStyle w:val="18"/>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CB10B">
                          <w:pPr>
                            <w:pStyle w:val="18"/>
                          </w:pPr>
                          <w:r>
                            <w:fldChar w:fldCharType="begin"/>
                          </w:r>
                          <w:r>
                            <w:instrText xml:space="preserve"> = 1 \* ROMAN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B+RKA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gfkSgKwIAAFcEAAAOAAAAAAAAAAEAIAAAAB8BAABkcnMvZTJvRG9jLnhtbFBLBQYAAAAABgAG&#10;AFkBAAC8BQAAAAA=&#10;">
              <v:fill on="f" focussize="0,0"/>
              <v:stroke on="f" weight="0.5pt"/>
              <v:imagedata o:title=""/>
              <o:lock v:ext="edit" aspectratio="f"/>
              <v:textbox inset="0mm,0mm,0mm,0mm" style="mso-fit-shape-to-text:t;">
                <w:txbxContent>
                  <w:p w14:paraId="545CB10B">
                    <w:pPr>
                      <w:pStyle w:val="18"/>
                    </w:pPr>
                    <w:r>
                      <w:fldChar w:fldCharType="begin"/>
                    </w:r>
                    <w:r>
                      <w:instrText xml:space="preserve"> = 1 \* ROMAN \* MERGEFORMAT </w:instrText>
                    </w:r>
                    <w:r>
                      <w:fldChar w:fldCharType="separate"/>
                    </w:r>
                    <w:r>
                      <w:t>I</w:t>
                    </w:r>
                    <w:r>
                      <w:fldChar w:fldCharType="end"/>
                    </w:r>
                  </w:p>
                </w:txbxContent>
              </v:textbox>
            </v:shape>
          </w:pict>
        </mc:Fallback>
      </mc:AlternateContent>
    </w: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5CC76">
    <w:pPr>
      <w:pStyle w:val="18"/>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73C03F">
                          <w:pPr>
                            <w:pStyle w:val="18"/>
                          </w:pPr>
                          <w:r>
                            <w:fldChar w:fldCharType="begin"/>
                          </w:r>
                          <w:r>
                            <w:instrText xml:space="preserve"> = 2 \* ROMAN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gzF+A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Wx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IMxfgKwIAAFcEAAAOAAAAAAAAAAEAIAAAAB8BAABkcnMvZTJvRG9jLnhtbFBLBQYAAAAABgAG&#10;AFkBAAC8BQAAAAA=&#10;">
              <v:fill on="f" focussize="0,0"/>
              <v:stroke on="f" weight="0.5pt"/>
              <v:imagedata o:title=""/>
              <o:lock v:ext="edit" aspectratio="f"/>
              <v:textbox inset="0mm,0mm,0mm,0mm" style="mso-fit-shape-to-text:t;">
                <w:txbxContent>
                  <w:p w14:paraId="5373C03F">
                    <w:pPr>
                      <w:pStyle w:val="18"/>
                    </w:pPr>
                    <w:r>
                      <w:fldChar w:fldCharType="begin"/>
                    </w:r>
                    <w:r>
                      <w:instrText xml:space="preserve"> = 2 \* ROMAN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8F68B">
    <w:pPr>
      <w:pStyle w:val="1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9" name="文本框 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7203A5">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wsU1ctAgAAVw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fU6KZQsVP37+d&#10;fvw6/fxKcAaBWutniHuwiAzdW9OhbYZzj8PIu6ucil8wIvBD3uNFXtEFwuOl6WQ6zeHi8A0b4GeP&#10;163z4Z0wikSjoA71S7Kyw8aHPnQIidm0WTdSphpKTdqCXr1+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wsU1ctAgAAVwQAAA4AAAAAAAAAAQAgAAAAHwEAAGRycy9lMm9Eb2MueG1sUEsFBgAAAAAG&#10;AAYAWQEAAL4FAAAAAA==&#10;">
              <v:fill on="f" focussize="0,0"/>
              <v:stroke on="f" weight="0.5pt"/>
              <v:imagedata o:title=""/>
              <o:lock v:ext="edit" aspectratio="f"/>
              <v:textbox inset="0mm,0mm,0mm,0mm" style="mso-fit-shape-to-text:t;">
                <w:txbxContent>
                  <w:p w14:paraId="7C7203A5">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81E0">
    <w:pPr>
      <w:pStyle w:val="1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2" name="文本框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B0B815">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bNp5MywCAABZBAAADgAAAAAAAAABACAAAAAfAQAAZHJzL2Uyb0RvYy54bWxQSwUGAAAAAAYA&#10;BgBZAQAAvQUAAAAA&#10;">
              <v:fill on="f" focussize="0,0"/>
              <v:stroke on="f" weight="0.5pt"/>
              <v:imagedata o:title=""/>
              <o:lock v:ext="edit" aspectratio="f"/>
              <v:textbox inset="0mm,0mm,0mm,0mm" style="mso-fit-shape-to-text:t;">
                <w:txbxContent>
                  <w:p w14:paraId="31B0B815">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488B7">
    <w:pPr>
      <w:pStyle w:val="18"/>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217F9B">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8ZWvQtAgAAVwQAAA4AAABkcnMvZTJvRG9jLnhtbK1UzY7TMBC+I/EO&#10;lu80adGu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8ZWvQtAgAAVwQAAA4AAAAAAAAAAQAgAAAAHwEAAGRycy9lMm9Eb2MueG1sUEsFBgAAAAAG&#10;AAYAWQEAAL4FAAAAAA==&#10;">
              <v:fill on="f" focussize="0,0"/>
              <v:stroke on="f" weight="0.5pt"/>
              <v:imagedata o:title=""/>
              <o:lock v:ext="edit" aspectratio="f"/>
              <v:textbox inset="0mm,0mm,0mm,0mm" style="mso-fit-shape-to-text:t;">
                <w:txbxContent>
                  <w:p w14:paraId="14217F9B">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94478">
    <w:pPr>
      <w:pStyle w:val="18"/>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422E88">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y8pmg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DsvKZoKwIAAFcEAAAOAAAAAAAAAAEAIAAAAB8BAABkcnMvZTJvRG9jLnhtbFBLBQYAAAAABgAG&#10;AFkBAAC8BQAAAAA=&#10;">
              <v:fill on="f" focussize="0,0"/>
              <v:stroke on="f" weight="0.5pt"/>
              <v:imagedata o:title=""/>
              <o:lock v:ext="edit" aspectratio="f"/>
              <v:textbox inset="0mm,0mm,0mm,0mm" style="mso-fit-shape-to-text:t;">
                <w:txbxContent>
                  <w:p w14:paraId="15422E88">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70987">
    <w:pPr>
      <w:pStyle w:val="18"/>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DD11D5">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3VycE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3VycEtAgAAVwQAAA4AAAAAAAAAAQAgAAAAHwEAAGRycy9lMm9Eb2MueG1sUEsFBgAAAAAG&#10;AAYAWQEAAL4FAAAAAA==&#10;">
              <v:fill on="f" focussize="0,0"/>
              <v:stroke on="f" weight="0.5pt"/>
              <v:imagedata o:title=""/>
              <o:lock v:ext="edit" aspectratio="f"/>
              <v:textbox inset="0mm,0mm,0mm,0mm" style="mso-fit-shape-to-text:t;">
                <w:txbxContent>
                  <w:p w14:paraId="40DD11D5">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78E2A">
    <w:pPr>
      <w:pStyle w:val="18"/>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42418">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dUCbQ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JdUCbQtAgAAVwQAAA4AAAAAAAAAAQAgAAAAHwEAAGRycy9lMm9Eb2MueG1sUEsFBgAAAAAG&#10;AAYAWQEAAL4FAAAAAA==&#10;">
              <v:fill on="f" focussize="0,0"/>
              <v:stroke on="f" weight="0.5pt"/>
              <v:imagedata o:title=""/>
              <o:lock v:ext="edit" aspectratio="f"/>
              <v:textbox inset="0mm,0mm,0mm,0mm" style="mso-fit-shape-to-text:t;">
                <w:txbxContent>
                  <w:p w14:paraId="6E942418">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7CD3C">
    <w:pPr>
      <w:pStyle w:val="18"/>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722E11">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Tx9Sg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E8fUoKwIAAFcEAAAOAAAAAAAAAAEAIAAAAB8BAABkcnMvZTJvRG9jLnhtbFBLBQYAAAAABgAG&#10;AFkBAAC8BQAAAAA=&#10;">
              <v:fill on="f" focussize="0,0"/>
              <v:stroke on="f" weight="0.5pt"/>
              <v:imagedata o:title=""/>
              <o:lock v:ext="edit" aspectratio="f"/>
              <v:textbox inset="0mm,0mm,0mm,0mm" style="mso-fit-shape-to-text:t;">
                <w:txbxContent>
                  <w:p w14:paraId="73722E11">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A5F80">
    <w:pPr>
      <w:pStyle w:val="18"/>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3A2231">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wnAOg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mlGimUPHL92+X&#10;H78uP78SnEGgxvo54nYWkaF9a1q0zXDucRh5t6VT8QtGBH7Ie77KK9pAeLw0m85mY7g4fMMG+Nnj&#10;det8eCeMItHIqUP9kqzstPWhCx1CYjZtNrWUqYZSkwYk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8JwDoKwIAAFcEAAAOAAAAAAAAAAEAIAAAAB8BAABkcnMvZTJvRG9jLnhtbFBLBQYAAAAABgAG&#10;AFkBAAC8BQAAAAA=&#10;">
              <v:fill on="f" focussize="0,0"/>
              <v:stroke on="f" weight="0.5pt"/>
              <v:imagedata o:title=""/>
              <o:lock v:ext="edit" aspectratio="f"/>
              <v:textbox inset="0mm,0mm,0mm,0mm" style="mso-fit-shape-to-text:t;">
                <w:txbxContent>
                  <w:p w14:paraId="7D3A2231">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852D8">
    <w:pPr>
      <w:pStyle w:val="18"/>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9AC76">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RqU6g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UalOoKwIAAFcEAAAOAAAAAAAAAAEAIAAAAB8BAABkcnMvZTJvRG9jLnhtbFBLBQYAAAAABgAG&#10;AFkBAAC8BQAAAAA=&#10;">
              <v:fill on="f" focussize="0,0"/>
              <v:stroke on="f" weight="0.5pt"/>
              <v:imagedata o:title=""/>
              <o:lock v:ext="edit" aspectratio="f"/>
              <v:textbox inset="0mm,0mm,0mm,0mm" style="mso-fit-shape-to-text:t;">
                <w:txbxContent>
                  <w:p w14:paraId="1159AC76">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150D8">
    <w:pPr>
      <w:pStyle w:val="18"/>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B7D74B">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2MmrI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YyasiwCAABXBAAADgAAAAAAAAABACAAAAAfAQAAZHJzL2Uyb0RvYy54bWxQSwUGAAAAAAYA&#10;BgBZAQAAvQUAAAAA&#10;">
              <v:fill on="f" focussize="0,0"/>
              <v:stroke on="f" weight="0.5pt"/>
              <v:imagedata o:title=""/>
              <o:lock v:ext="edit" aspectratio="f"/>
              <v:textbox inset="0mm,0mm,0mm,0mm" style="mso-fit-shape-to-text:t;">
                <w:txbxContent>
                  <w:p w14:paraId="1DB7D74B">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668C8">
    <w:pPr>
      <w:pStyle w:val="18"/>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796AC8">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XByfI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rK0o0U6j4+cf3&#10;88/f51/fCM4gUGP9HHEPFpGhfWdatM1w7nEYebelU/ELRgR+yHu6yCvaQHi8NJvOZmO4OHzDBvjZ&#10;03XrfHgvjCLRyKlD/ZKs7Lj1oQsdQmI2bTa1lKmGUpMGJN5ejd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cHJ8iwCAABXBAAADgAAAAAAAAABACAAAAAfAQAAZHJzL2Uyb0RvYy54bWxQSwUGAAAAAAYA&#10;BgBZAQAAvQUAAAAA&#10;">
              <v:fill on="f" focussize="0,0"/>
              <v:stroke on="f" weight="0.5pt"/>
              <v:imagedata o:title=""/>
              <o:lock v:ext="edit" aspectratio="f"/>
              <v:textbox inset="0mm,0mm,0mm,0mm" style="mso-fit-shape-to-text:t;">
                <w:txbxContent>
                  <w:p w14:paraId="78796AC8">
                    <w:pPr>
                      <w:pStyle w:val="18"/>
                    </w:pPr>
                    <w:r>
                      <w:t xml:space="preserve">第 </w:t>
                    </w:r>
                    <w:r>
                      <w:fldChar w:fldCharType="begin"/>
                    </w:r>
                    <w:r>
                      <w:instrText xml:space="preserve"> PAGE  \* MERGEFORMAT </w:instrText>
                    </w:r>
                    <w:r>
                      <w:fldChar w:fldCharType="separate"/>
                    </w:r>
                    <w:r>
                      <w:t>45</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04A7D">
    <w:pPr>
      <w:pStyle w:val="18"/>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B1CCF2">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XPDI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dFzwyKwIAAFcEAAAOAAAAAAAAAAEAIAAAAB8BAABkcnMvZTJvRG9jLnhtbFBLBQYAAAAABgAG&#10;AFkBAAC8BQAAAAA=&#10;">
              <v:fill on="f" focussize="0,0"/>
              <v:stroke on="f" weight="0.5pt"/>
              <v:imagedata o:title=""/>
              <o:lock v:ext="edit" aspectratio="f"/>
              <v:textbox inset="0mm,0mm,0mm,0mm" style="mso-fit-shape-to-text:t;">
                <w:txbxContent>
                  <w:p w14:paraId="29B1CCF2">
                    <w:pPr>
                      <w:pStyle w:val="18"/>
                    </w:pPr>
                    <w:r>
                      <w:t xml:space="preserve">第 </w:t>
                    </w:r>
                    <w:r>
                      <w:fldChar w:fldCharType="begin"/>
                    </w:r>
                    <w:r>
                      <w:instrText xml:space="preserve"> PAGE  \* MERGEFORMAT </w:instrText>
                    </w:r>
                    <w:r>
                      <w:fldChar w:fldCharType="separate"/>
                    </w:r>
                    <w:r>
                      <w:t>44</w:t>
                    </w:r>
                    <w:r>
                      <w:fldChar w:fldCharType="end"/>
                    </w:r>
                    <w:r>
                      <w:t xml:space="preserve"> 页</w:t>
                    </w:r>
                    <w:r>
                      <w:rPr>
                        <w:rFonts w:hint="eastAsia"/>
                      </w:rPr>
                      <w:t>（</w:t>
                    </w:r>
                    <w:r>
                      <w:t xml:space="preserve">共 </w:t>
                    </w:r>
                    <w:r>
                      <w:rPr>
                        <w:rFonts w:hint="eastAsia"/>
                      </w:rPr>
                      <w:t>49</w:t>
                    </w:r>
                    <w:r>
                      <w:t xml:space="preserve"> 页</w:t>
                    </w:r>
                    <w:r>
                      <w:rPr>
                        <w:rFonts w:hint="eastAsia"/>
                      </w:rPr>
                      <w:t>）</w:t>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C466D">
    <w:pPr>
      <w:pStyle w:val="18"/>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22554">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492E1">
    <w:pPr>
      <w:pStyle w:val="19"/>
    </w:pPr>
    <w:r>
      <w:rPr>
        <w:rFonts w:hint="eastAsia"/>
      </w:rPr>
      <w:t>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5F260">
    <w:pPr>
      <w:pStyle w:val="19"/>
    </w:pPr>
    <w:r>
      <w:rPr>
        <w:rFonts w:hint="eastAsia"/>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32AE">
    <w:pPr>
      <w:pStyle w:val="19"/>
    </w:pPr>
    <w:r>
      <w:rPr>
        <w:rFonts w:hint="eastAsia"/>
      </w:rPr>
      <w:t>目  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D1D4E">
    <w:pPr>
      <w:pStyle w:val="19"/>
    </w:pPr>
    <w:r>
      <w:rPr>
        <w:rFonts w:hint="eastAsia"/>
      </w:rPr>
      <w:t>目  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EDB3E">
    <w:pPr>
      <w:pStyle w:val="19"/>
    </w:pPr>
    <w:r>
      <w:rPr>
        <w:rFonts w:hint="eastAsia"/>
      </w:rPr>
      <w:t>1 绪论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3727E">
    <w:pPr>
      <w:pStyle w:val="19"/>
    </w:pPr>
    <w:r>
      <w:rPr>
        <w:rFonts w:hint="eastAsia"/>
      </w:rPr>
      <w:t>面向农田障碍物的低计算资源视觉小模型研究与开发</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EC422">
    <w:pPr>
      <w:pStyle w:val="19"/>
    </w:pPr>
    <w:r>
      <w:rPr>
        <w:rFonts w:hint="eastAsia"/>
      </w:rPr>
      <w:t>面向农田障碍物的低计算资源视觉小模型研究与开发</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BECC2">
    <w:pPr>
      <w:pStyle w:val="19"/>
    </w:pPr>
    <w:r>
      <w:rPr>
        <w:rFonts w:hint="eastAsia"/>
      </w:rPr>
      <w:t>2 相关技术</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AFE62">
    <w:pPr>
      <w:pStyle w:val="19"/>
    </w:pPr>
    <w:r>
      <w:rPr>
        <w:rFonts w:hint="eastAsia"/>
      </w:rPr>
      <w:t>面向农田障碍物的低计算资源视觉小模型研究与开发</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2E7E5">
    <w:pPr>
      <w:pStyle w:val="19"/>
    </w:pPr>
    <w:r>
      <w:rPr>
        <w:rFonts w:hint="eastAsia" w:ascii="Helvetica" w:hAnsi="Helvetica" w:cs="Helvetica"/>
        <w:color w:val="333333"/>
        <w:szCs w:val="21"/>
        <w:shd w:val="clear" w:color="auto" w:fill="FFFFFF"/>
      </w:rPr>
      <w:t>3 模型研究与设计</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AFC3D">
    <w:pPr>
      <w:pStyle w:val="19"/>
    </w:pPr>
    <w:r>
      <w:rPr>
        <w:rFonts w:hint="eastAsia"/>
      </w:rPr>
      <w:t>面向农田障碍物的低计算资源视觉小模型研究与开发</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73998">
    <w:pPr>
      <w:pStyle w:val="19"/>
      <w:rPr>
        <w:szCs w:val="21"/>
      </w:rPr>
    </w:pPr>
    <w:r>
      <w:rPr>
        <w:rFonts w:hint="eastAsia" w:ascii="Helvetica" w:hAnsi="Helvetica" w:cs="Helvetica"/>
        <w:color w:val="333333"/>
        <w:szCs w:val="21"/>
        <w:shd w:val="clear" w:color="auto" w:fill="FFFFFF"/>
      </w:rPr>
      <w:t>4 模型训练与实验结果分析</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5DF6A">
    <w:pPr>
      <w:pStyle w:val="19"/>
    </w:pPr>
    <w:r>
      <w:rPr>
        <w:rFonts w:hint="eastAsia"/>
      </w:rPr>
      <w:t>5 应用开发与部署</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7C69">
    <w:pPr>
      <w:pStyle w:val="19"/>
    </w:pPr>
    <w:r>
      <w:rPr>
        <w:rFonts w:hint="eastAsia"/>
      </w:rPr>
      <w:t>面向农田障碍物的低计算资源视觉小模型研究与开发</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3943A">
    <w:pPr>
      <w:pStyle w:val="19"/>
    </w:pPr>
    <w:r>
      <w:rPr>
        <w:rFonts w:hint="eastAsia"/>
      </w:rPr>
      <w:t>面向农田障碍物的低计算资源视觉小模型研究与开发</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354ED">
    <w:pPr>
      <w:pStyle w:val="19"/>
    </w:pPr>
    <w:r>
      <w:rPr>
        <w:rFonts w:hint="eastAsia"/>
      </w:rPr>
      <w:t>6 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72099">
    <w:pPr>
      <w:pStyle w:val="19"/>
    </w:pPr>
    <w:r>
      <w:rPr>
        <w:rFonts w:hint="eastAsia"/>
      </w:rPr>
      <w:t>致 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DABF7">
    <w:pPr>
      <w:pStyle w:val="19"/>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F942E9"/>
    <w:multiLevelType w:val="singleLevel"/>
    <w:tmpl w:val="8CF942E9"/>
    <w:lvl w:ilvl="0" w:tentative="0">
      <w:start w:val="1"/>
      <w:numFmt w:val="decimal"/>
      <w:suff w:val="space"/>
      <w:lvlText w:val="(%1)"/>
      <w:lvlJc w:val="left"/>
      <w:pPr>
        <w:ind w:left="0" w:firstLine="40"/>
      </w:pPr>
      <w:rPr>
        <w:rFonts w:hint="default"/>
      </w:rPr>
    </w:lvl>
  </w:abstractNum>
  <w:abstractNum w:abstractNumId="1">
    <w:nsid w:val="B4904F51"/>
    <w:multiLevelType w:val="singleLevel"/>
    <w:tmpl w:val="B4904F51"/>
    <w:lvl w:ilvl="0" w:tentative="0">
      <w:start w:val="1"/>
      <w:numFmt w:val="decimal"/>
      <w:suff w:val="space"/>
      <w:lvlText w:val="[%1]"/>
      <w:lvlJc w:val="left"/>
      <w:pPr>
        <w:ind w:left="425" w:hanging="425"/>
      </w:pPr>
      <w:rPr>
        <w:rFonts w:hint="default"/>
        <w:sz w:val="22"/>
        <w:szCs w:val="22"/>
      </w:rPr>
    </w:lvl>
  </w:abstractNum>
  <w:abstractNum w:abstractNumId="2">
    <w:nsid w:val="0248C179"/>
    <w:multiLevelType w:val="multilevel"/>
    <w:tmpl w:val="0248C179"/>
    <w:lvl w:ilvl="0" w:tentative="0">
      <w:start w:val="1"/>
      <w:numFmt w:val="decimal"/>
      <w:suff w:val="space"/>
      <w:lvlText w:val="(%1)"/>
      <w:lvlJc w:val="left"/>
      <w:pPr>
        <w:ind w:left="0" w:firstLine="40"/>
      </w:pPr>
      <w:rPr>
        <w:rFonts w:hint="default"/>
      </w:rPr>
    </w:lvl>
    <w:lvl w:ilvl="1" w:tentative="0">
      <w:start w:val="1"/>
      <w:numFmt w:val="bullet"/>
      <w:lvlText w:val="o"/>
      <w:lvlJc w:val="left"/>
      <w:pPr>
        <w:ind w:left="720" w:hanging="240"/>
      </w:pPr>
      <w:rPr>
        <w:rFonts w:hint="default" w:ascii="Courier New" w:hAnsi="Courier New" w:eastAsia="Courier New" w:cs="Courier New"/>
      </w:rPr>
    </w:lvl>
    <w:lvl w:ilvl="2" w:tentative="0">
      <w:start w:val="1"/>
      <w:numFmt w:val="bullet"/>
      <w:lvlText w:val="§"/>
      <w:lvlJc w:val="left"/>
      <w:pPr>
        <w:ind w:left="1200" w:hanging="240"/>
      </w:pPr>
      <w:rPr>
        <w:rFonts w:hint="default" w:ascii="Wingdings" w:hAnsi="Wingdings" w:eastAsia="Wingdings" w:cs="Wingdings"/>
      </w:rPr>
    </w:lvl>
    <w:lvl w:ilvl="3" w:tentative="0">
      <w:start w:val="1"/>
      <w:numFmt w:val="bullet"/>
      <w:lvlText w:val="·"/>
      <w:lvlJc w:val="left"/>
      <w:pPr>
        <w:ind w:left="1680" w:hanging="240"/>
      </w:pPr>
      <w:rPr>
        <w:rFonts w:hint="default" w:ascii="Symbol" w:hAnsi="Symbol" w:eastAsia="Symbol" w:cs="Symbol"/>
      </w:rPr>
    </w:lvl>
    <w:lvl w:ilvl="4" w:tentative="0">
      <w:start w:val="1"/>
      <w:numFmt w:val="bullet"/>
      <w:lvlText w:val="o"/>
      <w:lvlJc w:val="left"/>
      <w:pPr>
        <w:ind w:left="2160" w:hanging="240"/>
      </w:pPr>
      <w:rPr>
        <w:rFonts w:hint="default" w:ascii="Courier New" w:hAnsi="Courier New" w:eastAsia="Courier New" w:cs="Courier New"/>
      </w:rPr>
    </w:lvl>
    <w:lvl w:ilvl="5" w:tentative="0">
      <w:start w:val="1"/>
      <w:numFmt w:val="bullet"/>
      <w:lvlText w:val="§"/>
      <w:lvlJc w:val="left"/>
      <w:pPr>
        <w:ind w:left="2640" w:hanging="240"/>
      </w:pPr>
      <w:rPr>
        <w:rFonts w:hint="default" w:ascii="Wingdings" w:hAnsi="Wingdings" w:eastAsia="Wingdings" w:cs="Wingdings"/>
      </w:rPr>
    </w:lvl>
    <w:lvl w:ilvl="6" w:tentative="0">
      <w:start w:val="1"/>
      <w:numFmt w:val="bullet"/>
      <w:lvlText w:val="·"/>
      <w:lvlJc w:val="left"/>
      <w:pPr>
        <w:ind w:left="3120" w:hanging="240"/>
      </w:pPr>
      <w:rPr>
        <w:rFonts w:hint="default" w:ascii="Symbol" w:hAnsi="Symbol" w:eastAsia="Symbol" w:cs="Symbol"/>
      </w:rPr>
    </w:lvl>
    <w:lvl w:ilvl="7" w:tentative="0">
      <w:start w:val="1"/>
      <w:numFmt w:val="bullet"/>
      <w:lvlText w:val="o"/>
      <w:lvlJc w:val="left"/>
      <w:pPr>
        <w:ind w:left="3600" w:hanging="240"/>
      </w:pPr>
      <w:rPr>
        <w:rFonts w:hint="default" w:ascii="Courier New" w:hAnsi="Courier New" w:eastAsia="Courier New" w:cs="Courier New"/>
      </w:rPr>
    </w:lvl>
    <w:lvl w:ilvl="8" w:tentative="0">
      <w:start w:val="1"/>
      <w:numFmt w:val="bullet"/>
      <w:lvlText w:val="§"/>
      <w:lvlJc w:val="left"/>
      <w:pPr>
        <w:ind w:left="4080" w:hanging="240"/>
      </w:pPr>
      <w:rPr>
        <w:rFonts w:hint="default" w:ascii="Wingdings" w:hAnsi="Wingdings" w:eastAsia="Wingdings" w:cs="Wingdings"/>
      </w:rPr>
    </w:lvl>
  </w:abstractNum>
  <w:abstractNum w:abstractNumId="3">
    <w:nsid w:val="0D3424C0"/>
    <w:multiLevelType w:val="singleLevel"/>
    <w:tmpl w:val="0D3424C0"/>
    <w:lvl w:ilvl="0" w:tentative="0">
      <w:start w:val="1"/>
      <w:numFmt w:val="decimal"/>
      <w:suff w:val="space"/>
      <w:lvlText w:val="%1."/>
      <w:lvlJc w:val="left"/>
      <w:pPr>
        <w:ind w:left="0" w:firstLine="40"/>
      </w:pPr>
      <w:rPr>
        <w:rFonts w:hint="default"/>
      </w:rPr>
    </w:lvl>
  </w:abstractNum>
  <w:abstractNum w:abstractNumId="4">
    <w:nsid w:val="1CC9CE00"/>
    <w:multiLevelType w:val="multilevel"/>
    <w:tmpl w:val="1CC9CE00"/>
    <w:lvl w:ilvl="0" w:tentative="0">
      <w:start w:val="1"/>
      <w:numFmt w:val="decimal"/>
      <w:suff w:val="space"/>
      <w:lvlText w:val="(%1)"/>
      <w:lvlJc w:val="left"/>
      <w:pPr>
        <w:ind w:left="0" w:firstLine="40"/>
      </w:pPr>
      <w:rPr>
        <w:rFonts w:hint="default"/>
      </w:rPr>
    </w:lvl>
    <w:lvl w:ilvl="1" w:tentative="0">
      <w:start w:val="1"/>
      <w:numFmt w:val="bullet"/>
      <w:lvlText w:val="o"/>
      <w:lvlJc w:val="left"/>
      <w:pPr>
        <w:ind w:left="720" w:hanging="240"/>
      </w:pPr>
      <w:rPr>
        <w:rFonts w:hint="default" w:ascii="Courier New" w:hAnsi="Courier New" w:eastAsia="Courier New" w:cs="Courier New"/>
      </w:rPr>
    </w:lvl>
    <w:lvl w:ilvl="2" w:tentative="0">
      <w:start w:val="1"/>
      <w:numFmt w:val="bullet"/>
      <w:lvlText w:val="§"/>
      <w:lvlJc w:val="left"/>
      <w:pPr>
        <w:ind w:left="1200" w:hanging="240"/>
      </w:pPr>
      <w:rPr>
        <w:rFonts w:hint="default" w:ascii="Wingdings" w:hAnsi="Wingdings" w:eastAsia="Wingdings" w:cs="Wingdings"/>
      </w:rPr>
    </w:lvl>
    <w:lvl w:ilvl="3" w:tentative="0">
      <w:start w:val="1"/>
      <w:numFmt w:val="bullet"/>
      <w:lvlText w:val="·"/>
      <w:lvlJc w:val="left"/>
      <w:pPr>
        <w:ind w:left="1680" w:hanging="240"/>
      </w:pPr>
      <w:rPr>
        <w:rFonts w:hint="default" w:ascii="Symbol" w:hAnsi="Symbol" w:eastAsia="Symbol" w:cs="Symbol"/>
      </w:rPr>
    </w:lvl>
    <w:lvl w:ilvl="4" w:tentative="0">
      <w:start w:val="1"/>
      <w:numFmt w:val="bullet"/>
      <w:lvlText w:val="o"/>
      <w:lvlJc w:val="left"/>
      <w:pPr>
        <w:ind w:left="2160" w:hanging="240"/>
      </w:pPr>
      <w:rPr>
        <w:rFonts w:hint="default" w:ascii="Courier New" w:hAnsi="Courier New" w:eastAsia="Courier New" w:cs="Courier New"/>
      </w:rPr>
    </w:lvl>
    <w:lvl w:ilvl="5" w:tentative="0">
      <w:start w:val="1"/>
      <w:numFmt w:val="bullet"/>
      <w:lvlText w:val="§"/>
      <w:lvlJc w:val="left"/>
      <w:pPr>
        <w:ind w:left="2640" w:hanging="240"/>
      </w:pPr>
      <w:rPr>
        <w:rFonts w:hint="default" w:ascii="Wingdings" w:hAnsi="Wingdings" w:eastAsia="Wingdings" w:cs="Wingdings"/>
      </w:rPr>
    </w:lvl>
    <w:lvl w:ilvl="6" w:tentative="0">
      <w:start w:val="1"/>
      <w:numFmt w:val="bullet"/>
      <w:lvlText w:val="·"/>
      <w:lvlJc w:val="left"/>
      <w:pPr>
        <w:ind w:left="3120" w:hanging="240"/>
      </w:pPr>
      <w:rPr>
        <w:rFonts w:hint="default" w:ascii="Symbol" w:hAnsi="Symbol" w:eastAsia="Symbol" w:cs="Symbol"/>
      </w:rPr>
    </w:lvl>
    <w:lvl w:ilvl="7" w:tentative="0">
      <w:start w:val="1"/>
      <w:numFmt w:val="bullet"/>
      <w:lvlText w:val="o"/>
      <w:lvlJc w:val="left"/>
      <w:pPr>
        <w:ind w:left="3600" w:hanging="240"/>
      </w:pPr>
      <w:rPr>
        <w:rFonts w:hint="default" w:ascii="Courier New" w:hAnsi="Courier New" w:eastAsia="Courier New" w:cs="Courier New"/>
      </w:rPr>
    </w:lvl>
    <w:lvl w:ilvl="8" w:tentative="0">
      <w:start w:val="1"/>
      <w:numFmt w:val="bullet"/>
      <w:lvlText w:val="§"/>
      <w:lvlJc w:val="left"/>
      <w:pPr>
        <w:ind w:left="4080" w:hanging="240"/>
      </w:pPr>
      <w:rPr>
        <w:rFonts w:hint="default" w:ascii="Wingdings" w:hAnsi="Wingdings" w:eastAsia="Wingdings" w:cs="Wingdings"/>
      </w:rPr>
    </w:lvl>
  </w:abstractNum>
  <w:abstractNum w:abstractNumId="5">
    <w:nsid w:val="2714EEE7"/>
    <w:multiLevelType w:val="multilevel"/>
    <w:tmpl w:val="2714EEE7"/>
    <w:lvl w:ilvl="0" w:tentative="0">
      <w:start w:val="1"/>
      <w:numFmt w:val="decimal"/>
      <w:isLgl/>
      <w:suff w:val="nothing"/>
      <w:lvlText w:val="%1 "/>
      <w:lvlJc w:val="left"/>
      <w:pPr>
        <w:tabs>
          <w:tab w:val="left" w:pos="0"/>
        </w:tabs>
        <w:ind w:left="0" w:firstLine="0"/>
      </w:pPr>
      <w:rPr>
        <w:rFonts w:hint="default"/>
      </w:rPr>
    </w:lvl>
    <w:lvl w:ilvl="1" w:tentative="0">
      <w:start w:val="1"/>
      <w:numFmt w:val="decimal"/>
      <w:lvlRestart w:val="0"/>
      <w:suff w:val="nothing"/>
      <w:lvlText w:val="%1.%2 "/>
      <w:lvlJc w:val="left"/>
      <w:pPr>
        <w:tabs>
          <w:tab w:val="left" w:pos="0"/>
        </w:tabs>
        <w:ind w:left="0" w:firstLine="0"/>
      </w:pPr>
      <w:rPr>
        <w:rFonts w:hint="default"/>
      </w:rPr>
    </w:lvl>
    <w:lvl w:ilvl="2" w:tentative="0">
      <w:start w:val="1"/>
      <w:numFmt w:val="decimal"/>
      <w:lvlRestart w:val="0"/>
      <w:isLgl/>
      <w:suff w:val="nothing"/>
      <w:lvlText w:val="    %1.%2.%3 "/>
      <w:lvlJc w:val="left"/>
      <w:pPr>
        <w:tabs>
          <w:tab w:val="left" w:pos="420"/>
        </w:tabs>
        <w:ind w:left="0" w:firstLine="0"/>
      </w:pPr>
      <w:rPr>
        <w:rFonts w:hint="default"/>
      </w:rPr>
    </w:lvl>
    <w:lvl w:ilvl="3" w:tentative="0">
      <w:start w:val="1"/>
      <w:numFmt w:val="decimal"/>
      <w:lvlRestart w:val="0"/>
      <w:pStyle w:val="5"/>
      <w:isLgl/>
      <w:suff w:val="nothing"/>
      <w:lvlText w:val="    %1.%2.%3.%4 "/>
      <w:lvlJc w:val="left"/>
      <w:pPr>
        <w:tabs>
          <w:tab w:val="left" w:pos="420"/>
        </w:tabs>
        <w:ind w:left="0" w:firstLine="0"/>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6">
    <w:nsid w:val="291DFD93"/>
    <w:multiLevelType w:val="multilevel"/>
    <w:tmpl w:val="291DFD93"/>
    <w:lvl w:ilvl="0" w:tentative="0">
      <w:start w:val="1"/>
      <w:numFmt w:val="decimal"/>
      <w:pStyle w:val="2"/>
      <w:suff w:val="nothing"/>
      <w:lvlText w:val="%1 "/>
      <w:lvlJc w:val="left"/>
      <w:pPr>
        <w:tabs>
          <w:tab w:val="left" w:pos="420"/>
        </w:tabs>
        <w:ind w:left="0" w:firstLine="0"/>
      </w:pPr>
      <w:rPr>
        <w:rFonts w:hint="default"/>
      </w:rPr>
    </w:lvl>
    <w:lvl w:ilvl="1" w:tentative="0">
      <w:start w:val="1"/>
      <w:numFmt w:val="decimal"/>
      <w:pStyle w:val="3"/>
      <w:suff w:val="nothing"/>
      <w:lvlText w:val="%1.%2 "/>
      <w:lvlJc w:val="left"/>
      <w:pPr>
        <w:tabs>
          <w:tab w:val="left" w:pos="420"/>
        </w:tabs>
        <w:ind w:left="0" w:firstLine="0"/>
      </w:pPr>
      <w:rPr>
        <w:rFonts w:hint="default"/>
      </w:rPr>
    </w:lvl>
    <w:lvl w:ilvl="2" w:tentative="0">
      <w:start w:val="1"/>
      <w:numFmt w:val="decimal"/>
      <w:pStyle w:val="4"/>
      <w:suff w:val="nothing"/>
      <w:lvlText w:val="%1.%2.%3 "/>
      <w:lvlJc w:val="left"/>
      <w:pPr>
        <w:tabs>
          <w:tab w:val="left" w:pos="420"/>
        </w:tabs>
        <w:ind w:left="0" w:firstLine="482"/>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7">
    <w:nsid w:val="5ACF6134"/>
    <w:multiLevelType w:val="multilevel"/>
    <w:tmpl w:val="5ACF6134"/>
    <w:lvl w:ilvl="0" w:tentative="0">
      <w:start w:val="1"/>
      <w:numFmt w:val="decimal"/>
      <w:isLgl/>
      <w:suff w:val="nothing"/>
      <w:lvlText w:val="%1 "/>
      <w:lvlJc w:val="left"/>
      <w:pPr>
        <w:ind w:left="0" w:firstLine="0"/>
      </w:pPr>
      <w:rPr>
        <w:rFonts w:hint="default"/>
      </w:rPr>
    </w:lvl>
    <w:lvl w:ilvl="1" w:tentative="0">
      <w:start w:val="1"/>
      <w:numFmt w:val="decimal"/>
      <w:lvlRestart w:val="0"/>
      <w:isLgl/>
      <w:suff w:val="nothing"/>
      <w:lvlText w:val="%1.%2. "/>
      <w:lvlJc w:val="left"/>
      <w:pPr>
        <w:tabs>
          <w:tab w:val="left" w:pos="420"/>
        </w:tabs>
        <w:ind w:left="0" w:firstLine="0"/>
      </w:pPr>
      <w:rPr>
        <w:rFonts w:hint="default"/>
      </w:rPr>
    </w:lvl>
    <w:lvl w:ilvl="2" w:tentative="0">
      <w:start w:val="1"/>
      <w:numFmt w:val="decimal"/>
      <w:lvlRestart w:val="0"/>
      <w:isLgl/>
      <w:suff w:val="nothing"/>
      <w:lvlText w:val="    %1.%2.%3. "/>
      <w:lvlJc w:val="left"/>
      <w:pPr>
        <w:tabs>
          <w:tab w:val="left" w:pos="420"/>
        </w:tabs>
        <w:ind w:left="0" w:firstLine="0"/>
      </w:pPr>
      <w:rPr>
        <w:rFonts w:hint="default"/>
      </w:rPr>
    </w:lvl>
    <w:lvl w:ilvl="3" w:tentative="0">
      <w:start w:val="1"/>
      <w:numFmt w:val="decimal"/>
      <w:lvlRestart w:val="0"/>
      <w:isLgl/>
      <w:lvlText w:val="    %1.%2.%3.%4. "/>
      <w:lvlJc w:val="left"/>
      <w:pPr>
        <w:tabs>
          <w:tab w:val="left" w:pos="420"/>
        </w:tabs>
        <w:ind w:left="0" w:firstLine="0"/>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num w:numId="1">
    <w:abstractNumId w:val="6"/>
  </w:num>
  <w:num w:numId="2">
    <w:abstractNumId w:val="5"/>
  </w:num>
  <w:num w:numId="3">
    <w:abstractNumId w:val="7"/>
  </w:num>
  <w:num w:numId="4">
    <w:abstractNumId w:val="2"/>
  </w:num>
  <w:num w:numId="5">
    <w:abstractNumId w:val="4"/>
  </w:num>
  <w:num w:numId="6">
    <w:abstractNumId w:val="3"/>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82"/>
  <w:evenAndOddHeaders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BmZWIzNTg0NzhjNzU4Nzg3OWRmODQ4ZTBiZjhhYWQifQ=="/>
  </w:docVars>
  <w:rsids>
    <w:rsidRoot w:val="00A72FCC"/>
    <w:rsid w:val="002A00D3"/>
    <w:rsid w:val="00375761"/>
    <w:rsid w:val="004B2B21"/>
    <w:rsid w:val="00610C5C"/>
    <w:rsid w:val="0073709E"/>
    <w:rsid w:val="00A72FCC"/>
    <w:rsid w:val="00B86B7A"/>
    <w:rsid w:val="00E40880"/>
    <w:rsid w:val="00FF56BA"/>
    <w:rsid w:val="01CB1B77"/>
    <w:rsid w:val="0201708C"/>
    <w:rsid w:val="02A026D6"/>
    <w:rsid w:val="02C7224E"/>
    <w:rsid w:val="02E6773D"/>
    <w:rsid w:val="0333345C"/>
    <w:rsid w:val="03A759C7"/>
    <w:rsid w:val="03F17003"/>
    <w:rsid w:val="0458580D"/>
    <w:rsid w:val="04714B20"/>
    <w:rsid w:val="05003EFB"/>
    <w:rsid w:val="05364DA3"/>
    <w:rsid w:val="05910EB0"/>
    <w:rsid w:val="05F55029"/>
    <w:rsid w:val="060A00C1"/>
    <w:rsid w:val="06287461"/>
    <w:rsid w:val="068C6D52"/>
    <w:rsid w:val="06CB1750"/>
    <w:rsid w:val="06F5476D"/>
    <w:rsid w:val="07177C01"/>
    <w:rsid w:val="0765096C"/>
    <w:rsid w:val="078D2E2C"/>
    <w:rsid w:val="07C82CA9"/>
    <w:rsid w:val="07EA2C20"/>
    <w:rsid w:val="08145EEF"/>
    <w:rsid w:val="08601134"/>
    <w:rsid w:val="08A4711B"/>
    <w:rsid w:val="08B21E30"/>
    <w:rsid w:val="08BA0844"/>
    <w:rsid w:val="09556F00"/>
    <w:rsid w:val="09A950D4"/>
    <w:rsid w:val="09AF2373"/>
    <w:rsid w:val="09E77A16"/>
    <w:rsid w:val="09EC0FA4"/>
    <w:rsid w:val="0A6712A6"/>
    <w:rsid w:val="0AA23A34"/>
    <w:rsid w:val="0AAC240E"/>
    <w:rsid w:val="0AB654F5"/>
    <w:rsid w:val="0B051040"/>
    <w:rsid w:val="0B691D76"/>
    <w:rsid w:val="0C3125C3"/>
    <w:rsid w:val="0C713818"/>
    <w:rsid w:val="0C761B5C"/>
    <w:rsid w:val="0C7D0506"/>
    <w:rsid w:val="0CB33F28"/>
    <w:rsid w:val="0CC75975"/>
    <w:rsid w:val="0D116EA1"/>
    <w:rsid w:val="0D2210AE"/>
    <w:rsid w:val="0D8A1BD2"/>
    <w:rsid w:val="0DA41AC3"/>
    <w:rsid w:val="0DC419D8"/>
    <w:rsid w:val="0E1236BA"/>
    <w:rsid w:val="0E1A1D85"/>
    <w:rsid w:val="0E713C39"/>
    <w:rsid w:val="0EA86384"/>
    <w:rsid w:val="0F5512C6"/>
    <w:rsid w:val="0F581507"/>
    <w:rsid w:val="0F5A4B2F"/>
    <w:rsid w:val="0FBF3F9E"/>
    <w:rsid w:val="0FD641B6"/>
    <w:rsid w:val="10675755"/>
    <w:rsid w:val="10DE52EC"/>
    <w:rsid w:val="11135390"/>
    <w:rsid w:val="114A2981"/>
    <w:rsid w:val="116C0B49"/>
    <w:rsid w:val="11BB7DC5"/>
    <w:rsid w:val="12D84A69"/>
    <w:rsid w:val="13440977"/>
    <w:rsid w:val="1362206B"/>
    <w:rsid w:val="13752281"/>
    <w:rsid w:val="13C81036"/>
    <w:rsid w:val="143E3F67"/>
    <w:rsid w:val="1466352B"/>
    <w:rsid w:val="146C4ADA"/>
    <w:rsid w:val="14BC5944"/>
    <w:rsid w:val="14FF624C"/>
    <w:rsid w:val="15145780"/>
    <w:rsid w:val="153A6B71"/>
    <w:rsid w:val="15F01D32"/>
    <w:rsid w:val="16104952"/>
    <w:rsid w:val="161B45BA"/>
    <w:rsid w:val="16704C38"/>
    <w:rsid w:val="16900CE1"/>
    <w:rsid w:val="16DE3AF1"/>
    <w:rsid w:val="173848BB"/>
    <w:rsid w:val="17A27073"/>
    <w:rsid w:val="17E12C58"/>
    <w:rsid w:val="17EF5DD7"/>
    <w:rsid w:val="18396F14"/>
    <w:rsid w:val="189D78B4"/>
    <w:rsid w:val="18CB084B"/>
    <w:rsid w:val="190E0FE9"/>
    <w:rsid w:val="194072F2"/>
    <w:rsid w:val="1997449E"/>
    <w:rsid w:val="19A24EC3"/>
    <w:rsid w:val="19B10269"/>
    <w:rsid w:val="1A631EC8"/>
    <w:rsid w:val="1A7C143C"/>
    <w:rsid w:val="1A7D3DC7"/>
    <w:rsid w:val="1B430B6D"/>
    <w:rsid w:val="1B7156DA"/>
    <w:rsid w:val="1B7E3953"/>
    <w:rsid w:val="1C160A67"/>
    <w:rsid w:val="1C44694B"/>
    <w:rsid w:val="1C761F42"/>
    <w:rsid w:val="1C7D1CF7"/>
    <w:rsid w:val="1C8C3BB7"/>
    <w:rsid w:val="1CA428B8"/>
    <w:rsid w:val="1CA87CF9"/>
    <w:rsid w:val="1CD75A11"/>
    <w:rsid w:val="1CFB7930"/>
    <w:rsid w:val="1D1A7363"/>
    <w:rsid w:val="1D556936"/>
    <w:rsid w:val="1D9028AE"/>
    <w:rsid w:val="1D954F84"/>
    <w:rsid w:val="1DBC777F"/>
    <w:rsid w:val="1E0D4043"/>
    <w:rsid w:val="1E1318AE"/>
    <w:rsid w:val="1E701FF4"/>
    <w:rsid w:val="1ECB3329"/>
    <w:rsid w:val="1ED32387"/>
    <w:rsid w:val="1ED55F80"/>
    <w:rsid w:val="1F1E1053"/>
    <w:rsid w:val="1F2B5BA0"/>
    <w:rsid w:val="1F98553A"/>
    <w:rsid w:val="1FC3402A"/>
    <w:rsid w:val="1FE568BB"/>
    <w:rsid w:val="20943E18"/>
    <w:rsid w:val="20D10424"/>
    <w:rsid w:val="21162AFB"/>
    <w:rsid w:val="219519F6"/>
    <w:rsid w:val="219B4C3B"/>
    <w:rsid w:val="21B5759E"/>
    <w:rsid w:val="21D40771"/>
    <w:rsid w:val="21FC199D"/>
    <w:rsid w:val="22346D7D"/>
    <w:rsid w:val="22C02AA3"/>
    <w:rsid w:val="235623DA"/>
    <w:rsid w:val="23D700A4"/>
    <w:rsid w:val="247022A7"/>
    <w:rsid w:val="251B2213"/>
    <w:rsid w:val="255A0F8D"/>
    <w:rsid w:val="25D02FFD"/>
    <w:rsid w:val="25FC0296"/>
    <w:rsid w:val="26034DDD"/>
    <w:rsid w:val="26FD42C6"/>
    <w:rsid w:val="27037402"/>
    <w:rsid w:val="274560C5"/>
    <w:rsid w:val="274D4A60"/>
    <w:rsid w:val="27644345"/>
    <w:rsid w:val="276703C3"/>
    <w:rsid w:val="27FB4519"/>
    <w:rsid w:val="282A273B"/>
    <w:rsid w:val="28650375"/>
    <w:rsid w:val="288F37CA"/>
    <w:rsid w:val="289015BB"/>
    <w:rsid w:val="28AF15F0"/>
    <w:rsid w:val="28E4213F"/>
    <w:rsid w:val="28ED7E0B"/>
    <w:rsid w:val="29124127"/>
    <w:rsid w:val="29976EA3"/>
    <w:rsid w:val="29EC02B4"/>
    <w:rsid w:val="29FB0865"/>
    <w:rsid w:val="2A7A7A03"/>
    <w:rsid w:val="2CE37ABA"/>
    <w:rsid w:val="2D3622E0"/>
    <w:rsid w:val="2D5F5748"/>
    <w:rsid w:val="2DFE5055"/>
    <w:rsid w:val="2E2B796A"/>
    <w:rsid w:val="2E796FD4"/>
    <w:rsid w:val="2E992320"/>
    <w:rsid w:val="2EAF0FA0"/>
    <w:rsid w:val="2EBC390B"/>
    <w:rsid w:val="2EBD72A9"/>
    <w:rsid w:val="2EDC2A13"/>
    <w:rsid w:val="2F77513E"/>
    <w:rsid w:val="2FA06136"/>
    <w:rsid w:val="2FCC4D5E"/>
    <w:rsid w:val="2FEC137B"/>
    <w:rsid w:val="30C10112"/>
    <w:rsid w:val="31784752"/>
    <w:rsid w:val="318555E4"/>
    <w:rsid w:val="31DB5204"/>
    <w:rsid w:val="31F6028F"/>
    <w:rsid w:val="33184235"/>
    <w:rsid w:val="34507BAA"/>
    <w:rsid w:val="349D49F2"/>
    <w:rsid w:val="34B37FB2"/>
    <w:rsid w:val="34BB756E"/>
    <w:rsid w:val="34D93799"/>
    <w:rsid w:val="351B1D36"/>
    <w:rsid w:val="35690D78"/>
    <w:rsid w:val="358C1665"/>
    <w:rsid w:val="35BA15D4"/>
    <w:rsid w:val="3670367D"/>
    <w:rsid w:val="36981915"/>
    <w:rsid w:val="369D1B60"/>
    <w:rsid w:val="36BE6EA2"/>
    <w:rsid w:val="36DF1167"/>
    <w:rsid w:val="36E708D3"/>
    <w:rsid w:val="37180CA8"/>
    <w:rsid w:val="374108DD"/>
    <w:rsid w:val="37823F12"/>
    <w:rsid w:val="37D526F5"/>
    <w:rsid w:val="37E75ED2"/>
    <w:rsid w:val="37EC38F1"/>
    <w:rsid w:val="38123949"/>
    <w:rsid w:val="38492314"/>
    <w:rsid w:val="386D28A9"/>
    <w:rsid w:val="38C228F0"/>
    <w:rsid w:val="392531C1"/>
    <w:rsid w:val="395D0BF4"/>
    <w:rsid w:val="3A8521B0"/>
    <w:rsid w:val="3AD60C5E"/>
    <w:rsid w:val="3ADD023E"/>
    <w:rsid w:val="3B893F22"/>
    <w:rsid w:val="3BBD3BCC"/>
    <w:rsid w:val="3BD44C02"/>
    <w:rsid w:val="3BED79B4"/>
    <w:rsid w:val="3C29300F"/>
    <w:rsid w:val="3C3E3A68"/>
    <w:rsid w:val="3C502C92"/>
    <w:rsid w:val="3C97441D"/>
    <w:rsid w:val="3CC571DC"/>
    <w:rsid w:val="3CDF4309"/>
    <w:rsid w:val="3DA5505B"/>
    <w:rsid w:val="3DE24C14"/>
    <w:rsid w:val="3E9A6132"/>
    <w:rsid w:val="3EC31AC7"/>
    <w:rsid w:val="3ECA58D9"/>
    <w:rsid w:val="3F163D1F"/>
    <w:rsid w:val="3F2F6B8F"/>
    <w:rsid w:val="3F6820A1"/>
    <w:rsid w:val="40495321"/>
    <w:rsid w:val="405D1244"/>
    <w:rsid w:val="4076528B"/>
    <w:rsid w:val="40B7508E"/>
    <w:rsid w:val="40F55A4F"/>
    <w:rsid w:val="42072045"/>
    <w:rsid w:val="42935686"/>
    <w:rsid w:val="42AD6055"/>
    <w:rsid w:val="436D237B"/>
    <w:rsid w:val="437768DA"/>
    <w:rsid w:val="445463F5"/>
    <w:rsid w:val="448C1378"/>
    <w:rsid w:val="45466890"/>
    <w:rsid w:val="455F4388"/>
    <w:rsid w:val="45682DFA"/>
    <w:rsid w:val="45E878B3"/>
    <w:rsid w:val="4614088C"/>
    <w:rsid w:val="46BD0F24"/>
    <w:rsid w:val="47BD5C6E"/>
    <w:rsid w:val="47F6293F"/>
    <w:rsid w:val="483353C0"/>
    <w:rsid w:val="48DA11AE"/>
    <w:rsid w:val="490D0EE1"/>
    <w:rsid w:val="492C413F"/>
    <w:rsid w:val="493F22EC"/>
    <w:rsid w:val="49813323"/>
    <w:rsid w:val="49BA2BF9"/>
    <w:rsid w:val="49C425C9"/>
    <w:rsid w:val="49E014BA"/>
    <w:rsid w:val="4A1E00AD"/>
    <w:rsid w:val="4A233794"/>
    <w:rsid w:val="4A45370A"/>
    <w:rsid w:val="4A532F30"/>
    <w:rsid w:val="4A9E7FA2"/>
    <w:rsid w:val="4BB65B68"/>
    <w:rsid w:val="4BC63ACC"/>
    <w:rsid w:val="4BF25429"/>
    <w:rsid w:val="4C043151"/>
    <w:rsid w:val="4C27216E"/>
    <w:rsid w:val="4C5365B2"/>
    <w:rsid w:val="4CC252E6"/>
    <w:rsid w:val="4CEF5BAF"/>
    <w:rsid w:val="4D1D2F62"/>
    <w:rsid w:val="4DB13DB9"/>
    <w:rsid w:val="4DD03C33"/>
    <w:rsid w:val="4DFE42FC"/>
    <w:rsid w:val="4E775E5C"/>
    <w:rsid w:val="4F1D4C56"/>
    <w:rsid w:val="4F8D57B8"/>
    <w:rsid w:val="4FE17A31"/>
    <w:rsid w:val="4FF91E17"/>
    <w:rsid w:val="50AE07CC"/>
    <w:rsid w:val="514F69BA"/>
    <w:rsid w:val="517B639D"/>
    <w:rsid w:val="51A8290C"/>
    <w:rsid w:val="51DB66D7"/>
    <w:rsid w:val="51DE4D5C"/>
    <w:rsid w:val="51F95776"/>
    <w:rsid w:val="520E6AD8"/>
    <w:rsid w:val="520E6FB7"/>
    <w:rsid w:val="524F5548"/>
    <w:rsid w:val="52BC50D9"/>
    <w:rsid w:val="52D97685"/>
    <w:rsid w:val="5325057D"/>
    <w:rsid w:val="534015F1"/>
    <w:rsid w:val="534A771B"/>
    <w:rsid w:val="53672943"/>
    <w:rsid w:val="53B86CFB"/>
    <w:rsid w:val="53D7650A"/>
    <w:rsid w:val="54370DDC"/>
    <w:rsid w:val="54472686"/>
    <w:rsid w:val="549D713C"/>
    <w:rsid w:val="54A83213"/>
    <w:rsid w:val="55B17EA6"/>
    <w:rsid w:val="56114DE8"/>
    <w:rsid w:val="564E6D54"/>
    <w:rsid w:val="567F1D52"/>
    <w:rsid w:val="56D93B58"/>
    <w:rsid w:val="56F251A8"/>
    <w:rsid w:val="57155F0D"/>
    <w:rsid w:val="574D2315"/>
    <w:rsid w:val="57F86260"/>
    <w:rsid w:val="57FB18AC"/>
    <w:rsid w:val="582C7CDE"/>
    <w:rsid w:val="583A4FA5"/>
    <w:rsid w:val="5842572D"/>
    <w:rsid w:val="585C0D36"/>
    <w:rsid w:val="587E52DA"/>
    <w:rsid w:val="58A261CC"/>
    <w:rsid w:val="58DE0DD6"/>
    <w:rsid w:val="59682F71"/>
    <w:rsid w:val="59AE230D"/>
    <w:rsid w:val="5A1530F9"/>
    <w:rsid w:val="5A380B96"/>
    <w:rsid w:val="5A3D51E3"/>
    <w:rsid w:val="5A712320"/>
    <w:rsid w:val="5AA569AD"/>
    <w:rsid w:val="5AB23258"/>
    <w:rsid w:val="5AF50835"/>
    <w:rsid w:val="5B5639C9"/>
    <w:rsid w:val="5BE147F0"/>
    <w:rsid w:val="5C155562"/>
    <w:rsid w:val="5C18110A"/>
    <w:rsid w:val="5C6E51CE"/>
    <w:rsid w:val="5C7C758B"/>
    <w:rsid w:val="5CBF293A"/>
    <w:rsid w:val="5DA402F0"/>
    <w:rsid w:val="5DBE56A1"/>
    <w:rsid w:val="5E245213"/>
    <w:rsid w:val="5E3D47A5"/>
    <w:rsid w:val="5E5C21ED"/>
    <w:rsid w:val="5E873E9A"/>
    <w:rsid w:val="5ED13367"/>
    <w:rsid w:val="5F0B0627"/>
    <w:rsid w:val="5FB52C88"/>
    <w:rsid w:val="5FB92779"/>
    <w:rsid w:val="5FBE5D90"/>
    <w:rsid w:val="601B0D3D"/>
    <w:rsid w:val="602F09BF"/>
    <w:rsid w:val="60BF5B6D"/>
    <w:rsid w:val="6115578D"/>
    <w:rsid w:val="616E701B"/>
    <w:rsid w:val="61AB1547"/>
    <w:rsid w:val="61BC02FE"/>
    <w:rsid w:val="61C43E5B"/>
    <w:rsid w:val="61D70C94"/>
    <w:rsid w:val="61E84C4F"/>
    <w:rsid w:val="62A16D00"/>
    <w:rsid w:val="62E0477B"/>
    <w:rsid w:val="62F15D85"/>
    <w:rsid w:val="62FE04A2"/>
    <w:rsid w:val="63035AB9"/>
    <w:rsid w:val="63764523"/>
    <w:rsid w:val="63851126"/>
    <w:rsid w:val="63985412"/>
    <w:rsid w:val="639E415F"/>
    <w:rsid w:val="63B212A3"/>
    <w:rsid w:val="63C27722"/>
    <w:rsid w:val="640F4EB9"/>
    <w:rsid w:val="6410410C"/>
    <w:rsid w:val="64D94D23"/>
    <w:rsid w:val="64EF09EB"/>
    <w:rsid w:val="65723276"/>
    <w:rsid w:val="65CC0E5B"/>
    <w:rsid w:val="65F242EE"/>
    <w:rsid w:val="661F5719"/>
    <w:rsid w:val="663E7534"/>
    <w:rsid w:val="66445A28"/>
    <w:rsid w:val="6655487D"/>
    <w:rsid w:val="668B029F"/>
    <w:rsid w:val="670963AD"/>
    <w:rsid w:val="67BC3DA0"/>
    <w:rsid w:val="67DF4D46"/>
    <w:rsid w:val="67E60C75"/>
    <w:rsid w:val="67E93D8B"/>
    <w:rsid w:val="68282F39"/>
    <w:rsid w:val="68447098"/>
    <w:rsid w:val="68AA0EB0"/>
    <w:rsid w:val="68DE0B5A"/>
    <w:rsid w:val="68FE11FC"/>
    <w:rsid w:val="69780FAF"/>
    <w:rsid w:val="69E421A0"/>
    <w:rsid w:val="69F50021"/>
    <w:rsid w:val="6A2A530E"/>
    <w:rsid w:val="6A5F216E"/>
    <w:rsid w:val="6AB2229E"/>
    <w:rsid w:val="6AD3534A"/>
    <w:rsid w:val="6B453E59"/>
    <w:rsid w:val="6BAD3747"/>
    <w:rsid w:val="6BDB5825"/>
    <w:rsid w:val="6BE204C1"/>
    <w:rsid w:val="6C354F35"/>
    <w:rsid w:val="6CB33D8F"/>
    <w:rsid w:val="6D194857"/>
    <w:rsid w:val="6D307C84"/>
    <w:rsid w:val="6D3C6797"/>
    <w:rsid w:val="6D4713C4"/>
    <w:rsid w:val="6D4B778E"/>
    <w:rsid w:val="6D7715A5"/>
    <w:rsid w:val="6D851EEC"/>
    <w:rsid w:val="6E173A6E"/>
    <w:rsid w:val="6E6E2DC5"/>
    <w:rsid w:val="6F2E3EBD"/>
    <w:rsid w:val="6F487BB4"/>
    <w:rsid w:val="703542AE"/>
    <w:rsid w:val="7060279C"/>
    <w:rsid w:val="707D23D4"/>
    <w:rsid w:val="70E76EB8"/>
    <w:rsid w:val="70E91925"/>
    <w:rsid w:val="70FC24C5"/>
    <w:rsid w:val="71070572"/>
    <w:rsid w:val="71193077"/>
    <w:rsid w:val="71655C52"/>
    <w:rsid w:val="71D04CD8"/>
    <w:rsid w:val="72435ED2"/>
    <w:rsid w:val="72547143"/>
    <w:rsid w:val="72A76461"/>
    <w:rsid w:val="72D57D54"/>
    <w:rsid w:val="734C4EED"/>
    <w:rsid w:val="73B1202A"/>
    <w:rsid w:val="74111874"/>
    <w:rsid w:val="74212243"/>
    <w:rsid w:val="74A85CE1"/>
    <w:rsid w:val="74F31E31"/>
    <w:rsid w:val="7530273D"/>
    <w:rsid w:val="755D74B7"/>
    <w:rsid w:val="7568637B"/>
    <w:rsid w:val="764346F2"/>
    <w:rsid w:val="76575646"/>
    <w:rsid w:val="76AC1B9F"/>
    <w:rsid w:val="76C23869"/>
    <w:rsid w:val="77466A75"/>
    <w:rsid w:val="77C26C1D"/>
    <w:rsid w:val="77FF289B"/>
    <w:rsid w:val="78B6564F"/>
    <w:rsid w:val="78F44E67"/>
    <w:rsid w:val="791F0E8D"/>
    <w:rsid w:val="79344461"/>
    <w:rsid w:val="7A1C147D"/>
    <w:rsid w:val="7AC26104"/>
    <w:rsid w:val="7AF67F85"/>
    <w:rsid w:val="7B641393"/>
    <w:rsid w:val="7BC97448"/>
    <w:rsid w:val="7BCC0B9C"/>
    <w:rsid w:val="7BDA1655"/>
    <w:rsid w:val="7C352D2F"/>
    <w:rsid w:val="7D996DC8"/>
    <w:rsid w:val="7DE65E78"/>
    <w:rsid w:val="7DF32EA2"/>
    <w:rsid w:val="7E064983"/>
    <w:rsid w:val="7E0E3838"/>
    <w:rsid w:val="7E2547CF"/>
    <w:rsid w:val="7E4E4FF9"/>
    <w:rsid w:val="7E6B15DD"/>
    <w:rsid w:val="7E7A0ECD"/>
    <w:rsid w:val="7F85115D"/>
    <w:rsid w:val="7FA40863"/>
    <w:rsid w:val="7FCF369C"/>
    <w:rsid w:val="7FEE45B7"/>
    <w:rsid w:val="7FF80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qFormat="1" w:unhideWhenUsed="0"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40" w:lineRule="exact"/>
      <w:ind w:firstLine="480" w:firstLineChars="200"/>
      <w:jc w:val="both"/>
    </w:pPr>
    <w:rPr>
      <w:rFonts w:ascii="Times New Roman" w:hAnsi="Times New Roman" w:eastAsiaTheme="minorEastAsia" w:cstheme="minorBidi"/>
      <w:sz w:val="24"/>
      <w:szCs w:val="24"/>
      <w:lang w:val="en-US" w:eastAsia="zh-CN" w:bidi="ar-SA"/>
    </w:rPr>
  </w:style>
  <w:style w:type="paragraph" w:styleId="2">
    <w:name w:val="heading 1"/>
    <w:next w:val="1"/>
    <w:link w:val="40"/>
    <w:autoRedefine/>
    <w:qFormat/>
    <w:uiPriority w:val="0"/>
    <w:pPr>
      <w:keepNext/>
      <w:keepLines/>
      <w:pageBreakBefore/>
      <w:numPr>
        <w:ilvl w:val="0"/>
        <w:numId w:val="1"/>
      </w:numPr>
      <w:spacing w:before="80" w:beforeLines="80" w:after="50" w:afterLines="50"/>
      <w:jc w:val="center"/>
      <w:outlineLvl w:val="0"/>
    </w:pPr>
    <w:rPr>
      <w:rFonts w:ascii="Times New Roman" w:hAnsi="Times New Roman" w:eastAsia="黑体" w:cs="Times New Roman"/>
      <w:sz w:val="32"/>
      <w:szCs w:val="32"/>
      <w:lang w:val="en-US" w:eastAsia="zh-CN" w:bidi="ar-SA"/>
    </w:rPr>
  </w:style>
  <w:style w:type="paragraph" w:styleId="3">
    <w:name w:val="heading 2"/>
    <w:next w:val="1"/>
    <w:link w:val="37"/>
    <w:autoRedefine/>
    <w:unhideWhenUsed/>
    <w:qFormat/>
    <w:uiPriority w:val="0"/>
    <w:pPr>
      <w:keepNext/>
      <w:keepLines/>
      <w:numPr>
        <w:ilvl w:val="1"/>
        <w:numId w:val="1"/>
      </w:numPr>
      <w:spacing w:before="50" w:beforeLines="50"/>
      <w:outlineLvl w:val="1"/>
    </w:pPr>
    <w:rPr>
      <w:rFonts w:ascii="Times New Roman" w:hAnsi="Times New Roman" w:eastAsia="黑体" w:cs="Times New Roman"/>
      <w:sz w:val="28"/>
      <w:szCs w:val="28"/>
      <w:lang w:val="en-US" w:eastAsia="zh-CN" w:bidi="ar-SA"/>
    </w:rPr>
  </w:style>
  <w:style w:type="paragraph" w:styleId="4">
    <w:name w:val="heading 3"/>
    <w:next w:val="1"/>
    <w:link w:val="38"/>
    <w:autoRedefine/>
    <w:unhideWhenUsed/>
    <w:qFormat/>
    <w:uiPriority w:val="0"/>
    <w:pPr>
      <w:keepNext/>
      <w:keepLines/>
      <w:numPr>
        <w:ilvl w:val="2"/>
        <w:numId w:val="1"/>
      </w:numPr>
      <w:adjustRightInd w:val="0"/>
      <w:snapToGrid w:val="0"/>
      <w:spacing w:line="440" w:lineRule="exact"/>
      <w:outlineLvl w:val="2"/>
    </w:pPr>
    <w:rPr>
      <w:rFonts w:ascii="Times New Roman" w:hAnsi="Times New Roman" w:eastAsia="黑体" w:cs="Times New Roman"/>
      <w:sz w:val="24"/>
      <w:szCs w:val="24"/>
      <w:lang w:val="en-US" w:eastAsia="zh-CN" w:bidi="ar-SA"/>
    </w:rPr>
  </w:style>
  <w:style w:type="paragraph" w:styleId="5">
    <w:name w:val="heading 4"/>
    <w:next w:val="6"/>
    <w:link w:val="39"/>
    <w:autoRedefine/>
    <w:semiHidden/>
    <w:unhideWhenUsed/>
    <w:qFormat/>
    <w:uiPriority w:val="0"/>
    <w:pPr>
      <w:keepNext/>
      <w:keepLines/>
      <w:numPr>
        <w:ilvl w:val="3"/>
        <w:numId w:val="2"/>
      </w:numPr>
      <w:tabs>
        <w:tab w:val="left" w:pos="851"/>
      </w:tabs>
      <w:spacing w:line="440" w:lineRule="exact"/>
      <w:ind w:firstLine="480" w:firstLineChars="200"/>
      <w:outlineLvl w:val="3"/>
    </w:pPr>
    <w:rPr>
      <w:rFonts w:ascii="Times New Roman" w:hAnsi="Times New Roman" w:eastAsia="黑体" w:cs="Times New Roman"/>
      <w:bCs/>
      <w:sz w:val="24"/>
      <w:szCs w:val="28"/>
      <w:lang w:val="en-US" w:eastAsia="zh-CN" w:bidi="ar-SA"/>
    </w:rPr>
  </w:style>
  <w:style w:type="paragraph" w:styleId="7">
    <w:name w:val="heading 5"/>
    <w:basedOn w:val="1"/>
    <w:next w:val="1"/>
    <w:autoRedefine/>
    <w:semiHidden/>
    <w:unhideWhenUsed/>
    <w:qFormat/>
    <w:uiPriority w:val="0"/>
    <w:pPr>
      <w:keepNext/>
      <w:keepLines/>
      <w:numPr>
        <w:ilvl w:val="4"/>
        <w:numId w:val="3"/>
      </w:numPr>
      <w:spacing w:before="280" w:after="290" w:line="372" w:lineRule="auto"/>
      <w:ind w:firstLineChars="0"/>
      <w:outlineLvl w:val="4"/>
    </w:pPr>
    <w:rPr>
      <w:b/>
      <w:sz w:val="28"/>
    </w:rPr>
  </w:style>
  <w:style w:type="paragraph" w:styleId="8">
    <w:name w:val="heading 6"/>
    <w:basedOn w:val="1"/>
    <w:next w:val="1"/>
    <w:autoRedefine/>
    <w:semiHidden/>
    <w:unhideWhenUsed/>
    <w:qFormat/>
    <w:uiPriority w:val="0"/>
    <w:pPr>
      <w:keepNext/>
      <w:keepLines/>
      <w:numPr>
        <w:ilvl w:val="5"/>
        <w:numId w:val="3"/>
      </w:numPr>
      <w:spacing w:before="240" w:after="64" w:line="317" w:lineRule="auto"/>
      <w:ind w:firstLineChars="0"/>
      <w:outlineLvl w:val="5"/>
    </w:pPr>
    <w:rPr>
      <w:rFonts w:ascii="Arial" w:hAnsi="Arial" w:eastAsia="黑体"/>
      <w:b/>
    </w:rPr>
  </w:style>
  <w:style w:type="paragraph" w:styleId="9">
    <w:name w:val="heading 7"/>
    <w:basedOn w:val="1"/>
    <w:next w:val="1"/>
    <w:autoRedefine/>
    <w:semiHidden/>
    <w:unhideWhenUsed/>
    <w:qFormat/>
    <w:uiPriority w:val="0"/>
    <w:pPr>
      <w:keepNext/>
      <w:keepLines/>
      <w:numPr>
        <w:ilvl w:val="6"/>
        <w:numId w:val="3"/>
      </w:numPr>
      <w:tabs>
        <w:tab w:val="left" w:pos="4678"/>
      </w:tabs>
      <w:spacing w:before="240" w:after="64" w:line="317" w:lineRule="auto"/>
      <w:ind w:firstLineChars="0"/>
      <w:outlineLvl w:val="6"/>
    </w:pPr>
    <w:rPr>
      <w:b/>
    </w:rPr>
  </w:style>
  <w:style w:type="paragraph" w:styleId="10">
    <w:name w:val="heading 8"/>
    <w:basedOn w:val="1"/>
    <w:next w:val="1"/>
    <w:autoRedefine/>
    <w:semiHidden/>
    <w:unhideWhenUsed/>
    <w:qFormat/>
    <w:uiPriority w:val="0"/>
    <w:pPr>
      <w:keepNext/>
      <w:keepLines/>
      <w:numPr>
        <w:ilvl w:val="7"/>
        <w:numId w:val="3"/>
      </w:numPr>
      <w:tabs>
        <w:tab w:val="left" w:pos="5528"/>
      </w:tabs>
      <w:spacing w:before="240" w:after="64" w:line="317" w:lineRule="auto"/>
      <w:ind w:firstLineChars="0"/>
      <w:outlineLvl w:val="7"/>
    </w:pPr>
    <w:rPr>
      <w:rFonts w:ascii="Arial" w:hAnsi="Arial" w:eastAsia="黑体"/>
    </w:rPr>
  </w:style>
  <w:style w:type="paragraph" w:styleId="11">
    <w:name w:val="heading 9"/>
    <w:basedOn w:val="1"/>
    <w:next w:val="1"/>
    <w:autoRedefine/>
    <w:semiHidden/>
    <w:unhideWhenUsed/>
    <w:qFormat/>
    <w:uiPriority w:val="0"/>
    <w:pPr>
      <w:keepNext/>
      <w:keepLines/>
      <w:numPr>
        <w:ilvl w:val="8"/>
        <w:numId w:val="3"/>
      </w:numPr>
      <w:tabs>
        <w:tab w:val="left" w:pos="6378"/>
      </w:tabs>
      <w:spacing w:before="240" w:after="64" w:line="317" w:lineRule="auto"/>
      <w:ind w:firstLineChars="0"/>
      <w:outlineLvl w:val="8"/>
    </w:pPr>
    <w:rPr>
      <w:rFonts w:ascii="Arial" w:hAnsi="Arial" w:eastAsia="黑体"/>
      <w:sz w:val="21"/>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Normal Indent"/>
    <w:basedOn w:val="1"/>
    <w:autoRedefine/>
    <w:qFormat/>
    <w:uiPriority w:val="0"/>
    <w:pPr>
      <w:ind w:firstLine="420"/>
    </w:pPr>
  </w:style>
  <w:style w:type="paragraph" w:styleId="12">
    <w:name w:val="toc 7"/>
    <w:basedOn w:val="1"/>
    <w:next w:val="1"/>
    <w:autoRedefine/>
    <w:unhideWhenUsed/>
    <w:qFormat/>
    <w:uiPriority w:val="39"/>
    <w:pPr>
      <w:spacing w:after="57"/>
      <w:ind w:left="1701" w:firstLine="0"/>
    </w:pPr>
  </w:style>
  <w:style w:type="paragraph" w:styleId="13">
    <w:name w:val="caption"/>
    <w:basedOn w:val="1"/>
    <w:next w:val="1"/>
    <w:autoRedefine/>
    <w:unhideWhenUsed/>
    <w:qFormat/>
    <w:uiPriority w:val="0"/>
    <w:pPr>
      <w:wordWrap w:val="0"/>
      <w:snapToGrid w:val="0"/>
      <w:spacing w:before="40" w:after="100" w:line="240" w:lineRule="auto"/>
      <w:ind w:firstLine="0" w:firstLineChars="0"/>
      <w:jc w:val="center"/>
    </w:pPr>
    <w:rPr>
      <w:rFonts w:eastAsia="黑体"/>
    </w:rPr>
  </w:style>
  <w:style w:type="paragraph" w:styleId="14">
    <w:name w:val="toc 5"/>
    <w:basedOn w:val="1"/>
    <w:next w:val="1"/>
    <w:autoRedefine/>
    <w:unhideWhenUsed/>
    <w:qFormat/>
    <w:uiPriority w:val="39"/>
    <w:pPr>
      <w:spacing w:after="57"/>
      <w:ind w:left="1134" w:firstLine="0"/>
    </w:pPr>
  </w:style>
  <w:style w:type="paragraph" w:styleId="15">
    <w:name w:val="toc 3"/>
    <w:basedOn w:val="1"/>
    <w:next w:val="1"/>
    <w:autoRedefine/>
    <w:unhideWhenUsed/>
    <w:qFormat/>
    <w:uiPriority w:val="39"/>
    <w:pPr>
      <w:ind w:left="840"/>
    </w:pPr>
  </w:style>
  <w:style w:type="paragraph" w:styleId="16">
    <w:name w:val="toc 8"/>
    <w:basedOn w:val="1"/>
    <w:next w:val="1"/>
    <w:autoRedefine/>
    <w:unhideWhenUsed/>
    <w:qFormat/>
    <w:uiPriority w:val="39"/>
    <w:pPr>
      <w:spacing w:after="57"/>
      <w:ind w:left="1984" w:firstLine="0"/>
    </w:pPr>
  </w:style>
  <w:style w:type="paragraph" w:styleId="17">
    <w:name w:val="endnote text"/>
    <w:basedOn w:val="1"/>
    <w:link w:val="188"/>
    <w:autoRedefine/>
    <w:semiHidden/>
    <w:unhideWhenUsed/>
    <w:qFormat/>
    <w:uiPriority w:val="99"/>
    <w:pPr>
      <w:spacing w:line="240" w:lineRule="auto"/>
    </w:pPr>
    <w:rPr>
      <w:sz w:val="20"/>
    </w:rPr>
  </w:style>
  <w:style w:type="paragraph" w:styleId="18">
    <w:name w:val="footer"/>
    <w:basedOn w:val="1"/>
    <w:autoRedefine/>
    <w:unhideWhenUsed/>
    <w:qFormat/>
    <w:uiPriority w:val="99"/>
    <w:pPr>
      <w:tabs>
        <w:tab w:val="center" w:pos="4153"/>
        <w:tab w:val="right" w:pos="8306"/>
      </w:tabs>
      <w:snapToGrid w:val="0"/>
      <w:ind w:firstLine="0" w:firstLineChars="0"/>
      <w:jc w:val="center"/>
    </w:pPr>
    <w:rPr>
      <w:sz w:val="21"/>
      <w:szCs w:val="18"/>
    </w:rPr>
  </w:style>
  <w:style w:type="paragraph" w:styleId="19">
    <w:name w:val="header"/>
    <w:basedOn w:val="1"/>
    <w:autoRedefine/>
    <w:qFormat/>
    <w:uiPriority w:val="0"/>
    <w:pPr>
      <w:pBdr>
        <w:bottom w:val="single" w:color="auto" w:sz="6" w:space="1"/>
      </w:pBdr>
      <w:tabs>
        <w:tab w:val="center" w:pos="4153"/>
        <w:tab w:val="right" w:pos="8306"/>
      </w:tabs>
      <w:snapToGrid w:val="0"/>
      <w:ind w:firstLine="0" w:firstLineChars="0"/>
      <w:jc w:val="center"/>
    </w:pPr>
    <w:rPr>
      <w:rFonts w:eastAsia="宋体"/>
      <w:sz w:val="21"/>
      <w:szCs w:val="18"/>
    </w:rPr>
  </w:style>
  <w:style w:type="paragraph" w:styleId="20">
    <w:name w:val="toc 1"/>
    <w:basedOn w:val="1"/>
    <w:next w:val="1"/>
    <w:autoRedefine/>
    <w:unhideWhenUsed/>
    <w:qFormat/>
    <w:uiPriority w:val="39"/>
    <w:pPr>
      <w:tabs>
        <w:tab w:val="right" w:leader="dot" w:pos="9061"/>
      </w:tabs>
      <w:jc w:val="center"/>
    </w:pPr>
    <w:rPr>
      <w:rFonts w:ascii="黑体" w:hAnsi="黑体" w:eastAsia="黑体"/>
    </w:rPr>
  </w:style>
  <w:style w:type="paragraph" w:styleId="21">
    <w:name w:val="toc 4"/>
    <w:basedOn w:val="1"/>
    <w:next w:val="1"/>
    <w:autoRedefine/>
    <w:unhideWhenUsed/>
    <w:qFormat/>
    <w:uiPriority w:val="39"/>
    <w:pPr>
      <w:spacing w:after="57"/>
      <w:ind w:left="850" w:firstLine="0"/>
    </w:pPr>
  </w:style>
  <w:style w:type="paragraph" w:styleId="22">
    <w:name w:val="Subtitle"/>
    <w:basedOn w:val="1"/>
    <w:next w:val="1"/>
    <w:link w:val="53"/>
    <w:autoRedefine/>
    <w:qFormat/>
    <w:uiPriority w:val="11"/>
    <w:pPr>
      <w:spacing w:before="200" w:after="200"/>
    </w:pPr>
  </w:style>
  <w:style w:type="paragraph" w:styleId="23">
    <w:name w:val="footnote text"/>
    <w:basedOn w:val="1"/>
    <w:link w:val="187"/>
    <w:autoRedefine/>
    <w:semiHidden/>
    <w:unhideWhenUsed/>
    <w:qFormat/>
    <w:uiPriority w:val="99"/>
    <w:pPr>
      <w:spacing w:line="240" w:lineRule="auto"/>
      <w:ind w:firstLine="0"/>
    </w:pPr>
    <w:rPr>
      <w:rFonts w:eastAsia="宋体" w:cs="Times New Roman"/>
      <w:sz w:val="18"/>
      <w:szCs w:val="18"/>
    </w:rPr>
  </w:style>
  <w:style w:type="paragraph" w:styleId="24">
    <w:name w:val="toc 6"/>
    <w:basedOn w:val="1"/>
    <w:next w:val="1"/>
    <w:autoRedefine/>
    <w:unhideWhenUsed/>
    <w:qFormat/>
    <w:uiPriority w:val="39"/>
    <w:pPr>
      <w:spacing w:after="57"/>
      <w:ind w:left="1417" w:firstLine="0"/>
    </w:pPr>
  </w:style>
  <w:style w:type="paragraph" w:styleId="25">
    <w:name w:val="table of figures"/>
    <w:basedOn w:val="1"/>
    <w:next w:val="1"/>
    <w:autoRedefine/>
    <w:unhideWhenUsed/>
    <w:qFormat/>
    <w:uiPriority w:val="99"/>
  </w:style>
  <w:style w:type="paragraph" w:styleId="26">
    <w:name w:val="toc 2"/>
    <w:basedOn w:val="1"/>
    <w:next w:val="1"/>
    <w:autoRedefine/>
    <w:unhideWhenUsed/>
    <w:qFormat/>
    <w:uiPriority w:val="39"/>
    <w:pPr>
      <w:ind w:left="420"/>
    </w:pPr>
  </w:style>
  <w:style w:type="paragraph" w:styleId="27">
    <w:name w:val="toc 9"/>
    <w:basedOn w:val="1"/>
    <w:next w:val="1"/>
    <w:autoRedefine/>
    <w:unhideWhenUsed/>
    <w:qFormat/>
    <w:uiPriority w:val="39"/>
    <w:pPr>
      <w:spacing w:after="57"/>
      <w:ind w:left="2268" w:firstLine="0"/>
    </w:pPr>
  </w:style>
  <w:style w:type="paragraph" w:styleId="28">
    <w:name w:val="Title"/>
    <w:basedOn w:val="1"/>
    <w:next w:val="1"/>
    <w:autoRedefine/>
    <w:qFormat/>
    <w:uiPriority w:val="0"/>
    <w:pPr>
      <w:keepNext/>
      <w:keepLines/>
      <w:pageBreakBefore/>
      <w:widowControl/>
      <w:spacing w:before="80" w:beforeLines="80" w:after="50" w:afterLines="50" w:line="240" w:lineRule="auto"/>
      <w:ind w:firstLine="0" w:firstLineChars="0"/>
      <w:jc w:val="center"/>
      <w:outlineLvl w:val="0"/>
    </w:pPr>
    <w:rPr>
      <w:rFonts w:eastAsia="黑体"/>
      <w:sz w:val="32"/>
      <w:szCs w:val="32"/>
    </w:rPr>
  </w:style>
  <w:style w:type="table" w:styleId="30">
    <w:name w:val="Table Grid"/>
    <w:basedOn w:val="29"/>
    <w:autoRedefine/>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2">
    <w:name w:val="endnote reference"/>
    <w:basedOn w:val="31"/>
    <w:autoRedefine/>
    <w:semiHidden/>
    <w:unhideWhenUsed/>
    <w:qFormat/>
    <w:uiPriority w:val="99"/>
    <w:rPr>
      <w:vertAlign w:val="superscript"/>
    </w:rPr>
  </w:style>
  <w:style w:type="character" w:styleId="33">
    <w:name w:val="Hyperlink"/>
    <w:autoRedefine/>
    <w:unhideWhenUsed/>
    <w:qFormat/>
    <w:uiPriority w:val="99"/>
    <w:rPr>
      <w:color w:val="0026E5" w:themeColor="hyperlink"/>
      <w:u w:val="single"/>
      <w14:textFill>
        <w14:solidFill>
          <w14:schemeClr w14:val="hlink"/>
        </w14:solidFill>
      </w14:textFill>
    </w:rPr>
  </w:style>
  <w:style w:type="character" w:styleId="34">
    <w:name w:val="annotation reference"/>
    <w:basedOn w:val="31"/>
    <w:autoRedefine/>
    <w:qFormat/>
    <w:uiPriority w:val="0"/>
    <w:rPr>
      <w:sz w:val="16"/>
      <w:szCs w:val="16"/>
    </w:rPr>
  </w:style>
  <w:style w:type="character" w:styleId="35">
    <w:name w:val="footnote reference"/>
    <w:basedOn w:val="31"/>
    <w:autoRedefine/>
    <w:unhideWhenUsed/>
    <w:qFormat/>
    <w:uiPriority w:val="99"/>
    <w:rPr>
      <w:vertAlign w:val="superscript"/>
    </w:rPr>
  </w:style>
  <w:style w:type="paragraph" w:customStyle="1" w:styleId="36">
    <w:name w:val="表格"/>
    <w:basedOn w:val="1"/>
    <w:autoRedefine/>
    <w:qFormat/>
    <w:uiPriority w:val="0"/>
    <w:pPr>
      <w:spacing w:line="360" w:lineRule="exact"/>
      <w:ind w:firstLine="0" w:firstLineChars="0"/>
      <w:jc w:val="center"/>
    </w:pPr>
    <w:rPr>
      <w:rFonts w:ascii="宋体" w:hAnsi="宋体" w:eastAsia="宋体" w:cs="宋体"/>
      <w:sz w:val="20"/>
    </w:rPr>
  </w:style>
  <w:style w:type="character" w:customStyle="1" w:styleId="37">
    <w:name w:val="标题 2 字符"/>
    <w:link w:val="3"/>
    <w:autoRedefine/>
    <w:qFormat/>
    <w:uiPriority w:val="0"/>
    <w:rPr>
      <w:rFonts w:ascii="Times New Roman" w:hAnsi="Times New Roman" w:eastAsia="黑体"/>
      <w:sz w:val="28"/>
      <w:szCs w:val="28"/>
      <w:lang w:val="en-US" w:eastAsia="zh-CN"/>
    </w:rPr>
  </w:style>
  <w:style w:type="character" w:customStyle="1" w:styleId="38">
    <w:name w:val="标题 3 字符"/>
    <w:link w:val="4"/>
    <w:autoRedefine/>
    <w:qFormat/>
    <w:uiPriority w:val="0"/>
    <w:rPr>
      <w:rFonts w:ascii="Times New Roman" w:hAnsi="Times New Roman" w:eastAsia="黑体" w:cstheme="minorBidi"/>
      <w:sz w:val="24"/>
      <w:szCs w:val="24"/>
      <w:lang w:val="en-US" w:eastAsia="zh-CN" w:bidi="ar-SA"/>
    </w:rPr>
  </w:style>
  <w:style w:type="character" w:customStyle="1" w:styleId="39">
    <w:name w:val="标题 4 字符"/>
    <w:link w:val="5"/>
    <w:autoRedefine/>
    <w:qFormat/>
    <w:uiPriority w:val="0"/>
    <w:rPr>
      <w:rFonts w:ascii="Times New Roman" w:hAnsi="Times New Roman" w:eastAsia="黑体"/>
      <w:bCs/>
      <w:sz w:val="24"/>
      <w:szCs w:val="28"/>
    </w:rPr>
  </w:style>
  <w:style w:type="character" w:customStyle="1" w:styleId="40">
    <w:name w:val="标题 1 字符"/>
    <w:link w:val="2"/>
    <w:autoRedefine/>
    <w:qFormat/>
    <w:uiPriority w:val="0"/>
    <w:rPr>
      <w:rFonts w:ascii="Times New Roman" w:hAnsi="Times New Roman" w:eastAsia="黑体" w:cs="Times New Roman"/>
      <w:sz w:val="32"/>
      <w:szCs w:val="32"/>
    </w:rPr>
  </w:style>
  <w:style w:type="character" w:customStyle="1" w:styleId="41">
    <w:name w:val="Heading 1 Char"/>
    <w:basedOn w:val="31"/>
    <w:autoRedefine/>
    <w:qFormat/>
    <w:uiPriority w:val="9"/>
    <w:rPr>
      <w:rFonts w:ascii="Times New Roman" w:hAnsi="Times New Roman" w:eastAsia="黑体" w:cs="Times New Roman"/>
      <w:sz w:val="40"/>
      <w:szCs w:val="40"/>
    </w:rPr>
  </w:style>
  <w:style w:type="character" w:customStyle="1" w:styleId="42">
    <w:name w:val="Heading 2 Char"/>
    <w:basedOn w:val="31"/>
    <w:autoRedefine/>
    <w:qFormat/>
    <w:uiPriority w:val="9"/>
    <w:rPr>
      <w:rFonts w:ascii="Times New Roman" w:hAnsi="Times New Roman" w:eastAsia="黑体" w:cs="Times New Roman"/>
      <w:sz w:val="34"/>
    </w:rPr>
  </w:style>
  <w:style w:type="character" w:customStyle="1" w:styleId="43">
    <w:name w:val="Heading 3 Char"/>
    <w:basedOn w:val="31"/>
    <w:autoRedefine/>
    <w:qFormat/>
    <w:uiPriority w:val="9"/>
    <w:rPr>
      <w:rFonts w:ascii="Times New Roman" w:hAnsi="Times New Roman" w:eastAsia="黑体" w:cs="Times New Roman"/>
      <w:sz w:val="30"/>
      <w:szCs w:val="30"/>
    </w:rPr>
  </w:style>
  <w:style w:type="character" w:customStyle="1" w:styleId="44">
    <w:name w:val="Heading 4 Char"/>
    <w:basedOn w:val="31"/>
    <w:autoRedefine/>
    <w:qFormat/>
    <w:uiPriority w:val="9"/>
    <w:rPr>
      <w:rFonts w:ascii="Times New Roman" w:hAnsi="Times New Roman" w:eastAsia="黑体" w:cs="Times New Roman"/>
      <w:b/>
      <w:bCs/>
      <w:sz w:val="26"/>
      <w:szCs w:val="26"/>
    </w:rPr>
  </w:style>
  <w:style w:type="character" w:customStyle="1" w:styleId="45">
    <w:name w:val="Heading 5 Char"/>
    <w:basedOn w:val="31"/>
    <w:autoRedefine/>
    <w:qFormat/>
    <w:uiPriority w:val="9"/>
    <w:rPr>
      <w:rFonts w:ascii="Times New Roman" w:hAnsi="Times New Roman" w:eastAsia="宋体" w:cs="Times New Roman"/>
      <w:b/>
      <w:bCs/>
      <w:sz w:val="24"/>
      <w:szCs w:val="24"/>
    </w:rPr>
  </w:style>
  <w:style w:type="character" w:customStyle="1" w:styleId="46">
    <w:name w:val="Heading 6 Char"/>
    <w:basedOn w:val="31"/>
    <w:autoRedefine/>
    <w:qFormat/>
    <w:uiPriority w:val="9"/>
    <w:rPr>
      <w:rFonts w:ascii="Arial" w:hAnsi="Arial" w:eastAsia="Arial" w:cs="Arial"/>
      <w:b/>
      <w:bCs/>
      <w:sz w:val="22"/>
      <w:szCs w:val="22"/>
    </w:rPr>
  </w:style>
  <w:style w:type="character" w:customStyle="1" w:styleId="47">
    <w:name w:val="Heading 7 Char"/>
    <w:basedOn w:val="31"/>
    <w:autoRedefine/>
    <w:qFormat/>
    <w:uiPriority w:val="9"/>
    <w:rPr>
      <w:rFonts w:ascii="Arial" w:hAnsi="Arial" w:eastAsia="Arial" w:cs="Arial"/>
      <w:b/>
      <w:bCs/>
      <w:i/>
      <w:iCs/>
      <w:sz w:val="22"/>
      <w:szCs w:val="22"/>
    </w:rPr>
  </w:style>
  <w:style w:type="character" w:customStyle="1" w:styleId="48">
    <w:name w:val="Heading 8 Char"/>
    <w:basedOn w:val="31"/>
    <w:autoRedefine/>
    <w:qFormat/>
    <w:uiPriority w:val="9"/>
    <w:rPr>
      <w:rFonts w:ascii="Arial" w:hAnsi="Arial" w:eastAsia="Arial" w:cs="Arial"/>
      <w:i/>
      <w:iCs/>
      <w:sz w:val="22"/>
      <w:szCs w:val="22"/>
    </w:rPr>
  </w:style>
  <w:style w:type="character" w:customStyle="1" w:styleId="49">
    <w:name w:val="Heading 9 Char"/>
    <w:basedOn w:val="31"/>
    <w:autoRedefine/>
    <w:qFormat/>
    <w:uiPriority w:val="9"/>
    <w:rPr>
      <w:rFonts w:ascii="Arial" w:hAnsi="Arial" w:eastAsia="Arial" w:cs="Arial"/>
      <w:i/>
      <w:iCs/>
      <w:sz w:val="21"/>
      <w:szCs w:val="21"/>
    </w:rPr>
  </w:style>
  <w:style w:type="paragraph" w:styleId="50">
    <w:name w:val="List Paragraph"/>
    <w:basedOn w:val="1"/>
    <w:autoRedefine/>
    <w:qFormat/>
    <w:uiPriority w:val="34"/>
    <w:pPr>
      <w:ind w:left="360" w:hanging="360"/>
      <w:contextualSpacing/>
    </w:pPr>
  </w:style>
  <w:style w:type="paragraph" w:styleId="51">
    <w:name w:val="No Spacing"/>
    <w:autoRedefine/>
    <w:qFormat/>
    <w:uiPriority w:val="1"/>
    <w:rPr>
      <w:rFonts w:asciiTheme="minorHAnsi" w:hAnsiTheme="minorHAnsi" w:eastAsiaTheme="minorEastAsia" w:cstheme="minorBidi"/>
      <w:lang w:val="en-US" w:eastAsia="en-US" w:bidi="ar-SA"/>
    </w:rPr>
  </w:style>
  <w:style w:type="character" w:customStyle="1" w:styleId="52">
    <w:name w:val="Title Char"/>
    <w:basedOn w:val="31"/>
    <w:autoRedefine/>
    <w:qFormat/>
    <w:uiPriority w:val="10"/>
    <w:rPr>
      <w:sz w:val="48"/>
      <w:szCs w:val="48"/>
    </w:rPr>
  </w:style>
  <w:style w:type="character" w:customStyle="1" w:styleId="53">
    <w:name w:val="副标题 字符"/>
    <w:basedOn w:val="31"/>
    <w:link w:val="22"/>
    <w:autoRedefine/>
    <w:qFormat/>
    <w:uiPriority w:val="11"/>
    <w:rPr>
      <w:sz w:val="24"/>
      <w:szCs w:val="24"/>
    </w:rPr>
  </w:style>
  <w:style w:type="paragraph" w:styleId="54">
    <w:name w:val="Quote"/>
    <w:basedOn w:val="1"/>
    <w:next w:val="1"/>
    <w:link w:val="55"/>
    <w:autoRedefine/>
    <w:qFormat/>
    <w:uiPriority w:val="29"/>
    <w:pPr>
      <w:ind w:left="720" w:right="720"/>
    </w:pPr>
    <w:rPr>
      <w:i/>
    </w:rPr>
  </w:style>
  <w:style w:type="character" w:customStyle="1" w:styleId="55">
    <w:name w:val="引用 字符"/>
    <w:link w:val="54"/>
    <w:autoRedefine/>
    <w:qFormat/>
    <w:uiPriority w:val="29"/>
    <w:rPr>
      <w:i/>
    </w:rPr>
  </w:style>
  <w:style w:type="paragraph" w:styleId="56">
    <w:name w:val="Intense Quote"/>
    <w:basedOn w:val="1"/>
    <w:next w:val="1"/>
    <w:link w:val="57"/>
    <w:autoRedefine/>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7">
    <w:name w:val="明显引用 字符"/>
    <w:link w:val="56"/>
    <w:autoRedefine/>
    <w:qFormat/>
    <w:uiPriority w:val="30"/>
    <w:rPr>
      <w:i/>
    </w:rPr>
  </w:style>
  <w:style w:type="character" w:customStyle="1" w:styleId="58">
    <w:name w:val="Header Char"/>
    <w:basedOn w:val="31"/>
    <w:autoRedefine/>
    <w:qFormat/>
    <w:uiPriority w:val="99"/>
    <w:rPr>
      <w:rFonts w:ascii="Times New Roman" w:hAnsi="Times New Roman" w:eastAsia="宋体" w:cs="Times New Roman"/>
      <w:sz w:val="18"/>
      <w:szCs w:val="18"/>
    </w:rPr>
  </w:style>
  <w:style w:type="character" w:customStyle="1" w:styleId="59">
    <w:name w:val="Footer Char"/>
    <w:basedOn w:val="31"/>
    <w:autoRedefine/>
    <w:qFormat/>
    <w:uiPriority w:val="99"/>
    <w:rPr>
      <w:rFonts w:ascii="Times New Roman" w:hAnsi="Times New Roman" w:eastAsia="宋体" w:cs="Times New Roman"/>
      <w:sz w:val="18"/>
      <w:szCs w:val="18"/>
    </w:rPr>
  </w:style>
  <w:style w:type="paragraph" w:customStyle="1" w:styleId="60">
    <w:name w:val="Caption1"/>
    <w:basedOn w:val="1"/>
    <w:next w:val="1"/>
    <w:link w:val="61"/>
    <w:autoRedefine/>
    <w:semiHidden/>
    <w:unhideWhenUsed/>
    <w:qFormat/>
    <w:uiPriority w:val="35"/>
    <w:pPr>
      <w:spacing w:line="360" w:lineRule="auto"/>
      <w:ind w:firstLine="0"/>
    </w:pPr>
    <w:rPr>
      <w:rFonts w:eastAsia="宋体" w:cs="Times New Roman"/>
      <w:bCs/>
      <w:color w:val="000000"/>
      <w:sz w:val="21"/>
      <w:szCs w:val="21"/>
    </w:rPr>
  </w:style>
  <w:style w:type="character" w:customStyle="1" w:styleId="61">
    <w:name w:val="Caption Char"/>
    <w:link w:val="60"/>
    <w:autoRedefine/>
    <w:qFormat/>
    <w:uiPriority w:val="35"/>
    <w:rPr>
      <w:rFonts w:ascii="Times New Roman" w:hAnsi="Times New Roman" w:eastAsia="宋体" w:cs="Times New Roman"/>
      <w:bCs/>
      <w:color w:val="000000"/>
      <w:sz w:val="21"/>
      <w:szCs w:val="21"/>
    </w:rPr>
  </w:style>
  <w:style w:type="table" w:customStyle="1" w:styleId="62">
    <w:name w:val="Table Grid Light"/>
    <w:basedOn w:val="29"/>
    <w:autoRedefine/>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63">
    <w:name w:val="无格式表格 11"/>
    <w:basedOn w:val="29"/>
    <w:autoRedefine/>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auto"/>
      </w:tcPr>
    </w:tblStylePr>
    <w:tblStylePr w:type="band1Horz">
      <w:tcPr>
        <w:shd w:val="clear" w:color="F1F1F1" w:themeColor="text1" w:themeTint="0D" w:fill="auto"/>
      </w:tcPr>
    </w:tblStylePr>
  </w:style>
  <w:style w:type="table" w:customStyle="1" w:styleId="64">
    <w:name w:val="无格式表格 21"/>
    <w:basedOn w:val="29"/>
    <w:autoRedefine/>
    <w:qFormat/>
    <w:uiPriority w:val="59"/>
    <w:tblPr>
      <w:tblBorders>
        <w:top w:val="single" w:color="000000" w:themeColor="text1" w:sz="4" w:space="0"/>
        <w:left w:val="none" w:color="000000" w:sz="4" w:space="0"/>
        <w:bottom w:val="single" w:color="000000" w:themeColor="text1" w:sz="4" w:space="0"/>
        <w:right w:val="none" w:color="000000"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5">
    <w:name w:val="无格式表格 31"/>
    <w:basedOn w:val="29"/>
    <w:autoRedefine/>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66">
    <w:name w:val="无格式表格 41"/>
    <w:basedOn w:val="29"/>
    <w:autoRedefine/>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67">
    <w:name w:val="无格式表格 51"/>
    <w:basedOn w:val="29"/>
    <w:autoRedefine/>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68">
    <w:name w:val="customTemplate1"/>
    <w:basedOn w:val="29"/>
    <w:autoRedefine/>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cPr>
        <w:tcBorders>
          <w:top w:val="single" w:color="000000" w:sz="4" w:space="0"/>
          <w:bottom w:val="single" w:color="000000" w:sz="4" w:space="0"/>
        </w:tcBorders>
      </w:tcPr>
    </w:tblStylePr>
    <w:tblStylePr w:type="lastRow">
      <w:tcPr>
        <w:tcBorders>
          <w:bottom w:val="single" w:color="000000" w:sz="4" w:space="0"/>
        </w:tcBorders>
      </w:tcPr>
    </w:tblStylePr>
    <w:tblStylePr w:type="firstCol">
      <w:tcPr>
        <w:tcBorders>
          <w:right w:val="single" w:color="000000"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69">
    <w:name w:val="customTemplate2"/>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000000" w:sz="4" w:space="0"/>
        </w:tcBorders>
      </w:tcPr>
    </w:tblStylePr>
    <w:tblStylePr w:type="lastRow">
      <w:tcPr>
        <w:tcBorders>
          <w:bottom w:val="nil"/>
        </w:tcBorders>
      </w:tcPr>
    </w:tblStylePr>
    <w:tblStylePr w:type="firstCol">
      <w:tcPr>
        <w:tcBorders>
          <w:right w:val="single" w:color="000000"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70">
    <w:name w:val="customTemplate3"/>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single" w:color="000000" w:sz="12" w:space="0"/>
          <w:bottom w:val="single" w:color="000000" w:sz="6" w:space="0"/>
        </w:tcBorders>
      </w:tcPr>
    </w:tblStylePr>
    <w:tblStylePr w:type="lastRow">
      <w:tcPr>
        <w:tcBorders>
          <w:bottom w:val="single" w:color="000000" w:sz="12" w:space="0"/>
        </w:tcBorders>
      </w:tcPr>
    </w:tblStylePr>
    <w:tblStylePr w:type="firstCol">
      <w:tcPr>
        <w:tcBorders>
          <w:right w:val="single" w:color="000000" w:sz="6" w:space="0"/>
        </w:tcBorders>
      </w:tcPr>
    </w:tblStylePr>
    <w:tblStylePr w:type="band1Vert">
      <w:pPr>
        <w:spacing w:before="71" w:after="71" w:line="240" w:lineRule="auto"/>
      </w:pPr>
      <w:tcPr>
        <w:shd w:val="clear" w:color="FFFFFF" w:fill="FFFFFF"/>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FFFFF"/>
      </w:tcPr>
    </w:tblStylePr>
    <w:tblStylePr w:type="band2Horz">
      <w:pPr>
        <w:spacing w:before="71" w:after="71" w:line="240" w:lineRule="auto"/>
      </w:pPr>
      <w:tcPr>
        <w:shd w:val="clear" w:color="FFFFFF" w:fill="FFFFFF"/>
      </w:tcPr>
    </w:tblStylePr>
  </w:style>
  <w:style w:type="table" w:customStyle="1" w:styleId="71">
    <w:name w:val="customTemplate4"/>
    <w:basedOn w:val="29"/>
    <w:autoRedefine/>
    <w:qFormat/>
    <w:uiPriority w:val="59"/>
    <w:tblPr>
      <w:tblBorders>
        <w:top w:val="single" w:color="000000" w:sz="4" w:space="0"/>
        <w:left w:val="none" w:color="000000" w:sz="4" w:space="0"/>
        <w:bottom w:val="single" w:color="000000" w:sz="4" w:space="0"/>
        <w:right w:val="none" w:color="000000" w:sz="4" w:space="0"/>
        <w:insideH w:val="single" w:color="000000" w:sz="4" w:space="0"/>
        <w:insideV w:val="none" w:color="000000" w:sz="4" w:space="0"/>
      </w:tblBorders>
    </w:tblPr>
    <w:tblStylePr w:type="firstRow">
      <w:tcPr>
        <w:tcBorders>
          <w:top w:val="single" w:color="000000" w:sz="4" w:space="0"/>
          <w:bottom w:val="single" w:color="000000" w:sz="4" w:space="0"/>
        </w:tcBorders>
      </w:tcPr>
    </w:tblStylePr>
    <w:tblStylePr w:type="lastRow">
      <w:tcPr>
        <w:tcBorders>
          <w:bottom w:val="single" w:color="000000" w:sz="4" w:space="0"/>
        </w:tcBorders>
      </w:tcPr>
    </w:tblStylePr>
    <w:tblStylePr w:type="firstCol">
      <w:tcPr>
        <w:tcBorders>
          <w:right w:val="single" w:color="000000"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72">
    <w:name w:val="customTemplate5"/>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000000" w:sz="4" w:space="0"/>
        </w:tcBorders>
      </w:tcPr>
    </w:tblStylePr>
    <w:tblStylePr w:type="lastRow">
      <w:tcPr>
        <w:tcBorders>
          <w:bottom w:val="nil"/>
        </w:tcBorders>
      </w:tcPr>
    </w:tblStylePr>
    <w:tblStylePr w:type="firstCol">
      <w:tcPr>
        <w:tcBorders>
          <w:right w:val="single" w:color="000000" w:sz="4" w:space="0"/>
        </w:tcBorders>
      </w:tcPr>
    </w:tblStylePr>
    <w:tblStylePr w:type="band1Vert">
      <w:pPr>
        <w:spacing w:before="71" w:after="71" w:line="240" w:lineRule="auto"/>
      </w:pPr>
      <w:tcPr>
        <w:shd w:val="clear" w:color="FFFFFF" w:fill="FFFFFF"/>
      </w:tcPr>
    </w:tblStylePr>
    <w:tblStylePr w:type="band2Vert">
      <w:pPr>
        <w:spacing w:before="71" w:after="71" w:line="240" w:lineRule="auto"/>
      </w:pPr>
      <w:tcPr>
        <w:shd w:val="clear" w:color="FFFFFF" w:fill="EDEDED"/>
      </w:tcPr>
    </w:tblStylePr>
    <w:tblStylePr w:type="band1Horz">
      <w:pPr>
        <w:spacing w:before="71" w:after="71" w:line="240" w:lineRule="auto"/>
      </w:pPr>
      <w:tcPr>
        <w:shd w:val="clear" w:color="FFFFFF" w:fill="FFFFFF"/>
      </w:tcPr>
    </w:tblStylePr>
    <w:tblStylePr w:type="band2Horz">
      <w:pPr>
        <w:spacing w:before="71" w:after="71" w:line="240" w:lineRule="auto"/>
      </w:pPr>
      <w:tcPr>
        <w:shd w:val="clear" w:color="FFFFFF" w:fill="EDEDED"/>
      </w:tcPr>
    </w:tblStylePr>
  </w:style>
  <w:style w:type="table" w:customStyle="1" w:styleId="73">
    <w:name w:val="customTemplate11"/>
    <w:basedOn w:val="29"/>
    <w:autoRedefine/>
    <w:qFormat/>
    <w:uiPriority w:val="59"/>
    <w:tblPr>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Pr>
    <w:tblStylePr w:type="firstRow">
      <w:tcPr>
        <w:tcBorders>
          <w:top w:val="single" w:color="5B9BD5" w:sz="4" w:space="0"/>
          <w:bottom w:val="single" w:color="5B9BD5" w:sz="4" w:space="0"/>
        </w:tcBorders>
      </w:tcPr>
    </w:tblStylePr>
    <w:tblStylePr w:type="lastRow">
      <w:tcPr>
        <w:tcBorders>
          <w:bottom w:val="single" w:color="5B9BD5" w:sz="4" w:space="0"/>
        </w:tcBorders>
      </w:tcPr>
    </w:tblStylePr>
    <w:tblStylePr w:type="firstCol">
      <w:tcPr>
        <w:tcBorders>
          <w:right w:val="single" w:color="5B9BD5"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74">
    <w:name w:val="customTemplate12"/>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5B9BD5"/>
      </w:tcPr>
    </w:tblStylePr>
    <w:tblStylePr w:type="lastRow">
      <w:tcPr>
        <w:tcBorders>
          <w:bottom w:val="nil"/>
        </w:tcBorders>
      </w:tcPr>
    </w:tblStylePr>
    <w:tblStylePr w:type="firstCol">
      <w:tcPr>
        <w:tcBorders>
          <w:right w:val="single" w:color="5B9BD5" w:sz="4" w:space="0"/>
        </w:tcBorders>
      </w:tcPr>
    </w:tblStylePr>
    <w:tblStylePr w:type="band1Vert">
      <w:pPr>
        <w:spacing w:before="71" w:after="71" w:line="240" w:lineRule="auto"/>
      </w:pPr>
      <w:tcPr>
        <w:shd w:val="clear" w:color="FFFFFF" w:fill="E9F4FE"/>
      </w:tcPr>
    </w:tblStylePr>
    <w:tblStylePr w:type="band2Vert">
      <w:pPr>
        <w:spacing w:before="71" w:after="71" w:line="240" w:lineRule="auto"/>
      </w:pPr>
      <w:tcPr>
        <w:shd w:val="clear" w:color="FFFFFF" w:fill="E9F4FE"/>
      </w:tcPr>
    </w:tblStylePr>
    <w:tblStylePr w:type="band1Horz">
      <w:pPr>
        <w:spacing w:before="71" w:after="71" w:line="240" w:lineRule="auto"/>
      </w:pPr>
      <w:tcPr>
        <w:shd w:val="clear" w:color="FFFFFF" w:fill="E9F4FE"/>
      </w:tcPr>
    </w:tblStylePr>
    <w:tblStylePr w:type="band2Horz">
      <w:pPr>
        <w:spacing w:before="71" w:after="71" w:line="240" w:lineRule="auto"/>
      </w:pPr>
      <w:tcPr>
        <w:shd w:val="clear" w:color="FFFFFF" w:fill="E9F4FE"/>
      </w:tcPr>
    </w:tblStylePr>
  </w:style>
  <w:style w:type="table" w:customStyle="1" w:styleId="75">
    <w:name w:val="customTemplate13"/>
    <w:basedOn w:val="29"/>
    <w:autoRedefine/>
    <w:qFormat/>
    <w:uiPriority w:val="59"/>
    <w:tblPr>
      <w:tblBorders>
        <w:top w:val="single" w:color="5B9BD5" w:sz="4" w:space="0"/>
        <w:left w:val="single" w:color="5B9BD5" w:sz="4" w:space="0"/>
        <w:bottom w:val="single" w:color="5B9BD5" w:sz="4" w:space="0"/>
        <w:right w:val="single" w:color="5B9BD5" w:sz="4" w:space="0"/>
        <w:insideH w:val="none" w:color="000000" w:sz="4" w:space="0"/>
        <w:insideV w:val="none" w:color="000000" w:sz="4" w:space="0"/>
      </w:tblBorders>
    </w:tblPr>
    <w:tblStylePr w:type="firstRow">
      <w:tcPr>
        <w:tcBorders>
          <w:top w:val="single" w:color="5B9BD5" w:sz="4" w:space="0"/>
          <w:bottom w:val="nil"/>
        </w:tcBorders>
      </w:tcPr>
    </w:tblStylePr>
    <w:tblStylePr w:type="lastRow">
      <w:tcPr>
        <w:tcBorders>
          <w:bottom w:val="single" w:color="5B9BD5" w:sz="4" w:space="0"/>
        </w:tcBorders>
      </w:tcPr>
    </w:tblStylePr>
    <w:tblStylePr w:type="firstCol">
      <w:tcPr>
        <w:tcBorders>
          <w:right w:val="nil"/>
        </w:tcBorders>
      </w:tcPr>
    </w:tblStylePr>
    <w:tblStylePr w:type="band1Vert">
      <w:pPr>
        <w:spacing w:before="71" w:after="71" w:line="240" w:lineRule="auto"/>
      </w:pPr>
      <w:tcPr>
        <w:shd w:val="clear" w:color="FFFFFF" w:fill="E9F4FE"/>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E9F4FE"/>
      </w:tcPr>
    </w:tblStylePr>
    <w:tblStylePr w:type="band2Horz">
      <w:pPr>
        <w:spacing w:before="71" w:after="71" w:line="240" w:lineRule="auto"/>
      </w:pPr>
      <w:tcPr>
        <w:shd w:val="clear" w:color="FFFFFF" w:fill="FFFFFF"/>
      </w:tcPr>
    </w:tblStylePr>
  </w:style>
  <w:style w:type="table" w:customStyle="1" w:styleId="76">
    <w:name w:val="customTemplate14"/>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5B9BD5" w:sz="4" w:space="0"/>
        </w:tcBorders>
      </w:tcPr>
    </w:tblStylePr>
    <w:tblStylePr w:type="lastRow">
      <w:tcPr>
        <w:tcBorders>
          <w:bottom w:val="nil"/>
        </w:tcBorders>
      </w:tcPr>
    </w:tblStylePr>
    <w:tblStylePr w:type="firstCol">
      <w:tcPr>
        <w:tcBorders>
          <w:right w:val="single" w:color="5B9BD5" w:sz="4" w:space="0"/>
        </w:tcBorders>
      </w:tcPr>
    </w:tblStylePr>
    <w:tblStylePr w:type="band1Vert">
      <w:pPr>
        <w:spacing w:before="71" w:after="71" w:line="240" w:lineRule="auto"/>
      </w:pPr>
      <w:tcPr>
        <w:shd w:val="clear" w:color="FFFFFF" w:fill="5B9BD5"/>
      </w:tcPr>
    </w:tblStylePr>
    <w:tblStylePr w:type="band2Vert">
      <w:pPr>
        <w:spacing w:before="71" w:after="71" w:line="240" w:lineRule="auto"/>
      </w:pPr>
      <w:tcPr>
        <w:shd w:val="clear" w:color="FFFFFF" w:fill="E9F4FE"/>
      </w:tcPr>
    </w:tblStylePr>
    <w:tblStylePr w:type="band1Horz">
      <w:pPr>
        <w:spacing w:before="71" w:after="71" w:line="240" w:lineRule="auto"/>
      </w:pPr>
      <w:tcPr>
        <w:shd w:val="clear" w:color="FFFFFF" w:fill="5B9BD5"/>
      </w:tcPr>
    </w:tblStylePr>
    <w:tblStylePr w:type="band2Horz">
      <w:pPr>
        <w:spacing w:before="71" w:after="71" w:line="240" w:lineRule="auto"/>
      </w:pPr>
      <w:tcPr>
        <w:shd w:val="clear" w:color="FFFFFF" w:fill="E9F4FE"/>
      </w:tcPr>
    </w:tblStylePr>
  </w:style>
  <w:style w:type="table" w:customStyle="1" w:styleId="77">
    <w:name w:val="customTemplate15"/>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5B9BD5"/>
      </w:tcPr>
    </w:tblStylePr>
    <w:tblStylePr w:type="lastRow">
      <w:tcPr>
        <w:tcBorders>
          <w:bottom w:val="nil"/>
        </w:tcBorders>
      </w:tcPr>
    </w:tblStylePr>
    <w:tblStylePr w:type="firstCol">
      <w:tcPr>
        <w:shd w:val="clear" w:color="FFFFFF" w:fill="5B9BD5"/>
      </w:tcPr>
    </w:tblStylePr>
    <w:tblStylePr w:type="band1Vert">
      <w:pPr>
        <w:spacing w:before="71" w:after="71" w:line="240" w:lineRule="auto"/>
      </w:pPr>
      <w:tcPr>
        <w:shd w:val="clear" w:color="FFFFFF" w:fill="E9F4FE"/>
      </w:tcPr>
    </w:tblStylePr>
    <w:tblStylePr w:type="band2Vert">
      <w:pPr>
        <w:spacing w:before="71" w:after="71" w:line="240" w:lineRule="auto"/>
      </w:pPr>
      <w:tcPr>
        <w:shd w:val="clear" w:color="FFFFFF" w:fill="E9F4FE"/>
      </w:tcPr>
    </w:tblStylePr>
    <w:tblStylePr w:type="band1Horz">
      <w:pPr>
        <w:spacing w:before="71" w:after="71" w:line="240" w:lineRule="auto"/>
      </w:pPr>
      <w:tcPr>
        <w:shd w:val="clear" w:color="FFFFFF" w:fill="E9F4FE"/>
      </w:tcPr>
    </w:tblStylePr>
    <w:tblStylePr w:type="band2Horz">
      <w:pPr>
        <w:spacing w:before="71" w:after="71" w:line="240" w:lineRule="auto"/>
      </w:pPr>
      <w:tcPr>
        <w:shd w:val="clear" w:color="FFFFFF" w:fill="E9F4FE"/>
      </w:tcPr>
    </w:tblStylePr>
  </w:style>
  <w:style w:type="table" w:customStyle="1" w:styleId="78">
    <w:name w:val="customTemplate16"/>
    <w:basedOn w:val="29"/>
    <w:autoRedefine/>
    <w:qFormat/>
    <w:uiPriority w:val="59"/>
    <w:tblPr>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Pr>
    <w:tblStylePr w:type="firstRow">
      <w:tcPr>
        <w:tcBorders>
          <w:top w:val="single" w:color="5B9BD5" w:sz="4" w:space="0"/>
          <w:bottom w:val="single" w:color="5B9BD5" w:sz="4" w:space="0"/>
        </w:tcBorders>
      </w:tcPr>
    </w:tblStylePr>
    <w:tblStylePr w:type="lastRow">
      <w:tcPr>
        <w:tcBorders>
          <w:bottom w:val="single" w:color="5B9BD5" w:sz="4" w:space="0"/>
        </w:tcBorders>
      </w:tcPr>
    </w:tblStylePr>
    <w:tblStylePr w:type="firstCol">
      <w:tcPr>
        <w:tcBorders>
          <w:right w:val="single" w:color="5B9BD5" w:sz="4" w:space="0"/>
        </w:tcBorders>
      </w:tcPr>
    </w:tblStylePr>
    <w:tblStylePr w:type="band1Vert">
      <w:pPr>
        <w:spacing w:before="71" w:after="71" w:line="240" w:lineRule="auto"/>
      </w:pPr>
      <w:tcPr>
        <w:shd w:val="clear" w:color="FFFFFF" w:fill="E9F4FE"/>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E9F4FE"/>
      </w:tcPr>
    </w:tblStylePr>
    <w:tblStylePr w:type="band2Horz">
      <w:pPr>
        <w:spacing w:before="71" w:after="71" w:line="240" w:lineRule="auto"/>
      </w:pPr>
      <w:tcPr>
        <w:shd w:val="clear" w:color="FFFFFF" w:fill="FFFFFF"/>
      </w:tcPr>
    </w:tblStylePr>
  </w:style>
  <w:style w:type="table" w:customStyle="1" w:styleId="79">
    <w:name w:val="customTemplate17"/>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5B9BD5" w:sz="4" w:space="0"/>
        </w:tcBorders>
      </w:tcPr>
    </w:tblStylePr>
    <w:tblStylePr w:type="lastRow">
      <w:tcPr>
        <w:tcBorders>
          <w:bottom w:val="nil"/>
        </w:tcBorders>
      </w:tcPr>
    </w:tblStylePr>
    <w:tblStylePr w:type="firstCol">
      <w:tcPr>
        <w:tcBorders>
          <w:right w:val="single" w:color="5B9BD5" w:sz="4" w:space="0"/>
        </w:tcBorders>
      </w:tcPr>
    </w:tblStylePr>
    <w:tblStylePr w:type="band1Vert">
      <w:pPr>
        <w:spacing w:before="71" w:after="71" w:line="240" w:lineRule="auto"/>
      </w:pPr>
      <w:tcPr>
        <w:shd w:val="clear" w:color="FFFFFF" w:fill="5B9BD5"/>
      </w:tcPr>
    </w:tblStylePr>
    <w:tblStylePr w:type="band2Vert">
      <w:pPr>
        <w:spacing w:before="71" w:after="71" w:line="240" w:lineRule="auto"/>
      </w:pPr>
      <w:tcPr>
        <w:shd w:val="clear" w:color="FFFFFF" w:fill="E9F4FE"/>
      </w:tcPr>
    </w:tblStylePr>
    <w:tblStylePr w:type="band1Horz">
      <w:pPr>
        <w:spacing w:before="71" w:after="71" w:line="240" w:lineRule="auto"/>
      </w:pPr>
      <w:tcPr>
        <w:shd w:val="clear" w:color="FFFFFF" w:fill="5B9BD5"/>
      </w:tcPr>
    </w:tblStylePr>
    <w:tblStylePr w:type="band2Horz">
      <w:pPr>
        <w:spacing w:before="71" w:after="71" w:line="240" w:lineRule="auto"/>
      </w:pPr>
      <w:tcPr>
        <w:shd w:val="clear" w:color="FFFFFF" w:fill="E9F4FE"/>
      </w:tcPr>
    </w:tblStylePr>
  </w:style>
  <w:style w:type="table" w:customStyle="1" w:styleId="80">
    <w:name w:val="customTemplate18"/>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5B9BD5"/>
      </w:tcPr>
    </w:tblStylePr>
    <w:tblStylePr w:type="lastRow">
      <w:tcPr>
        <w:tcBorders>
          <w:bottom w:val="nil"/>
        </w:tcBorders>
      </w:tcPr>
    </w:tblStylePr>
    <w:tblStylePr w:type="firstCol">
      <w:tcPr>
        <w:tcBorders>
          <w:right w:val="single" w:color="5B9BD5" w:sz="4" w:space="0"/>
        </w:tcBorders>
      </w:tcPr>
    </w:tblStylePr>
    <w:tblStylePr w:type="band1Vert">
      <w:pPr>
        <w:spacing w:before="71" w:after="71" w:line="240" w:lineRule="auto"/>
      </w:pPr>
      <w:tcPr>
        <w:shd w:val="clear" w:color="FFFFFF" w:fill="5B9BD5"/>
      </w:tcPr>
    </w:tblStylePr>
    <w:tblStylePr w:type="band2Vert">
      <w:pPr>
        <w:spacing w:before="71" w:after="71" w:line="240" w:lineRule="auto"/>
      </w:pPr>
      <w:tcPr>
        <w:shd w:val="clear" w:color="FFFFFF" w:fill="E9F4FE"/>
      </w:tcPr>
    </w:tblStylePr>
    <w:tblStylePr w:type="band1Horz">
      <w:pPr>
        <w:spacing w:before="71" w:after="71" w:line="240" w:lineRule="auto"/>
      </w:pPr>
      <w:tcPr>
        <w:shd w:val="clear" w:color="FFFFFF" w:fill="5B9BD5"/>
      </w:tcPr>
    </w:tblStylePr>
    <w:tblStylePr w:type="band2Horz">
      <w:pPr>
        <w:spacing w:before="71" w:after="71" w:line="240" w:lineRule="auto"/>
      </w:pPr>
      <w:tcPr>
        <w:shd w:val="clear" w:color="FFFFFF" w:fill="E9F4FE"/>
      </w:tcPr>
    </w:tblStylePr>
  </w:style>
  <w:style w:type="table" w:customStyle="1" w:styleId="81">
    <w:name w:val="customTemplate21"/>
    <w:basedOn w:val="29"/>
    <w:autoRedefine/>
    <w:qFormat/>
    <w:uiPriority w:val="59"/>
    <w:tblPr>
      <w:tblBorders>
        <w:top w:val="single" w:color="FFC001" w:sz="4" w:space="0"/>
        <w:left w:val="single" w:color="FFC001" w:sz="4" w:space="0"/>
        <w:bottom w:val="single" w:color="FFC001" w:sz="4" w:space="0"/>
        <w:right w:val="single" w:color="FFC001" w:sz="4" w:space="0"/>
        <w:insideH w:val="single" w:color="FFC001" w:sz="4" w:space="0"/>
        <w:insideV w:val="single" w:color="FFC001" w:sz="4" w:space="0"/>
      </w:tblBorders>
    </w:tblPr>
    <w:tblStylePr w:type="firstRow">
      <w:tcPr>
        <w:tcBorders>
          <w:top w:val="single" w:color="FFC001" w:sz="4" w:space="0"/>
          <w:bottom w:val="single" w:color="FFC001" w:sz="4" w:space="0"/>
        </w:tcBorders>
      </w:tcPr>
    </w:tblStylePr>
    <w:tblStylePr w:type="lastRow">
      <w:tcPr>
        <w:tcBorders>
          <w:bottom w:val="single" w:color="FFC001" w:sz="4" w:space="0"/>
        </w:tcBorders>
      </w:tcPr>
    </w:tblStylePr>
    <w:tblStylePr w:type="firstCol">
      <w:tcPr>
        <w:tcBorders>
          <w:right w:val="single" w:color="FFC001"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82">
    <w:name w:val="customTemplate22"/>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FFC001"/>
      </w:tcPr>
    </w:tblStylePr>
    <w:tblStylePr w:type="lastRow">
      <w:tcPr>
        <w:tcBorders>
          <w:bottom w:val="nil"/>
        </w:tcBorders>
      </w:tcPr>
    </w:tblStylePr>
    <w:tblStylePr w:type="firstCol">
      <w:tcPr>
        <w:tcBorders>
          <w:right w:val="single" w:color="FFC001" w:sz="4" w:space="0"/>
        </w:tcBorders>
      </w:tcPr>
    </w:tblStylePr>
    <w:tblStylePr w:type="band1Vert">
      <w:pPr>
        <w:spacing w:before="71" w:after="71" w:line="240" w:lineRule="auto"/>
      </w:pPr>
      <w:tcPr>
        <w:shd w:val="clear" w:color="FFFFFF" w:fill="FFF3CC"/>
      </w:tcPr>
    </w:tblStylePr>
    <w:tblStylePr w:type="band2Vert">
      <w:pPr>
        <w:spacing w:before="71" w:after="71" w:line="240" w:lineRule="auto"/>
      </w:pPr>
      <w:tcPr>
        <w:shd w:val="clear" w:color="FFFFFF" w:fill="FFF3CC"/>
      </w:tcPr>
    </w:tblStylePr>
    <w:tblStylePr w:type="band1Horz">
      <w:pPr>
        <w:spacing w:before="71" w:after="71" w:line="240" w:lineRule="auto"/>
      </w:pPr>
      <w:tcPr>
        <w:shd w:val="clear" w:color="FFFFFF" w:fill="FFF3CC"/>
      </w:tcPr>
    </w:tblStylePr>
    <w:tblStylePr w:type="band2Horz">
      <w:pPr>
        <w:spacing w:before="71" w:after="71" w:line="240" w:lineRule="auto"/>
      </w:pPr>
      <w:tcPr>
        <w:shd w:val="clear" w:color="FFFFFF" w:fill="FFF3CC"/>
      </w:tcPr>
    </w:tblStylePr>
  </w:style>
  <w:style w:type="table" w:customStyle="1" w:styleId="83">
    <w:name w:val="customTemplate23"/>
    <w:basedOn w:val="29"/>
    <w:autoRedefine/>
    <w:qFormat/>
    <w:uiPriority w:val="59"/>
    <w:tblPr>
      <w:tblBorders>
        <w:top w:val="single" w:color="FFC001" w:sz="4" w:space="0"/>
        <w:left w:val="single" w:color="FFC001" w:sz="4" w:space="0"/>
        <w:bottom w:val="single" w:color="FFC001" w:sz="4" w:space="0"/>
        <w:right w:val="single" w:color="FFC001" w:sz="4" w:space="0"/>
        <w:insideH w:val="none" w:color="000000" w:sz="4" w:space="0"/>
        <w:insideV w:val="none" w:color="000000" w:sz="4" w:space="0"/>
      </w:tblBorders>
    </w:tblPr>
    <w:tblStylePr w:type="firstRow">
      <w:tcPr>
        <w:tcBorders>
          <w:top w:val="single" w:color="FFC001" w:sz="4" w:space="0"/>
          <w:bottom w:val="nil"/>
        </w:tcBorders>
      </w:tcPr>
    </w:tblStylePr>
    <w:tblStylePr w:type="lastRow">
      <w:tcPr>
        <w:tcBorders>
          <w:bottom w:val="single" w:color="FFC001" w:sz="4" w:space="0"/>
        </w:tcBorders>
      </w:tcPr>
    </w:tblStylePr>
    <w:tblStylePr w:type="firstCol">
      <w:tcPr>
        <w:tcBorders>
          <w:right w:val="nil"/>
        </w:tcBorders>
      </w:tcPr>
    </w:tblStylePr>
    <w:tblStylePr w:type="band1Vert">
      <w:pPr>
        <w:spacing w:before="71" w:after="71" w:line="240" w:lineRule="auto"/>
      </w:pPr>
      <w:tcPr>
        <w:shd w:val="clear" w:color="FFFFFF" w:fill="FFF3CC"/>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FF3CC"/>
      </w:tcPr>
    </w:tblStylePr>
    <w:tblStylePr w:type="band2Horz">
      <w:pPr>
        <w:spacing w:before="71" w:after="71" w:line="240" w:lineRule="auto"/>
      </w:pPr>
      <w:tcPr>
        <w:shd w:val="clear" w:color="FFFFFF" w:fill="FFFFFF"/>
      </w:tcPr>
    </w:tblStylePr>
  </w:style>
  <w:style w:type="table" w:customStyle="1" w:styleId="84">
    <w:name w:val="customTemplate24"/>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FFC001" w:sz="4" w:space="0"/>
        </w:tcBorders>
      </w:tcPr>
    </w:tblStylePr>
    <w:tblStylePr w:type="lastRow">
      <w:tcPr>
        <w:tcBorders>
          <w:bottom w:val="nil"/>
        </w:tcBorders>
      </w:tcPr>
    </w:tblStylePr>
    <w:tblStylePr w:type="firstCol">
      <w:tcPr>
        <w:tcBorders>
          <w:right w:val="single" w:color="FFC001" w:sz="4" w:space="0"/>
        </w:tcBorders>
      </w:tcPr>
    </w:tblStylePr>
    <w:tblStylePr w:type="band1Vert">
      <w:pPr>
        <w:spacing w:before="71" w:after="71" w:line="240" w:lineRule="auto"/>
      </w:pPr>
      <w:tcPr>
        <w:shd w:val="clear" w:color="FFFFFF" w:fill="FFC001"/>
      </w:tcPr>
    </w:tblStylePr>
    <w:tblStylePr w:type="band2Vert">
      <w:pPr>
        <w:spacing w:before="71" w:after="71" w:line="240" w:lineRule="auto"/>
      </w:pPr>
      <w:tcPr>
        <w:shd w:val="clear" w:color="FFFFFF" w:fill="FFF3CC"/>
      </w:tcPr>
    </w:tblStylePr>
    <w:tblStylePr w:type="band1Horz">
      <w:pPr>
        <w:spacing w:before="71" w:after="71" w:line="240" w:lineRule="auto"/>
      </w:pPr>
      <w:tcPr>
        <w:shd w:val="clear" w:color="FFFFFF" w:fill="FFC001"/>
      </w:tcPr>
    </w:tblStylePr>
    <w:tblStylePr w:type="band2Horz">
      <w:pPr>
        <w:spacing w:before="71" w:after="71" w:line="240" w:lineRule="auto"/>
      </w:pPr>
      <w:tcPr>
        <w:shd w:val="clear" w:color="FFFFFF" w:fill="FFF3CC"/>
      </w:tcPr>
    </w:tblStylePr>
  </w:style>
  <w:style w:type="table" w:customStyle="1" w:styleId="85">
    <w:name w:val="customTemplate25"/>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FFC001"/>
      </w:tcPr>
    </w:tblStylePr>
    <w:tblStylePr w:type="lastRow">
      <w:tcPr>
        <w:tcBorders>
          <w:bottom w:val="nil"/>
        </w:tcBorders>
      </w:tcPr>
    </w:tblStylePr>
    <w:tblStylePr w:type="firstCol">
      <w:tcPr>
        <w:shd w:val="clear" w:color="FFFFFF" w:fill="FFC001"/>
      </w:tcPr>
    </w:tblStylePr>
    <w:tblStylePr w:type="band1Vert">
      <w:pPr>
        <w:spacing w:before="71" w:after="71" w:line="240" w:lineRule="auto"/>
      </w:pPr>
      <w:tcPr>
        <w:shd w:val="clear" w:color="FFFFFF" w:fill="FFF3CC"/>
      </w:tcPr>
    </w:tblStylePr>
    <w:tblStylePr w:type="band2Vert">
      <w:pPr>
        <w:spacing w:before="71" w:after="71" w:line="240" w:lineRule="auto"/>
      </w:pPr>
      <w:tcPr>
        <w:shd w:val="clear" w:color="FFFFFF" w:fill="FFF3CC"/>
      </w:tcPr>
    </w:tblStylePr>
    <w:tblStylePr w:type="band1Horz">
      <w:pPr>
        <w:spacing w:before="71" w:after="71" w:line="240" w:lineRule="auto"/>
      </w:pPr>
      <w:tcPr>
        <w:shd w:val="clear" w:color="FFFFFF" w:fill="FFF3CC"/>
      </w:tcPr>
    </w:tblStylePr>
    <w:tblStylePr w:type="band2Horz">
      <w:pPr>
        <w:spacing w:before="71" w:after="71" w:line="240" w:lineRule="auto"/>
      </w:pPr>
      <w:tcPr>
        <w:shd w:val="clear" w:color="FFFFFF" w:fill="FFF3CC"/>
      </w:tcPr>
    </w:tblStylePr>
  </w:style>
  <w:style w:type="table" w:customStyle="1" w:styleId="86">
    <w:name w:val="customTemplate26"/>
    <w:basedOn w:val="29"/>
    <w:autoRedefine/>
    <w:qFormat/>
    <w:uiPriority w:val="59"/>
    <w:tblPr>
      <w:tblBorders>
        <w:top w:val="single" w:color="FFC001" w:sz="4" w:space="0"/>
        <w:left w:val="single" w:color="FFC001" w:sz="4" w:space="0"/>
        <w:bottom w:val="single" w:color="FFC001" w:sz="4" w:space="0"/>
        <w:right w:val="single" w:color="FFC001" w:sz="4" w:space="0"/>
        <w:insideH w:val="single" w:color="FFC001" w:sz="4" w:space="0"/>
        <w:insideV w:val="single" w:color="FFC001" w:sz="4" w:space="0"/>
      </w:tblBorders>
    </w:tblPr>
    <w:tblStylePr w:type="firstRow">
      <w:tcPr>
        <w:tcBorders>
          <w:top w:val="single" w:color="FFC001" w:sz="4" w:space="0"/>
          <w:bottom w:val="single" w:color="FFC001" w:sz="4" w:space="0"/>
        </w:tcBorders>
      </w:tcPr>
    </w:tblStylePr>
    <w:tblStylePr w:type="lastRow">
      <w:tcPr>
        <w:tcBorders>
          <w:bottom w:val="single" w:color="FFC001" w:sz="4" w:space="0"/>
        </w:tcBorders>
      </w:tcPr>
    </w:tblStylePr>
    <w:tblStylePr w:type="firstCol">
      <w:tcPr>
        <w:tcBorders>
          <w:right w:val="single" w:color="FFC001" w:sz="4" w:space="0"/>
        </w:tcBorders>
      </w:tcPr>
    </w:tblStylePr>
    <w:tblStylePr w:type="band1Vert">
      <w:pPr>
        <w:spacing w:before="71" w:after="71" w:line="240" w:lineRule="auto"/>
      </w:pPr>
      <w:tcPr>
        <w:shd w:val="clear" w:color="FFFFFF" w:fill="FFF3CC"/>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FF3CC"/>
      </w:tcPr>
    </w:tblStylePr>
    <w:tblStylePr w:type="band2Horz">
      <w:pPr>
        <w:spacing w:before="71" w:after="71" w:line="240" w:lineRule="auto"/>
      </w:pPr>
      <w:tcPr>
        <w:shd w:val="clear" w:color="FFFFFF" w:fill="FFFFFF"/>
      </w:tcPr>
    </w:tblStylePr>
  </w:style>
  <w:style w:type="table" w:customStyle="1" w:styleId="87">
    <w:name w:val="customTemplate27"/>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FFC001" w:sz="4" w:space="0"/>
        </w:tcBorders>
      </w:tcPr>
    </w:tblStylePr>
    <w:tblStylePr w:type="lastRow">
      <w:tcPr>
        <w:tcBorders>
          <w:bottom w:val="nil"/>
        </w:tcBorders>
      </w:tcPr>
    </w:tblStylePr>
    <w:tblStylePr w:type="firstCol">
      <w:tcPr>
        <w:tcBorders>
          <w:right w:val="single" w:color="FFC001" w:sz="4" w:space="0"/>
        </w:tcBorders>
      </w:tcPr>
    </w:tblStylePr>
    <w:tblStylePr w:type="band1Vert">
      <w:pPr>
        <w:spacing w:before="71" w:after="71" w:line="240" w:lineRule="auto"/>
      </w:pPr>
      <w:tcPr>
        <w:shd w:val="clear" w:color="FFFFFF" w:fill="FFC001"/>
      </w:tcPr>
    </w:tblStylePr>
    <w:tblStylePr w:type="band2Vert">
      <w:pPr>
        <w:spacing w:before="71" w:after="71" w:line="240" w:lineRule="auto"/>
      </w:pPr>
      <w:tcPr>
        <w:shd w:val="clear" w:color="FFFFFF" w:fill="FFF3CC"/>
      </w:tcPr>
    </w:tblStylePr>
    <w:tblStylePr w:type="band1Horz">
      <w:pPr>
        <w:spacing w:before="71" w:after="71" w:line="240" w:lineRule="auto"/>
      </w:pPr>
      <w:tcPr>
        <w:shd w:val="clear" w:color="FFFFFF" w:fill="FFC001"/>
      </w:tcPr>
    </w:tblStylePr>
    <w:tblStylePr w:type="band2Horz">
      <w:pPr>
        <w:spacing w:before="71" w:after="71" w:line="240" w:lineRule="auto"/>
      </w:pPr>
      <w:tcPr>
        <w:shd w:val="clear" w:color="FFFFFF" w:fill="FFF3CC"/>
      </w:tcPr>
    </w:tblStylePr>
  </w:style>
  <w:style w:type="table" w:customStyle="1" w:styleId="88">
    <w:name w:val="customTemplate28"/>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FFC001"/>
      </w:tcPr>
    </w:tblStylePr>
    <w:tblStylePr w:type="lastRow">
      <w:tcPr>
        <w:tcBorders>
          <w:bottom w:val="nil"/>
        </w:tcBorders>
      </w:tcPr>
    </w:tblStylePr>
    <w:tblStylePr w:type="firstCol">
      <w:tcPr>
        <w:tcBorders>
          <w:right w:val="single" w:color="FFC001" w:sz="4" w:space="0"/>
        </w:tcBorders>
      </w:tcPr>
    </w:tblStylePr>
    <w:tblStylePr w:type="band1Vert">
      <w:pPr>
        <w:spacing w:before="71" w:after="71" w:line="240" w:lineRule="auto"/>
      </w:pPr>
      <w:tcPr>
        <w:shd w:val="clear" w:color="FFFFFF" w:fill="FFC001"/>
      </w:tcPr>
    </w:tblStylePr>
    <w:tblStylePr w:type="band2Vert">
      <w:pPr>
        <w:spacing w:before="71" w:after="71" w:line="240" w:lineRule="auto"/>
      </w:pPr>
      <w:tcPr>
        <w:shd w:val="clear" w:color="FFFFFF" w:fill="FFF3CC"/>
      </w:tcPr>
    </w:tblStylePr>
    <w:tblStylePr w:type="band1Horz">
      <w:pPr>
        <w:spacing w:before="71" w:after="71" w:line="240" w:lineRule="auto"/>
      </w:pPr>
      <w:tcPr>
        <w:shd w:val="clear" w:color="FFFFFF" w:fill="FFC001"/>
      </w:tcPr>
    </w:tblStylePr>
    <w:tblStylePr w:type="band2Horz">
      <w:pPr>
        <w:spacing w:before="71" w:after="71" w:line="240" w:lineRule="auto"/>
      </w:pPr>
      <w:tcPr>
        <w:shd w:val="clear" w:color="FFFFFF" w:fill="FFF3CC"/>
      </w:tcPr>
    </w:tblStylePr>
  </w:style>
  <w:style w:type="table" w:customStyle="1" w:styleId="89">
    <w:name w:val="customTemplate31"/>
    <w:basedOn w:val="29"/>
    <w:autoRedefine/>
    <w:qFormat/>
    <w:uiPriority w:val="59"/>
    <w:tblPr>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blStylePr w:type="firstRow">
      <w:tcPr>
        <w:tcBorders>
          <w:top w:val="single" w:color="70AD47" w:sz="4" w:space="0"/>
          <w:bottom w:val="single" w:color="70AD47" w:sz="4" w:space="0"/>
        </w:tcBorders>
      </w:tcPr>
    </w:tblStylePr>
    <w:tblStylePr w:type="lastRow">
      <w:tcPr>
        <w:tcBorders>
          <w:bottom w:val="single" w:color="70AD47" w:sz="4" w:space="0"/>
        </w:tcBorders>
      </w:tcPr>
    </w:tblStylePr>
    <w:tblStylePr w:type="firstCol">
      <w:tcPr>
        <w:tcBorders>
          <w:right w:val="single" w:color="70AD47"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90">
    <w:name w:val="customTemplate32"/>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70AD47"/>
      </w:tcPr>
    </w:tblStylePr>
    <w:tblStylePr w:type="lastRow">
      <w:tcPr>
        <w:tcBorders>
          <w:bottom w:val="nil"/>
        </w:tcBorders>
      </w:tcPr>
    </w:tblStylePr>
    <w:tblStylePr w:type="firstCol">
      <w:tcPr>
        <w:tcBorders>
          <w:right w:val="single" w:color="70AD47" w:sz="4" w:space="0"/>
        </w:tcBorders>
      </w:tcPr>
    </w:tblStylePr>
    <w:tblStylePr w:type="band1Vert">
      <w:pPr>
        <w:spacing w:before="71" w:after="71" w:line="240" w:lineRule="auto"/>
      </w:pPr>
      <w:tcPr>
        <w:shd w:val="clear" w:color="FFFFFF" w:fill="E3EFDA"/>
      </w:tcPr>
    </w:tblStylePr>
    <w:tblStylePr w:type="band2Vert">
      <w:pPr>
        <w:spacing w:before="71" w:after="71" w:line="240" w:lineRule="auto"/>
      </w:pPr>
      <w:tcPr>
        <w:shd w:val="clear" w:color="FFFFFF" w:fill="E3EFDA"/>
      </w:tcPr>
    </w:tblStylePr>
    <w:tblStylePr w:type="band1Horz">
      <w:pPr>
        <w:spacing w:before="71" w:after="71" w:line="240" w:lineRule="auto"/>
      </w:pPr>
      <w:tcPr>
        <w:shd w:val="clear" w:color="FFFFFF" w:fill="E3EFDA"/>
      </w:tcPr>
    </w:tblStylePr>
    <w:tblStylePr w:type="band2Horz">
      <w:pPr>
        <w:spacing w:before="71" w:after="71" w:line="240" w:lineRule="auto"/>
      </w:pPr>
      <w:tcPr>
        <w:shd w:val="clear" w:color="FFFFFF" w:fill="E3EFDA"/>
      </w:tcPr>
    </w:tblStylePr>
  </w:style>
  <w:style w:type="table" w:customStyle="1" w:styleId="91">
    <w:name w:val="customTemplate33"/>
    <w:basedOn w:val="29"/>
    <w:autoRedefine/>
    <w:qFormat/>
    <w:uiPriority w:val="59"/>
    <w:tblPr>
      <w:tblBorders>
        <w:top w:val="single" w:color="70AD47" w:sz="4" w:space="0"/>
        <w:left w:val="single" w:color="70AD47" w:sz="4" w:space="0"/>
        <w:bottom w:val="single" w:color="70AD47" w:sz="4" w:space="0"/>
        <w:right w:val="single" w:color="70AD47" w:sz="4" w:space="0"/>
        <w:insideH w:val="none" w:color="000000" w:sz="4" w:space="0"/>
        <w:insideV w:val="none" w:color="000000" w:sz="4" w:space="0"/>
      </w:tblBorders>
    </w:tblPr>
    <w:tblStylePr w:type="firstRow">
      <w:tcPr>
        <w:tcBorders>
          <w:top w:val="single" w:color="70AD47" w:sz="4" w:space="0"/>
          <w:bottom w:val="nil"/>
        </w:tcBorders>
      </w:tcPr>
    </w:tblStylePr>
    <w:tblStylePr w:type="lastRow">
      <w:tcPr>
        <w:tcBorders>
          <w:bottom w:val="single" w:color="70AD47" w:sz="4" w:space="0"/>
        </w:tcBorders>
      </w:tcPr>
    </w:tblStylePr>
    <w:tblStylePr w:type="firstCol">
      <w:tcPr>
        <w:tcBorders>
          <w:right w:val="nil"/>
        </w:tcBorders>
      </w:tcPr>
    </w:tblStylePr>
    <w:tblStylePr w:type="band1Vert">
      <w:pPr>
        <w:spacing w:before="71" w:after="71" w:line="240" w:lineRule="auto"/>
      </w:pPr>
      <w:tcPr>
        <w:shd w:val="clear" w:color="FFFFFF" w:fill="E3EFDA"/>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E3EFDA"/>
      </w:tcPr>
    </w:tblStylePr>
    <w:tblStylePr w:type="band2Horz">
      <w:pPr>
        <w:spacing w:before="71" w:after="71" w:line="240" w:lineRule="auto"/>
      </w:pPr>
      <w:tcPr>
        <w:shd w:val="clear" w:color="FFFFFF" w:fill="FFFFFF"/>
      </w:tcPr>
    </w:tblStylePr>
  </w:style>
  <w:style w:type="table" w:customStyle="1" w:styleId="92">
    <w:name w:val="customTemplate34"/>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70AD47" w:sz="4" w:space="0"/>
        </w:tcBorders>
      </w:tcPr>
    </w:tblStylePr>
    <w:tblStylePr w:type="lastRow">
      <w:tcPr>
        <w:tcBorders>
          <w:bottom w:val="nil"/>
        </w:tcBorders>
      </w:tcPr>
    </w:tblStylePr>
    <w:tblStylePr w:type="firstCol">
      <w:tcPr>
        <w:tcBorders>
          <w:right w:val="single" w:color="70AD47" w:sz="4" w:space="0"/>
        </w:tcBorders>
      </w:tcPr>
    </w:tblStylePr>
    <w:tblStylePr w:type="band1Vert">
      <w:pPr>
        <w:spacing w:before="71" w:after="71" w:line="240" w:lineRule="auto"/>
      </w:pPr>
      <w:tcPr>
        <w:shd w:val="clear" w:color="FFFFFF" w:fill="70AD47"/>
      </w:tcPr>
    </w:tblStylePr>
    <w:tblStylePr w:type="band2Vert">
      <w:pPr>
        <w:spacing w:before="71" w:after="71" w:line="240" w:lineRule="auto"/>
      </w:pPr>
      <w:tcPr>
        <w:shd w:val="clear" w:color="FFFFFF" w:fill="E3EFDA"/>
      </w:tcPr>
    </w:tblStylePr>
    <w:tblStylePr w:type="band1Horz">
      <w:pPr>
        <w:spacing w:before="71" w:after="71" w:line="240" w:lineRule="auto"/>
      </w:pPr>
      <w:tcPr>
        <w:shd w:val="clear" w:color="FFFFFF" w:fill="70AD47"/>
      </w:tcPr>
    </w:tblStylePr>
    <w:tblStylePr w:type="band2Horz">
      <w:pPr>
        <w:spacing w:before="71" w:after="71" w:line="240" w:lineRule="auto"/>
      </w:pPr>
      <w:tcPr>
        <w:shd w:val="clear" w:color="FFFFFF" w:fill="E3EFDA"/>
      </w:tcPr>
    </w:tblStylePr>
  </w:style>
  <w:style w:type="table" w:customStyle="1" w:styleId="93">
    <w:name w:val="customTemplate35"/>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70AD47"/>
      </w:tcPr>
    </w:tblStylePr>
    <w:tblStylePr w:type="lastRow">
      <w:tcPr>
        <w:tcBorders>
          <w:bottom w:val="nil"/>
        </w:tcBorders>
      </w:tcPr>
    </w:tblStylePr>
    <w:tblStylePr w:type="firstCol">
      <w:tcPr>
        <w:shd w:val="clear" w:color="FFFFFF" w:fill="70AD47"/>
      </w:tcPr>
    </w:tblStylePr>
    <w:tblStylePr w:type="band1Vert">
      <w:pPr>
        <w:spacing w:before="71" w:after="71" w:line="240" w:lineRule="auto"/>
      </w:pPr>
      <w:tcPr>
        <w:shd w:val="clear" w:color="FFFFFF" w:fill="E3EFDA"/>
      </w:tcPr>
    </w:tblStylePr>
    <w:tblStylePr w:type="band2Vert">
      <w:pPr>
        <w:spacing w:before="71" w:after="71" w:line="240" w:lineRule="auto"/>
      </w:pPr>
      <w:tcPr>
        <w:shd w:val="clear" w:color="FFFFFF" w:fill="E3EFDA"/>
      </w:tcPr>
    </w:tblStylePr>
    <w:tblStylePr w:type="band1Horz">
      <w:pPr>
        <w:spacing w:before="71" w:after="71" w:line="240" w:lineRule="auto"/>
      </w:pPr>
      <w:tcPr>
        <w:shd w:val="clear" w:color="FFFFFF" w:fill="E3EFDA"/>
      </w:tcPr>
    </w:tblStylePr>
    <w:tblStylePr w:type="band2Horz">
      <w:pPr>
        <w:spacing w:before="71" w:after="71" w:line="240" w:lineRule="auto"/>
      </w:pPr>
      <w:tcPr>
        <w:shd w:val="clear" w:color="FFFFFF" w:fill="E3EFDA"/>
      </w:tcPr>
    </w:tblStylePr>
  </w:style>
  <w:style w:type="table" w:customStyle="1" w:styleId="94">
    <w:name w:val="customTemplate36"/>
    <w:basedOn w:val="29"/>
    <w:autoRedefine/>
    <w:qFormat/>
    <w:uiPriority w:val="59"/>
    <w:tblPr>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blStylePr w:type="firstRow">
      <w:tcPr>
        <w:tcBorders>
          <w:top w:val="single" w:color="70AD47" w:sz="4" w:space="0"/>
          <w:bottom w:val="single" w:color="70AD47" w:sz="4" w:space="0"/>
        </w:tcBorders>
      </w:tcPr>
    </w:tblStylePr>
    <w:tblStylePr w:type="lastRow">
      <w:tcPr>
        <w:tcBorders>
          <w:bottom w:val="single" w:color="70AD47" w:sz="4" w:space="0"/>
        </w:tcBorders>
      </w:tcPr>
    </w:tblStylePr>
    <w:tblStylePr w:type="firstCol">
      <w:tcPr>
        <w:tcBorders>
          <w:right w:val="single" w:color="70AD47" w:sz="4" w:space="0"/>
        </w:tcBorders>
      </w:tcPr>
    </w:tblStylePr>
    <w:tblStylePr w:type="band1Vert">
      <w:pPr>
        <w:spacing w:before="71" w:after="71" w:line="240" w:lineRule="auto"/>
      </w:pPr>
      <w:tcPr>
        <w:shd w:val="clear" w:color="FFFFFF" w:fill="E3EFDA"/>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E3EFDA"/>
      </w:tcPr>
    </w:tblStylePr>
    <w:tblStylePr w:type="band2Horz">
      <w:pPr>
        <w:spacing w:before="71" w:after="71" w:line="240" w:lineRule="auto"/>
      </w:pPr>
      <w:tcPr>
        <w:shd w:val="clear" w:color="FFFFFF" w:fill="FFFFFF"/>
      </w:tcPr>
    </w:tblStylePr>
  </w:style>
  <w:style w:type="table" w:customStyle="1" w:styleId="95">
    <w:name w:val="customTemplate37"/>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70AD47" w:sz="4" w:space="0"/>
        </w:tcBorders>
      </w:tcPr>
    </w:tblStylePr>
    <w:tblStylePr w:type="lastRow">
      <w:tcPr>
        <w:tcBorders>
          <w:bottom w:val="nil"/>
        </w:tcBorders>
      </w:tcPr>
    </w:tblStylePr>
    <w:tblStylePr w:type="firstCol">
      <w:tcPr>
        <w:tcBorders>
          <w:right w:val="single" w:color="70AD47" w:sz="4" w:space="0"/>
        </w:tcBorders>
      </w:tcPr>
    </w:tblStylePr>
    <w:tblStylePr w:type="band1Vert">
      <w:pPr>
        <w:spacing w:before="71" w:after="71" w:line="240" w:lineRule="auto"/>
      </w:pPr>
      <w:tcPr>
        <w:shd w:val="clear" w:color="FFFFFF" w:fill="70AD47"/>
      </w:tcPr>
    </w:tblStylePr>
    <w:tblStylePr w:type="band2Vert">
      <w:pPr>
        <w:spacing w:before="71" w:after="71" w:line="240" w:lineRule="auto"/>
      </w:pPr>
      <w:tcPr>
        <w:shd w:val="clear" w:color="FFFFFF" w:fill="E3EFDA"/>
      </w:tcPr>
    </w:tblStylePr>
    <w:tblStylePr w:type="band1Horz">
      <w:pPr>
        <w:spacing w:before="71" w:after="71" w:line="240" w:lineRule="auto"/>
      </w:pPr>
      <w:tcPr>
        <w:shd w:val="clear" w:color="FFFFFF" w:fill="70AD47"/>
      </w:tcPr>
    </w:tblStylePr>
    <w:tblStylePr w:type="band2Horz">
      <w:pPr>
        <w:spacing w:before="71" w:after="71" w:line="240" w:lineRule="auto"/>
      </w:pPr>
      <w:tcPr>
        <w:shd w:val="clear" w:color="FFFFFF" w:fill="E3EFDA"/>
      </w:tcPr>
    </w:tblStylePr>
  </w:style>
  <w:style w:type="table" w:customStyle="1" w:styleId="96">
    <w:name w:val="customTemplate38"/>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70AD47"/>
      </w:tcPr>
    </w:tblStylePr>
    <w:tblStylePr w:type="lastRow">
      <w:tcPr>
        <w:tcBorders>
          <w:bottom w:val="nil"/>
        </w:tcBorders>
      </w:tcPr>
    </w:tblStylePr>
    <w:tblStylePr w:type="firstCol">
      <w:tcPr>
        <w:tcBorders>
          <w:right w:val="single" w:color="70AD47" w:sz="4" w:space="0"/>
        </w:tcBorders>
      </w:tcPr>
    </w:tblStylePr>
    <w:tblStylePr w:type="band1Vert">
      <w:pPr>
        <w:spacing w:before="71" w:after="71" w:line="240" w:lineRule="auto"/>
      </w:pPr>
      <w:tcPr>
        <w:shd w:val="clear" w:color="FFFFFF" w:fill="70AD47"/>
      </w:tcPr>
    </w:tblStylePr>
    <w:tblStylePr w:type="band2Vert">
      <w:pPr>
        <w:spacing w:before="71" w:after="71" w:line="240" w:lineRule="auto"/>
      </w:pPr>
      <w:tcPr>
        <w:shd w:val="clear" w:color="FFFFFF" w:fill="E3EFDA"/>
      </w:tcPr>
    </w:tblStylePr>
    <w:tblStylePr w:type="band1Horz">
      <w:pPr>
        <w:spacing w:before="71" w:after="71" w:line="240" w:lineRule="auto"/>
      </w:pPr>
      <w:tcPr>
        <w:shd w:val="clear" w:color="FFFFFF" w:fill="70AD47"/>
      </w:tcPr>
    </w:tblStylePr>
    <w:tblStylePr w:type="band2Horz">
      <w:pPr>
        <w:spacing w:before="71" w:after="71" w:line="240" w:lineRule="auto"/>
      </w:pPr>
      <w:tcPr>
        <w:shd w:val="clear" w:color="FFFFFF" w:fill="E3EFDA"/>
      </w:tcPr>
    </w:tblStylePr>
  </w:style>
  <w:style w:type="table" w:customStyle="1" w:styleId="97">
    <w:name w:val="customTemplate41"/>
    <w:basedOn w:val="29"/>
    <w:autoRedefine/>
    <w:qFormat/>
    <w:uiPriority w:val="59"/>
    <w:tblPr>
      <w:tblBorders>
        <w:top w:val="single" w:color="888BA3" w:sz="4" w:space="0"/>
        <w:left w:val="single" w:color="888BA3" w:sz="4" w:space="0"/>
        <w:bottom w:val="single" w:color="888BA3" w:sz="4" w:space="0"/>
        <w:right w:val="single" w:color="888BA3" w:sz="4" w:space="0"/>
        <w:insideH w:val="single" w:color="888BA3" w:sz="4" w:space="0"/>
        <w:insideV w:val="single" w:color="888BA3" w:sz="4" w:space="0"/>
      </w:tblBorders>
    </w:tblPr>
    <w:tblStylePr w:type="firstRow">
      <w:tcPr>
        <w:tcBorders>
          <w:top w:val="single" w:color="888BA3" w:sz="4" w:space="0"/>
          <w:bottom w:val="single" w:color="888BA3" w:sz="4" w:space="0"/>
        </w:tcBorders>
      </w:tcPr>
    </w:tblStylePr>
    <w:tblStylePr w:type="lastRow">
      <w:tcPr>
        <w:tcBorders>
          <w:bottom w:val="single" w:color="888BA3" w:sz="4" w:space="0"/>
        </w:tcBorders>
      </w:tcPr>
    </w:tblStylePr>
    <w:tblStylePr w:type="firstCol">
      <w:tcPr>
        <w:tcBorders>
          <w:right w:val="single" w:color="888BA3"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98">
    <w:name w:val="customTemplate42"/>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888BA3"/>
      </w:tcPr>
    </w:tblStylePr>
    <w:tblStylePr w:type="lastRow">
      <w:tcPr>
        <w:tcBorders>
          <w:bottom w:val="nil"/>
        </w:tcBorders>
      </w:tcPr>
    </w:tblStylePr>
    <w:tblStylePr w:type="firstCol">
      <w:tcPr>
        <w:tcBorders>
          <w:right w:val="single" w:color="888BA3" w:sz="4" w:space="0"/>
        </w:tcBorders>
      </w:tcPr>
    </w:tblStylePr>
    <w:tblStylePr w:type="band1Vert">
      <w:pPr>
        <w:spacing w:before="71" w:after="71" w:line="240" w:lineRule="auto"/>
      </w:pPr>
      <w:tcPr>
        <w:shd w:val="clear" w:color="FFFFFF" w:fill="F1F2F9"/>
      </w:tcPr>
    </w:tblStylePr>
    <w:tblStylePr w:type="band2Vert">
      <w:pPr>
        <w:spacing w:before="71" w:after="71" w:line="240" w:lineRule="auto"/>
      </w:pPr>
      <w:tcPr>
        <w:shd w:val="clear" w:color="FFFFFF" w:fill="F1F2F9"/>
      </w:tcPr>
    </w:tblStylePr>
    <w:tblStylePr w:type="band1Horz">
      <w:pPr>
        <w:spacing w:before="71" w:after="71" w:line="240" w:lineRule="auto"/>
      </w:pPr>
      <w:tcPr>
        <w:shd w:val="clear" w:color="FFFFFF" w:fill="F1F2F9"/>
      </w:tcPr>
    </w:tblStylePr>
    <w:tblStylePr w:type="band2Horz">
      <w:pPr>
        <w:spacing w:before="71" w:after="71" w:line="240" w:lineRule="auto"/>
      </w:pPr>
      <w:tcPr>
        <w:shd w:val="clear" w:color="FFFFFF" w:fill="F1F2F9"/>
      </w:tcPr>
    </w:tblStylePr>
  </w:style>
  <w:style w:type="table" w:customStyle="1" w:styleId="99">
    <w:name w:val="customTemplate43"/>
    <w:basedOn w:val="29"/>
    <w:autoRedefine/>
    <w:qFormat/>
    <w:uiPriority w:val="59"/>
    <w:tblPr>
      <w:tblBorders>
        <w:top w:val="single" w:color="888BA3" w:sz="4" w:space="0"/>
        <w:left w:val="single" w:color="888BA3" w:sz="4" w:space="0"/>
        <w:bottom w:val="single" w:color="888BA3" w:sz="4" w:space="0"/>
        <w:right w:val="single" w:color="888BA3" w:sz="4" w:space="0"/>
        <w:insideH w:val="none" w:color="000000" w:sz="4" w:space="0"/>
        <w:insideV w:val="none" w:color="000000" w:sz="4" w:space="0"/>
      </w:tblBorders>
    </w:tblPr>
    <w:tblStylePr w:type="firstRow">
      <w:tcPr>
        <w:tcBorders>
          <w:top w:val="single" w:color="888BA3" w:sz="4" w:space="0"/>
          <w:bottom w:val="nil"/>
        </w:tcBorders>
      </w:tcPr>
    </w:tblStylePr>
    <w:tblStylePr w:type="lastRow">
      <w:tcPr>
        <w:tcBorders>
          <w:bottom w:val="single" w:color="888BA3" w:sz="4" w:space="0"/>
        </w:tcBorders>
      </w:tcPr>
    </w:tblStylePr>
    <w:tblStylePr w:type="firstCol">
      <w:tcPr>
        <w:tcBorders>
          <w:right w:val="nil"/>
        </w:tcBorders>
      </w:tcPr>
    </w:tblStylePr>
    <w:tblStylePr w:type="band1Vert">
      <w:pPr>
        <w:spacing w:before="71" w:after="71" w:line="240" w:lineRule="auto"/>
      </w:pPr>
      <w:tcPr>
        <w:shd w:val="clear" w:color="FFFFFF" w:fill="F1F2F9"/>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1F2F9"/>
      </w:tcPr>
    </w:tblStylePr>
    <w:tblStylePr w:type="band2Horz">
      <w:pPr>
        <w:spacing w:before="71" w:after="71" w:line="240" w:lineRule="auto"/>
      </w:pPr>
      <w:tcPr>
        <w:shd w:val="clear" w:color="FFFFFF" w:fill="FFFFFF"/>
      </w:tcPr>
    </w:tblStylePr>
  </w:style>
  <w:style w:type="table" w:customStyle="1" w:styleId="100">
    <w:name w:val="customTemplate44"/>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888BA3" w:sz="4" w:space="0"/>
        </w:tcBorders>
      </w:tcPr>
    </w:tblStylePr>
    <w:tblStylePr w:type="lastRow">
      <w:tcPr>
        <w:tcBorders>
          <w:bottom w:val="nil"/>
        </w:tcBorders>
      </w:tcPr>
    </w:tblStylePr>
    <w:tblStylePr w:type="firstCol">
      <w:tcPr>
        <w:tcBorders>
          <w:right w:val="single" w:color="888BA3" w:sz="4" w:space="0"/>
        </w:tcBorders>
      </w:tcPr>
    </w:tblStylePr>
    <w:tblStylePr w:type="band1Vert">
      <w:pPr>
        <w:spacing w:before="71" w:after="71" w:line="240" w:lineRule="auto"/>
      </w:pPr>
      <w:tcPr>
        <w:shd w:val="clear" w:color="FFFFFF" w:fill="888BA3"/>
      </w:tcPr>
    </w:tblStylePr>
    <w:tblStylePr w:type="band2Vert">
      <w:pPr>
        <w:spacing w:before="71" w:after="71" w:line="240" w:lineRule="auto"/>
      </w:pPr>
      <w:tcPr>
        <w:shd w:val="clear" w:color="FFFFFF" w:fill="F1F2F9"/>
      </w:tcPr>
    </w:tblStylePr>
    <w:tblStylePr w:type="band1Horz">
      <w:pPr>
        <w:spacing w:before="71" w:after="71" w:line="240" w:lineRule="auto"/>
      </w:pPr>
      <w:tcPr>
        <w:shd w:val="clear" w:color="FFFFFF" w:fill="888BA3"/>
      </w:tcPr>
    </w:tblStylePr>
    <w:tblStylePr w:type="band2Horz">
      <w:pPr>
        <w:spacing w:before="71" w:after="71" w:line="240" w:lineRule="auto"/>
      </w:pPr>
      <w:tcPr>
        <w:shd w:val="clear" w:color="FFFFFF" w:fill="F1F2F9"/>
      </w:tcPr>
    </w:tblStylePr>
  </w:style>
  <w:style w:type="table" w:customStyle="1" w:styleId="101">
    <w:name w:val="customTemplate45"/>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888BA3"/>
      </w:tcPr>
    </w:tblStylePr>
    <w:tblStylePr w:type="lastRow">
      <w:tcPr>
        <w:tcBorders>
          <w:bottom w:val="nil"/>
        </w:tcBorders>
      </w:tcPr>
    </w:tblStylePr>
    <w:tblStylePr w:type="firstCol">
      <w:tcPr>
        <w:shd w:val="clear" w:color="FFFFFF" w:fill="888BA3"/>
      </w:tcPr>
    </w:tblStylePr>
    <w:tblStylePr w:type="band1Vert">
      <w:pPr>
        <w:spacing w:before="71" w:after="71" w:line="240" w:lineRule="auto"/>
      </w:pPr>
      <w:tcPr>
        <w:shd w:val="clear" w:color="FFFFFF" w:fill="F1F2F9"/>
      </w:tcPr>
    </w:tblStylePr>
    <w:tblStylePr w:type="band2Vert">
      <w:pPr>
        <w:spacing w:before="71" w:after="71" w:line="240" w:lineRule="auto"/>
      </w:pPr>
      <w:tcPr>
        <w:shd w:val="clear" w:color="FFFFFF" w:fill="F1F2F9"/>
      </w:tcPr>
    </w:tblStylePr>
    <w:tblStylePr w:type="band1Horz">
      <w:pPr>
        <w:spacing w:before="71" w:after="71" w:line="240" w:lineRule="auto"/>
      </w:pPr>
      <w:tcPr>
        <w:shd w:val="clear" w:color="FFFFFF" w:fill="F1F2F9"/>
      </w:tcPr>
    </w:tblStylePr>
    <w:tblStylePr w:type="band2Horz">
      <w:pPr>
        <w:spacing w:before="71" w:after="71" w:line="240" w:lineRule="auto"/>
      </w:pPr>
      <w:tcPr>
        <w:shd w:val="clear" w:color="FFFFFF" w:fill="F1F2F9"/>
      </w:tcPr>
    </w:tblStylePr>
  </w:style>
  <w:style w:type="table" w:customStyle="1" w:styleId="102">
    <w:name w:val="customTemplate46"/>
    <w:basedOn w:val="29"/>
    <w:autoRedefine/>
    <w:qFormat/>
    <w:uiPriority w:val="59"/>
    <w:tblPr>
      <w:tblBorders>
        <w:top w:val="single" w:color="888BA3" w:sz="4" w:space="0"/>
        <w:left w:val="single" w:color="888BA3" w:sz="4" w:space="0"/>
        <w:bottom w:val="single" w:color="888BA3" w:sz="4" w:space="0"/>
        <w:right w:val="single" w:color="888BA3" w:sz="4" w:space="0"/>
        <w:insideH w:val="single" w:color="888BA3" w:sz="4" w:space="0"/>
        <w:insideV w:val="single" w:color="888BA3" w:sz="4" w:space="0"/>
      </w:tblBorders>
    </w:tblPr>
    <w:tblStylePr w:type="firstRow">
      <w:tcPr>
        <w:tcBorders>
          <w:top w:val="single" w:color="888BA3" w:sz="4" w:space="0"/>
          <w:bottom w:val="single" w:color="888BA3" w:sz="4" w:space="0"/>
        </w:tcBorders>
      </w:tcPr>
    </w:tblStylePr>
    <w:tblStylePr w:type="lastRow">
      <w:tcPr>
        <w:tcBorders>
          <w:bottom w:val="single" w:color="888BA3" w:sz="4" w:space="0"/>
        </w:tcBorders>
      </w:tcPr>
    </w:tblStylePr>
    <w:tblStylePr w:type="firstCol">
      <w:tcPr>
        <w:tcBorders>
          <w:right w:val="single" w:color="888BA3" w:sz="4" w:space="0"/>
        </w:tcBorders>
      </w:tcPr>
    </w:tblStylePr>
    <w:tblStylePr w:type="band1Vert">
      <w:pPr>
        <w:spacing w:before="71" w:after="71" w:line="240" w:lineRule="auto"/>
      </w:pPr>
      <w:tcPr>
        <w:shd w:val="clear" w:color="FFFFFF" w:fill="F1F2F9"/>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1F2F9"/>
      </w:tcPr>
    </w:tblStylePr>
    <w:tblStylePr w:type="band2Horz">
      <w:pPr>
        <w:spacing w:before="71" w:after="71" w:line="240" w:lineRule="auto"/>
      </w:pPr>
      <w:tcPr>
        <w:shd w:val="clear" w:color="FFFFFF" w:fill="FFFFFF"/>
      </w:tcPr>
    </w:tblStylePr>
  </w:style>
  <w:style w:type="table" w:customStyle="1" w:styleId="103">
    <w:name w:val="customTemplate47"/>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888BA3" w:sz="4" w:space="0"/>
        </w:tcBorders>
      </w:tcPr>
    </w:tblStylePr>
    <w:tblStylePr w:type="lastRow">
      <w:tcPr>
        <w:tcBorders>
          <w:bottom w:val="nil"/>
        </w:tcBorders>
      </w:tcPr>
    </w:tblStylePr>
    <w:tblStylePr w:type="firstCol">
      <w:tcPr>
        <w:tcBorders>
          <w:right w:val="single" w:color="888BA3" w:sz="4" w:space="0"/>
        </w:tcBorders>
      </w:tcPr>
    </w:tblStylePr>
    <w:tblStylePr w:type="band1Vert">
      <w:pPr>
        <w:spacing w:before="71" w:after="71" w:line="240" w:lineRule="auto"/>
      </w:pPr>
      <w:tcPr>
        <w:shd w:val="clear" w:color="FFFFFF" w:fill="888BA3"/>
      </w:tcPr>
    </w:tblStylePr>
    <w:tblStylePr w:type="band2Vert">
      <w:pPr>
        <w:spacing w:before="71" w:after="71" w:line="240" w:lineRule="auto"/>
      </w:pPr>
      <w:tcPr>
        <w:shd w:val="clear" w:color="FFFFFF" w:fill="F1F2F9"/>
      </w:tcPr>
    </w:tblStylePr>
    <w:tblStylePr w:type="band1Horz">
      <w:pPr>
        <w:spacing w:before="71" w:after="71" w:line="240" w:lineRule="auto"/>
      </w:pPr>
      <w:tcPr>
        <w:shd w:val="clear" w:color="FFFFFF" w:fill="888BA3"/>
      </w:tcPr>
    </w:tblStylePr>
    <w:tblStylePr w:type="band2Horz">
      <w:pPr>
        <w:spacing w:before="71" w:after="71" w:line="240" w:lineRule="auto"/>
      </w:pPr>
      <w:tcPr>
        <w:shd w:val="clear" w:color="FFFFFF" w:fill="F1F2F9"/>
      </w:tcPr>
    </w:tblStylePr>
  </w:style>
  <w:style w:type="table" w:customStyle="1" w:styleId="104">
    <w:name w:val="customTemplate48"/>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888BA3"/>
      </w:tcPr>
    </w:tblStylePr>
    <w:tblStylePr w:type="lastRow">
      <w:tcPr>
        <w:tcBorders>
          <w:bottom w:val="nil"/>
        </w:tcBorders>
      </w:tcPr>
    </w:tblStylePr>
    <w:tblStylePr w:type="firstCol">
      <w:tcPr>
        <w:tcBorders>
          <w:right w:val="single" w:color="888BA3" w:sz="4" w:space="0"/>
        </w:tcBorders>
      </w:tcPr>
    </w:tblStylePr>
    <w:tblStylePr w:type="band1Vert">
      <w:pPr>
        <w:spacing w:before="71" w:after="71" w:line="240" w:lineRule="auto"/>
      </w:pPr>
      <w:tcPr>
        <w:shd w:val="clear" w:color="FFFFFF" w:fill="888BA3"/>
      </w:tcPr>
    </w:tblStylePr>
    <w:tblStylePr w:type="band2Vert">
      <w:pPr>
        <w:spacing w:before="71" w:after="71" w:line="240" w:lineRule="auto"/>
      </w:pPr>
      <w:tcPr>
        <w:shd w:val="clear" w:color="FFFFFF" w:fill="F1F2F9"/>
      </w:tcPr>
    </w:tblStylePr>
    <w:tblStylePr w:type="band1Horz">
      <w:pPr>
        <w:spacing w:before="71" w:after="71" w:line="240" w:lineRule="auto"/>
      </w:pPr>
      <w:tcPr>
        <w:shd w:val="clear" w:color="FFFFFF" w:fill="888BA3"/>
      </w:tcPr>
    </w:tblStylePr>
    <w:tblStylePr w:type="band2Horz">
      <w:pPr>
        <w:spacing w:before="71" w:after="71" w:line="240" w:lineRule="auto"/>
      </w:pPr>
      <w:tcPr>
        <w:shd w:val="clear" w:color="FFFFFF" w:fill="F1F2F9"/>
      </w:tcPr>
    </w:tblStylePr>
  </w:style>
  <w:style w:type="table" w:customStyle="1" w:styleId="105">
    <w:name w:val="customTemplate51"/>
    <w:basedOn w:val="29"/>
    <w:autoRedefine/>
    <w:qFormat/>
    <w:uiPriority w:val="59"/>
    <w:tblPr>
      <w:tblBorders>
        <w:top w:val="single" w:color="E18C53" w:sz="4" w:space="0"/>
        <w:left w:val="single" w:color="E18C53" w:sz="4" w:space="0"/>
        <w:bottom w:val="single" w:color="E18C53" w:sz="4" w:space="0"/>
        <w:right w:val="single" w:color="E18C53" w:sz="4" w:space="0"/>
        <w:insideH w:val="single" w:color="E18C53" w:sz="4" w:space="0"/>
        <w:insideV w:val="single" w:color="E18C53" w:sz="4" w:space="0"/>
      </w:tblBorders>
    </w:tblPr>
    <w:tblStylePr w:type="firstRow">
      <w:tcPr>
        <w:tcBorders>
          <w:top w:val="single" w:color="E18C53" w:sz="4" w:space="0"/>
          <w:bottom w:val="single" w:color="E18C53" w:sz="4" w:space="0"/>
        </w:tcBorders>
      </w:tcPr>
    </w:tblStylePr>
    <w:tblStylePr w:type="lastRow">
      <w:tcPr>
        <w:tcBorders>
          <w:bottom w:val="single" w:color="E18C53" w:sz="4" w:space="0"/>
        </w:tcBorders>
      </w:tcPr>
    </w:tblStylePr>
    <w:tblStylePr w:type="firstCol">
      <w:tcPr>
        <w:tcBorders>
          <w:right w:val="single" w:color="E18C53"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106">
    <w:name w:val="customTemplate52"/>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E18C53"/>
      </w:tcPr>
    </w:tblStylePr>
    <w:tblStylePr w:type="lastRow">
      <w:tcPr>
        <w:tcBorders>
          <w:bottom w:val="nil"/>
        </w:tcBorders>
      </w:tcPr>
    </w:tblStylePr>
    <w:tblStylePr w:type="firstCol">
      <w:tcPr>
        <w:tcBorders>
          <w:right w:val="single" w:color="E18C53" w:sz="4" w:space="0"/>
        </w:tcBorders>
      </w:tcPr>
    </w:tblStylePr>
    <w:tblStylePr w:type="band1Vert">
      <w:pPr>
        <w:spacing w:before="71" w:after="71" w:line="240" w:lineRule="auto"/>
      </w:pPr>
      <w:tcPr>
        <w:shd w:val="clear" w:color="FFFFFF" w:fill="FFF1E7"/>
      </w:tcPr>
    </w:tblStylePr>
    <w:tblStylePr w:type="band2Vert">
      <w:pPr>
        <w:spacing w:before="71" w:after="71" w:line="240" w:lineRule="auto"/>
      </w:pPr>
      <w:tcPr>
        <w:shd w:val="clear" w:color="FFFFFF" w:fill="FFF1E7"/>
      </w:tcPr>
    </w:tblStylePr>
    <w:tblStylePr w:type="band1Horz">
      <w:pPr>
        <w:spacing w:before="71" w:after="71" w:line="240" w:lineRule="auto"/>
      </w:pPr>
      <w:tcPr>
        <w:shd w:val="clear" w:color="FFFFFF" w:fill="FFF1E7"/>
      </w:tcPr>
    </w:tblStylePr>
    <w:tblStylePr w:type="band2Horz">
      <w:pPr>
        <w:spacing w:before="71" w:after="71" w:line="240" w:lineRule="auto"/>
      </w:pPr>
      <w:tcPr>
        <w:shd w:val="clear" w:color="FFFFFF" w:fill="FFF1E7"/>
      </w:tcPr>
    </w:tblStylePr>
  </w:style>
  <w:style w:type="table" w:customStyle="1" w:styleId="107">
    <w:name w:val="customTemplate53"/>
    <w:basedOn w:val="29"/>
    <w:autoRedefine/>
    <w:qFormat/>
    <w:uiPriority w:val="59"/>
    <w:tblPr>
      <w:tblBorders>
        <w:top w:val="single" w:color="E18C53" w:sz="4" w:space="0"/>
        <w:left w:val="single" w:color="E18C53" w:sz="4" w:space="0"/>
        <w:bottom w:val="single" w:color="E18C53" w:sz="4" w:space="0"/>
        <w:right w:val="single" w:color="E18C53" w:sz="4" w:space="0"/>
        <w:insideH w:val="none" w:color="000000" w:sz="4" w:space="0"/>
        <w:insideV w:val="none" w:color="000000" w:sz="4" w:space="0"/>
      </w:tblBorders>
    </w:tblPr>
    <w:tblStylePr w:type="firstRow">
      <w:tcPr>
        <w:tcBorders>
          <w:top w:val="single" w:color="E18C53" w:sz="4" w:space="0"/>
          <w:bottom w:val="nil"/>
        </w:tcBorders>
      </w:tcPr>
    </w:tblStylePr>
    <w:tblStylePr w:type="lastRow">
      <w:tcPr>
        <w:tcBorders>
          <w:bottom w:val="single" w:color="E18C53" w:sz="4" w:space="0"/>
        </w:tcBorders>
      </w:tcPr>
    </w:tblStylePr>
    <w:tblStylePr w:type="firstCol">
      <w:tcPr>
        <w:tcBorders>
          <w:right w:val="nil"/>
        </w:tcBorders>
      </w:tcPr>
    </w:tblStylePr>
    <w:tblStylePr w:type="band1Vert">
      <w:pPr>
        <w:spacing w:before="71" w:after="71" w:line="240" w:lineRule="auto"/>
      </w:pPr>
      <w:tcPr>
        <w:shd w:val="clear" w:color="FFFFFF" w:fill="FFF1E7"/>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FF1E7"/>
      </w:tcPr>
    </w:tblStylePr>
    <w:tblStylePr w:type="band2Horz">
      <w:pPr>
        <w:spacing w:before="71" w:after="71" w:line="240" w:lineRule="auto"/>
      </w:pPr>
      <w:tcPr>
        <w:shd w:val="clear" w:color="FFFFFF" w:fill="FFFFFF"/>
      </w:tcPr>
    </w:tblStylePr>
  </w:style>
  <w:style w:type="table" w:customStyle="1" w:styleId="108">
    <w:name w:val="customTemplate54"/>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E18C53" w:sz="4" w:space="0"/>
        </w:tcBorders>
      </w:tcPr>
    </w:tblStylePr>
    <w:tblStylePr w:type="lastRow">
      <w:tcPr>
        <w:tcBorders>
          <w:bottom w:val="nil"/>
        </w:tcBorders>
      </w:tcPr>
    </w:tblStylePr>
    <w:tblStylePr w:type="firstCol">
      <w:tcPr>
        <w:tcBorders>
          <w:right w:val="single" w:color="E18C53" w:sz="4" w:space="0"/>
        </w:tcBorders>
      </w:tcPr>
    </w:tblStylePr>
    <w:tblStylePr w:type="band1Vert">
      <w:pPr>
        <w:spacing w:before="71" w:after="71" w:line="240" w:lineRule="auto"/>
      </w:pPr>
      <w:tcPr>
        <w:shd w:val="clear" w:color="FFFFFF" w:fill="E18C53"/>
      </w:tcPr>
    </w:tblStylePr>
    <w:tblStylePr w:type="band2Vert">
      <w:pPr>
        <w:spacing w:before="71" w:after="71" w:line="240" w:lineRule="auto"/>
      </w:pPr>
      <w:tcPr>
        <w:shd w:val="clear" w:color="FFFFFF" w:fill="FFF1E7"/>
      </w:tcPr>
    </w:tblStylePr>
    <w:tblStylePr w:type="band1Horz">
      <w:pPr>
        <w:spacing w:before="71" w:after="71" w:line="240" w:lineRule="auto"/>
      </w:pPr>
      <w:tcPr>
        <w:shd w:val="clear" w:color="FFFFFF" w:fill="E18C53"/>
      </w:tcPr>
    </w:tblStylePr>
    <w:tblStylePr w:type="band2Horz">
      <w:pPr>
        <w:spacing w:before="71" w:after="71" w:line="240" w:lineRule="auto"/>
      </w:pPr>
      <w:tcPr>
        <w:shd w:val="clear" w:color="FFFFFF" w:fill="FFF1E7"/>
      </w:tcPr>
    </w:tblStylePr>
  </w:style>
  <w:style w:type="table" w:customStyle="1" w:styleId="109">
    <w:name w:val="customTemplate55"/>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E18C53"/>
      </w:tcPr>
    </w:tblStylePr>
    <w:tblStylePr w:type="lastRow">
      <w:tcPr>
        <w:tcBorders>
          <w:bottom w:val="nil"/>
        </w:tcBorders>
      </w:tcPr>
    </w:tblStylePr>
    <w:tblStylePr w:type="firstCol">
      <w:tcPr>
        <w:shd w:val="clear" w:color="FFFFFF" w:fill="E18C53"/>
      </w:tcPr>
    </w:tblStylePr>
    <w:tblStylePr w:type="band1Vert">
      <w:pPr>
        <w:spacing w:before="71" w:after="71" w:line="240" w:lineRule="auto"/>
      </w:pPr>
      <w:tcPr>
        <w:shd w:val="clear" w:color="FFFFFF" w:fill="FFF1E7"/>
      </w:tcPr>
    </w:tblStylePr>
    <w:tblStylePr w:type="band2Vert">
      <w:pPr>
        <w:spacing w:before="71" w:after="71" w:line="240" w:lineRule="auto"/>
      </w:pPr>
      <w:tcPr>
        <w:shd w:val="clear" w:color="FFFFFF" w:fill="FFF1E7"/>
      </w:tcPr>
    </w:tblStylePr>
    <w:tblStylePr w:type="band1Horz">
      <w:pPr>
        <w:spacing w:before="71" w:after="71" w:line="240" w:lineRule="auto"/>
      </w:pPr>
      <w:tcPr>
        <w:shd w:val="clear" w:color="FFFFFF" w:fill="FFF1E7"/>
      </w:tcPr>
    </w:tblStylePr>
    <w:tblStylePr w:type="band2Horz">
      <w:pPr>
        <w:spacing w:before="71" w:after="71" w:line="240" w:lineRule="auto"/>
      </w:pPr>
      <w:tcPr>
        <w:shd w:val="clear" w:color="FFFFFF" w:fill="FFF1E7"/>
      </w:tcPr>
    </w:tblStylePr>
  </w:style>
  <w:style w:type="table" w:customStyle="1" w:styleId="110">
    <w:name w:val="customTemplate56"/>
    <w:basedOn w:val="29"/>
    <w:autoRedefine/>
    <w:qFormat/>
    <w:uiPriority w:val="59"/>
    <w:tblPr>
      <w:tblBorders>
        <w:top w:val="single" w:color="E18C53" w:sz="4" w:space="0"/>
        <w:left w:val="single" w:color="E18C53" w:sz="4" w:space="0"/>
        <w:bottom w:val="single" w:color="E18C53" w:sz="4" w:space="0"/>
        <w:right w:val="single" w:color="E18C53" w:sz="4" w:space="0"/>
        <w:insideH w:val="single" w:color="E18C53" w:sz="4" w:space="0"/>
        <w:insideV w:val="single" w:color="E18C53" w:sz="4" w:space="0"/>
      </w:tblBorders>
    </w:tblPr>
    <w:tblStylePr w:type="firstRow">
      <w:tcPr>
        <w:tcBorders>
          <w:top w:val="single" w:color="E18C53" w:sz="4" w:space="0"/>
          <w:bottom w:val="single" w:color="E18C53" w:sz="4" w:space="0"/>
        </w:tcBorders>
      </w:tcPr>
    </w:tblStylePr>
    <w:tblStylePr w:type="lastRow">
      <w:tcPr>
        <w:tcBorders>
          <w:bottom w:val="single" w:color="E18C53" w:sz="4" w:space="0"/>
        </w:tcBorders>
      </w:tcPr>
    </w:tblStylePr>
    <w:tblStylePr w:type="firstCol">
      <w:tcPr>
        <w:tcBorders>
          <w:right w:val="single" w:color="E18C53" w:sz="4" w:space="0"/>
        </w:tcBorders>
      </w:tcPr>
    </w:tblStylePr>
    <w:tblStylePr w:type="band1Vert">
      <w:pPr>
        <w:spacing w:before="71" w:after="71" w:line="240" w:lineRule="auto"/>
      </w:pPr>
      <w:tcPr>
        <w:shd w:val="clear" w:color="FFFFFF" w:fill="FFF1E7"/>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FF1E7"/>
      </w:tcPr>
    </w:tblStylePr>
    <w:tblStylePr w:type="band2Horz">
      <w:pPr>
        <w:spacing w:before="71" w:after="71" w:line="240" w:lineRule="auto"/>
      </w:pPr>
      <w:tcPr>
        <w:shd w:val="clear" w:color="FFFFFF" w:fill="FFFFFF"/>
      </w:tcPr>
    </w:tblStylePr>
  </w:style>
  <w:style w:type="table" w:customStyle="1" w:styleId="111">
    <w:name w:val="customTemplate57"/>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E18C53" w:sz="4" w:space="0"/>
        </w:tcBorders>
      </w:tcPr>
    </w:tblStylePr>
    <w:tblStylePr w:type="lastRow">
      <w:tcPr>
        <w:tcBorders>
          <w:bottom w:val="nil"/>
        </w:tcBorders>
      </w:tcPr>
    </w:tblStylePr>
    <w:tblStylePr w:type="firstCol">
      <w:tcPr>
        <w:tcBorders>
          <w:right w:val="single" w:color="E18C53" w:sz="4" w:space="0"/>
        </w:tcBorders>
      </w:tcPr>
    </w:tblStylePr>
    <w:tblStylePr w:type="band1Vert">
      <w:pPr>
        <w:spacing w:before="71" w:after="71" w:line="240" w:lineRule="auto"/>
      </w:pPr>
      <w:tcPr>
        <w:shd w:val="clear" w:color="FFFFFF" w:fill="E18C53"/>
      </w:tcPr>
    </w:tblStylePr>
    <w:tblStylePr w:type="band2Vert">
      <w:pPr>
        <w:spacing w:before="71" w:after="71" w:line="240" w:lineRule="auto"/>
      </w:pPr>
      <w:tcPr>
        <w:shd w:val="clear" w:color="FFFFFF" w:fill="FFF1E7"/>
      </w:tcPr>
    </w:tblStylePr>
    <w:tblStylePr w:type="band1Horz">
      <w:pPr>
        <w:spacing w:before="71" w:after="71" w:line="240" w:lineRule="auto"/>
      </w:pPr>
      <w:tcPr>
        <w:shd w:val="clear" w:color="FFFFFF" w:fill="E18C53"/>
      </w:tcPr>
    </w:tblStylePr>
    <w:tblStylePr w:type="band2Horz">
      <w:pPr>
        <w:spacing w:before="71" w:after="71" w:line="240" w:lineRule="auto"/>
      </w:pPr>
      <w:tcPr>
        <w:shd w:val="clear" w:color="FFFFFF" w:fill="FFF1E7"/>
      </w:tcPr>
    </w:tblStylePr>
  </w:style>
  <w:style w:type="table" w:customStyle="1" w:styleId="112">
    <w:name w:val="customTemplate58"/>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E18C53"/>
      </w:tcPr>
    </w:tblStylePr>
    <w:tblStylePr w:type="lastRow">
      <w:tcPr>
        <w:tcBorders>
          <w:bottom w:val="nil"/>
        </w:tcBorders>
      </w:tcPr>
    </w:tblStylePr>
    <w:tblStylePr w:type="firstCol">
      <w:tcPr>
        <w:tcBorders>
          <w:right w:val="single" w:color="E18C53" w:sz="4" w:space="0"/>
        </w:tcBorders>
      </w:tcPr>
    </w:tblStylePr>
    <w:tblStylePr w:type="band1Vert">
      <w:pPr>
        <w:spacing w:before="71" w:after="71" w:line="240" w:lineRule="auto"/>
      </w:pPr>
      <w:tcPr>
        <w:shd w:val="clear" w:color="FFFFFF" w:fill="E18C53"/>
      </w:tcPr>
    </w:tblStylePr>
    <w:tblStylePr w:type="band2Vert">
      <w:pPr>
        <w:spacing w:before="71" w:after="71" w:line="240" w:lineRule="auto"/>
      </w:pPr>
      <w:tcPr>
        <w:shd w:val="clear" w:color="FFFFFF" w:fill="FFF1E7"/>
      </w:tcPr>
    </w:tblStylePr>
    <w:tblStylePr w:type="band1Horz">
      <w:pPr>
        <w:spacing w:before="71" w:after="71" w:line="240" w:lineRule="auto"/>
      </w:pPr>
      <w:tcPr>
        <w:shd w:val="clear" w:color="FFFFFF" w:fill="E18C53"/>
      </w:tcPr>
    </w:tblStylePr>
    <w:tblStylePr w:type="band2Horz">
      <w:pPr>
        <w:spacing w:before="71" w:after="71" w:line="240" w:lineRule="auto"/>
      </w:pPr>
      <w:tcPr>
        <w:shd w:val="clear" w:color="FFFFFF" w:fill="FFF1E7"/>
      </w:tcPr>
    </w:tblStylePr>
  </w:style>
  <w:style w:type="table" w:customStyle="1" w:styleId="113">
    <w:name w:val="customTemplate61"/>
    <w:basedOn w:val="29"/>
    <w:autoRedefine/>
    <w:qFormat/>
    <w:uiPriority w:val="59"/>
    <w:tblPr>
      <w:tblBorders>
        <w:top w:val="single" w:color="9CD9E5" w:sz="4" w:space="0"/>
        <w:left w:val="single" w:color="9CD9E5" w:sz="4" w:space="0"/>
        <w:bottom w:val="single" w:color="9CD9E5" w:sz="4" w:space="0"/>
        <w:right w:val="single" w:color="9CD9E5" w:sz="4" w:space="0"/>
        <w:insideH w:val="single" w:color="9CD9E5" w:sz="4" w:space="0"/>
        <w:insideV w:val="single" w:color="9CD9E5" w:sz="4" w:space="0"/>
      </w:tblBorders>
    </w:tblPr>
    <w:tblStylePr w:type="firstRow">
      <w:tcPr>
        <w:tcBorders>
          <w:top w:val="single" w:color="9CD9E5" w:sz="4" w:space="0"/>
          <w:bottom w:val="single" w:color="9CD9E5" w:sz="4" w:space="0"/>
        </w:tcBorders>
      </w:tcPr>
    </w:tblStylePr>
    <w:tblStylePr w:type="lastRow">
      <w:tcPr>
        <w:tcBorders>
          <w:bottom w:val="single" w:color="9CD9E5" w:sz="4" w:space="0"/>
        </w:tcBorders>
      </w:tcPr>
    </w:tblStylePr>
    <w:tblStylePr w:type="firstCol">
      <w:tcPr>
        <w:tcBorders>
          <w:right w:val="single" w:color="9CD9E5"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114">
    <w:name w:val="customTemplate62"/>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9CD9E5"/>
      </w:tcPr>
    </w:tblStylePr>
    <w:tblStylePr w:type="lastRow">
      <w:tcPr>
        <w:tcBorders>
          <w:bottom w:val="nil"/>
        </w:tcBorders>
      </w:tcPr>
    </w:tblStylePr>
    <w:tblStylePr w:type="firstCol">
      <w:tcPr>
        <w:tcBorders>
          <w:right w:val="single" w:color="9CD9E5" w:sz="4" w:space="0"/>
        </w:tcBorders>
      </w:tcPr>
    </w:tblStylePr>
    <w:tblStylePr w:type="band1Vert">
      <w:pPr>
        <w:spacing w:before="71" w:after="71" w:line="240" w:lineRule="auto"/>
      </w:pPr>
      <w:tcPr>
        <w:shd w:val="clear" w:color="FFFFFF" w:fill="DEF4F8"/>
      </w:tcPr>
    </w:tblStylePr>
    <w:tblStylePr w:type="band2Vert">
      <w:pPr>
        <w:spacing w:before="71" w:after="71" w:line="240" w:lineRule="auto"/>
      </w:pPr>
      <w:tcPr>
        <w:shd w:val="clear" w:color="FFFFFF" w:fill="DEF4F8"/>
      </w:tcPr>
    </w:tblStylePr>
    <w:tblStylePr w:type="band1Horz">
      <w:pPr>
        <w:spacing w:before="71" w:after="71" w:line="240" w:lineRule="auto"/>
      </w:pPr>
      <w:tcPr>
        <w:shd w:val="clear" w:color="FFFFFF" w:fill="DEF4F8"/>
      </w:tcPr>
    </w:tblStylePr>
    <w:tblStylePr w:type="band2Horz">
      <w:pPr>
        <w:spacing w:before="71" w:after="71" w:line="240" w:lineRule="auto"/>
      </w:pPr>
      <w:tcPr>
        <w:shd w:val="clear" w:color="FFFFFF" w:fill="DEF4F8"/>
      </w:tcPr>
    </w:tblStylePr>
  </w:style>
  <w:style w:type="table" w:customStyle="1" w:styleId="115">
    <w:name w:val="customTemplate63"/>
    <w:basedOn w:val="29"/>
    <w:autoRedefine/>
    <w:qFormat/>
    <w:uiPriority w:val="59"/>
    <w:tblPr>
      <w:tblBorders>
        <w:top w:val="single" w:color="9CD9E5" w:sz="4" w:space="0"/>
        <w:left w:val="single" w:color="9CD9E5" w:sz="4" w:space="0"/>
        <w:bottom w:val="single" w:color="9CD9E5" w:sz="4" w:space="0"/>
        <w:right w:val="single" w:color="9CD9E5" w:sz="4" w:space="0"/>
        <w:insideH w:val="none" w:color="000000" w:sz="4" w:space="0"/>
        <w:insideV w:val="none" w:color="000000" w:sz="4" w:space="0"/>
      </w:tblBorders>
    </w:tblPr>
    <w:tblStylePr w:type="firstRow">
      <w:tcPr>
        <w:tcBorders>
          <w:top w:val="single" w:color="9CD9E5" w:sz="4" w:space="0"/>
          <w:bottom w:val="nil"/>
        </w:tcBorders>
      </w:tcPr>
    </w:tblStylePr>
    <w:tblStylePr w:type="lastRow">
      <w:tcPr>
        <w:tcBorders>
          <w:bottom w:val="single" w:color="9CD9E5" w:sz="4" w:space="0"/>
        </w:tcBorders>
      </w:tcPr>
    </w:tblStylePr>
    <w:tblStylePr w:type="firstCol">
      <w:tcPr>
        <w:tcBorders>
          <w:right w:val="nil"/>
        </w:tcBorders>
      </w:tcPr>
    </w:tblStylePr>
    <w:tblStylePr w:type="band1Vert">
      <w:pPr>
        <w:spacing w:before="71" w:after="71" w:line="240" w:lineRule="auto"/>
      </w:pPr>
      <w:tcPr>
        <w:shd w:val="clear" w:color="FFFFFF" w:fill="DEF4F8"/>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DEF4F8"/>
      </w:tcPr>
    </w:tblStylePr>
    <w:tblStylePr w:type="band2Horz">
      <w:pPr>
        <w:spacing w:before="71" w:after="71" w:line="240" w:lineRule="auto"/>
      </w:pPr>
      <w:tcPr>
        <w:shd w:val="clear" w:color="FFFFFF" w:fill="FFFFFF"/>
      </w:tcPr>
    </w:tblStylePr>
  </w:style>
  <w:style w:type="table" w:customStyle="1" w:styleId="116">
    <w:name w:val="customTemplate64"/>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9CD9E5" w:sz="4" w:space="0"/>
        </w:tcBorders>
      </w:tcPr>
    </w:tblStylePr>
    <w:tblStylePr w:type="lastRow">
      <w:tcPr>
        <w:tcBorders>
          <w:bottom w:val="nil"/>
        </w:tcBorders>
      </w:tcPr>
    </w:tblStylePr>
    <w:tblStylePr w:type="firstCol">
      <w:tcPr>
        <w:tcBorders>
          <w:right w:val="single" w:color="9CD9E5" w:sz="4" w:space="0"/>
        </w:tcBorders>
      </w:tcPr>
    </w:tblStylePr>
    <w:tblStylePr w:type="band1Vert">
      <w:pPr>
        <w:spacing w:before="71" w:after="71" w:line="240" w:lineRule="auto"/>
      </w:pPr>
      <w:tcPr>
        <w:shd w:val="clear" w:color="FFFFFF" w:fill="9CD9E5"/>
      </w:tcPr>
    </w:tblStylePr>
    <w:tblStylePr w:type="band2Vert">
      <w:pPr>
        <w:spacing w:before="71" w:after="71" w:line="240" w:lineRule="auto"/>
      </w:pPr>
      <w:tcPr>
        <w:shd w:val="clear" w:color="FFFFFF" w:fill="DEF4F8"/>
      </w:tcPr>
    </w:tblStylePr>
    <w:tblStylePr w:type="band1Horz">
      <w:pPr>
        <w:spacing w:before="71" w:after="71" w:line="240" w:lineRule="auto"/>
      </w:pPr>
      <w:tcPr>
        <w:shd w:val="clear" w:color="FFFFFF" w:fill="9CD9E5"/>
      </w:tcPr>
    </w:tblStylePr>
    <w:tblStylePr w:type="band2Horz">
      <w:pPr>
        <w:spacing w:before="71" w:after="71" w:line="240" w:lineRule="auto"/>
      </w:pPr>
      <w:tcPr>
        <w:shd w:val="clear" w:color="FFFFFF" w:fill="DEF4F8"/>
      </w:tcPr>
    </w:tblStylePr>
  </w:style>
  <w:style w:type="table" w:customStyle="1" w:styleId="117">
    <w:name w:val="customTemplate65"/>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9CD9E5"/>
      </w:tcPr>
    </w:tblStylePr>
    <w:tblStylePr w:type="lastRow">
      <w:tcPr>
        <w:tcBorders>
          <w:bottom w:val="nil"/>
        </w:tcBorders>
      </w:tcPr>
    </w:tblStylePr>
    <w:tblStylePr w:type="firstCol">
      <w:tcPr>
        <w:shd w:val="clear" w:color="FFFFFF" w:fill="9CD9E5"/>
      </w:tcPr>
    </w:tblStylePr>
    <w:tblStylePr w:type="band1Vert">
      <w:pPr>
        <w:spacing w:before="71" w:after="71" w:line="240" w:lineRule="auto"/>
      </w:pPr>
      <w:tcPr>
        <w:shd w:val="clear" w:color="FFFFFF" w:fill="DEF4F8"/>
      </w:tcPr>
    </w:tblStylePr>
    <w:tblStylePr w:type="band2Vert">
      <w:pPr>
        <w:spacing w:before="71" w:after="71" w:line="240" w:lineRule="auto"/>
      </w:pPr>
      <w:tcPr>
        <w:shd w:val="clear" w:color="FFFFFF" w:fill="DEF4F8"/>
      </w:tcPr>
    </w:tblStylePr>
    <w:tblStylePr w:type="band1Horz">
      <w:pPr>
        <w:spacing w:before="71" w:after="71" w:line="240" w:lineRule="auto"/>
      </w:pPr>
      <w:tcPr>
        <w:shd w:val="clear" w:color="FFFFFF" w:fill="DEF4F8"/>
      </w:tcPr>
    </w:tblStylePr>
    <w:tblStylePr w:type="band2Horz">
      <w:pPr>
        <w:spacing w:before="71" w:after="71" w:line="240" w:lineRule="auto"/>
      </w:pPr>
      <w:tcPr>
        <w:shd w:val="clear" w:color="FFFFFF" w:fill="DEF4F8"/>
      </w:tcPr>
    </w:tblStylePr>
  </w:style>
  <w:style w:type="table" w:customStyle="1" w:styleId="118">
    <w:name w:val="customTemplate66"/>
    <w:basedOn w:val="29"/>
    <w:autoRedefine/>
    <w:qFormat/>
    <w:uiPriority w:val="59"/>
    <w:tblPr>
      <w:tblBorders>
        <w:top w:val="single" w:color="9CD9E5" w:sz="4" w:space="0"/>
        <w:left w:val="single" w:color="9CD9E5" w:sz="4" w:space="0"/>
        <w:bottom w:val="single" w:color="9CD9E5" w:sz="4" w:space="0"/>
        <w:right w:val="single" w:color="9CD9E5" w:sz="4" w:space="0"/>
        <w:insideH w:val="single" w:color="9CD9E5" w:sz="4" w:space="0"/>
        <w:insideV w:val="single" w:color="9CD9E5" w:sz="4" w:space="0"/>
      </w:tblBorders>
    </w:tblPr>
    <w:tblStylePr w:type="firstRow">
      <w:tcPr>
        <w:tcBorders>
          <w:top w:val="single" w:color="9CD9E5" w:sz="4" w:space="0"/>
          <w:bottom w:val="single" w:color="9CD9E5" w:sz="4" w:space="0"/>
        </w:tcBorders>
      </w:tcPr>
    </w:tblStylePr>
    <w:tblStylePr w:type="lastRow">
      <w:tcPr>
        <w:tcBorders>
          <w:bottom w:val="single" w:color="9CD9E5" w:sz="4" w:space="0"/>
        </w:tcBorders>
      </w:tcPr>
    </w:tblStylePr>
    <w:tblStylePr w:type="firstCol">
      <w:tcPr>
        <w:tcBorders>
          <w:right w:val="single" w:color="9CD9E5" w:sz="4" w:space="0"/>
        </w:tcBorders>
      </w:tcPr>
    </w:tblStylePr>
    <w:tblStylePr w:type="band1Vert">
      <w:pPr>
        <w:spacing w:before="71" w:after="71" w:line="240" w:lineRule="auto"/>
      </w:pPr>
      <w:tcPr>
        <w:shd w:val="clear" w:color="FFFFFF" w:fill="DEF4F8"/>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DEF4F8"/>
      </w:tcPr>
    </w:tblStylePr>
    <w:tblStylePr w:type="band2Horz">
      <w:pPr>
        <w:spacing w:before="71" w:after="71" w:line="240" w:lineRule="auto"/>
      </w:pPr>
      <w:tcPr>
        <w:shd w:val="clear" w:color="FFFFFF" w:fill="FFFFFF"/>
      </w:tcPr>
    </w:tblStylePr>
  </w:style>
  <w:style w:type="table" w:customStyle="1" w:styleId="119">
    <w:name w:val="customTemplate67"/>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9CD9E5" w:sz="4" w:space="0"/>
        </w:tcBorders>
      </w:tcPr>
    </w:tblStylePr>
    <w:tblStylePr w:type="lastRow">
      <w:tcPr>
        <w:tcBorders>
          <w:bottom w:val="nil"/>
        </w:tcBorders>
      </w:tcPr>
    </w:tblStylePr>
    <w:tblStylePr w:type="firstCol">
      <w:tcPr>
        <w:tcBorders>
          <w:right w:val="single" w:color="9CD9E5" w:sz="4" w:space="0"/>
        </w:tcBorders>
      </w:tcPr>
    </w:tblStylePr>
    <w:tblStylePr w:type="band1Vert">
      <w:pPr>
        <w:spacing w:before="71" w:after="71" w:line="240" w:lineRule="auto"/>
      </w:pPr>
      <w:tcPr>
        <w:shd w:val="clear" w:color="FFFFFF" w:fill="9CD9E5"/>
      </w:tcPr>
    </w:tblStylePr>
    <w:tblStylePr w:type="band2Vert">
      <w:pPr>
        <w:spacing w:before="71" w:after="71" w:line="240" w:lineRule="auto"/>
      </w:pPr>
      <w:tcPr>
        <w:shd w:val="clear" w:color="FFFFFF" w:fill="DEF4F8"/>
      </w:tcPr>
    </w:tblStylePr>
    <w:tblStylePr w:type="band1Horz">
      <w:pPr>
        <w:spacing w:before="71" w:after="71" w:line="240" w:lineRule="auto"/>
      </w:pPr>
      <w:tcPr>
        <w:shd w:val="clear" w:color="FFFFFF" w:fill="9CD9E5"/>
      </w:tcPr>
    </w:tblStylePr>
    <w:tblStylePr w:type="band2Horz">
      <w:pPr>
        <w:spacing w:before="71" w:after="71" w:line="240" w:lineRule="auto"/>
      </w:pPr>
      <w:tcPr>
        <w:shd w:val="clear" w:color="FFFFFF" w:fill="DEF4F8"/>
      </w:tcPr>
    </w:tblStylePr>
  </w:style>
  <w:style w:type="table" w:customStyle="1" w:styleId="120">
    <w:name w:val="customTemplate68"/>
    <w:basedOn w:val="29"/>
    <w:autoRedefine/>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shd w:val="clear" w:color="FFFFFF" w:fill="9CD9E5"/>
      </w:tcPr>
    </w:tblStylePr>
    <w:tblStylePr w:type="lastRow">
      <w:tcPr>
        <w:tcBorders>
          <w:bottom w:val="nil"/>
        </w:tcBorders>
      </w:tcPr>
    </w:tblStylePr>
    <w:tblStylePr w:type="firstCol">
      <w:tcPr>
        <w:tcBorders>
          <w:right w:val="single" w:color="9CD9E5" w:sz="4" w:space="0"/>
        </w:tcBorders>
      </w:tcPr>
    </w:tblStylePr>
    <w:tblStylePr w:type="band1Vert">
      <w:pPr>
        <w:spacing w:before="71" w:after="71" w:line="240" w:lineRule="auto"/>
      </w:pPr>
      <w:tcPr>
        <w:shd w:val="clear" w:color="FFFFFF" w:fill="9CD9E5"/>
      </w:tcPr>
    </w:tblStylePr>
    <w:tblStylePr w:type="band2Vert">
      <w:pPr>
        <w:spacing w:before="71" w:after="71" w:line="240" w:lineRule="auto"/>
      </w:pPr>
      <w:tcPr>
        <w:shd w:val="clear" w:color="FFFFFF" w:fill="DEF4F8"/>
      </w:tcPr>
    </w:tblStylePr>
    <w:tblStylePr w:type="band1Horz">
      <w:pPr>
        <w:spacing w:before="71" w:after="71" w:line="240" w:lineRule="auto"/>
      </w:pPr>
      <w:tcPr>
        <w:shd w:val="clear" w:color="FFFFFF" w:fill="9CD9E5"/>
      </w:tcPr>
    </w:tblStylePr>
    <w:tblStylePr w:type="band2Horz">
      <w:pPr>
        <w:spacing w:before="71" w:after="71" w:line="240" w:lineRule="auto"/>
      </w:pPr>
      <w:tcPr>
        <w:shd w:val="clear" w:color="FFFFFF" w:fill="DEF4F8"/>
      </w:tcPr>
    </w:tblStylePr>
  </w:style>
  <w:style w:type="table" w:customStyle="1" w:styleId="121">
    <w:name w:val="List Table 1 Light - Accent 4"/>
    <w:basedOn w:val="29"/>
    <w:autoRedefine/>
    <w:qFormat/>
    <w:uiPriority w:val="99"/>
    <w:tblStylePr w:type="firstRow">
      <w:rPr>
        <w:b/>
        <w:color w:val="404040"/>
      </w:rPr>
      <w:tcPr>
        <w:tcBorders>
          <w:top w:val="nil"/>
          <w:left w:val="nil"/>
          <w:bottom w:val="single" w:color="75BD42" w:themeColor="accent4" w:sz="4" w:space="0"/>
          <w:right w:val="nil"/>
        </w:tcBorders>
      </w:tcPr>
    </w:tblStylePr>
    <w:tblStylePr w:type="lastRow">
      <w:rPr>
        <w:b/>
        <w:color w:val="404040"/>
      </w:rPr>
      <w:tcPr>
        <w:tcBorders>
          <w:top w:val="single" w:color="75BD4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CEECF" w:themeColor="accent4" w:themeTint="40" w:fill="auto"/>
      </w:tcPr>
    </w:tblStylePr>
    <w:tblStylePr w:type="band1Horz">
      <w:tcPr>
        <w:shd w:val="clear" w:color="DCEECF" w:themeColor="accent4" w:themeTint="40" w:fill="auto"/>
      </w:tcPr>
    </w:tblStylePr>
  </w:style>
  <w:style w:type="table" w:customStyle="1" w:styleId="122">
    <w:name w:val="List Table 1 Light - Accent 5"/>
    <w:basedOn w:val="29"/>
    <w:autoRedefine/>
    <w:qFormat/>
    <w:uiPriority w:val="99"/>
    <w:tblStylePr w:type="firstRow">
      <w:rPr>
        <w:b/>
        <w:color w:val="404040"/>
      </w:rPr>
      <w:tcPr>
        <w:tcBorders>
          <w:top w:val="nil"/>
          <w:left w:val="nil"/>
          <w:bottom w:val="single" w:color="30C0B4" w:themeColor="accent5" w:sz="4" w:space="0"/>
          <w:right w:val="nil"/>
        </w:tcBorders>
      </w:tcPr>
    </w:tblStylePr>
    <w:tblStylePr w:type="lastRow">
      <w:rPr>
        <w:b/>
        <w:color w:val="404040"/>
      </w:rPr>
      <w:tcPr>
        <w:tcBorders>
          <w:top w:val="single" w:color="30C0B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C8F1EE" w:themeColor="accent5" w:themeTint="40" w:fill="auto"/>
      </w:tcPr>
    </w:tblStylePr>
    <w:tblStylePr w:type="band1Horz">
      <w:tcPr>
        <w:shd w:val="clear" w:color="C8F1EE" w:themeColor="accent5" w:themeTint="40" w:fill="auto"/>
      </w:tcPr>
    </w:tblStylePr>
  </w:style>
  <w:style w:type="table" w:customStyle="1" w:styleId="123">
    <w:name w:val="List Table 1 Light - Accent 6"/>
    <w:basedOn w:val="29"/>
    <w:autoRedefine/>
    <w:qFormat/>
    <w:uiPriority w:val="99"/>
    <w:tblStylePr w:type="firstRow">
      <w:rPr>
        <w:b/>
        <w:color w:val="404040"/>
      </w:rPr>
      <w:tcPr>
        <w:tcBorders>
          <w:top w:val="nil"/>
          <w:left w:val="nil"/>
          <w:bottom w:val="single" w:color="E54C5E" w:themeColor="accent6" w:sz="4" w:space="0"/>
          <w:right w:val="nil"/>
        </w:tcBorders>
      </w:tcPr>
    </w:tblStylePr>
    <w:tblStylePr w:type="lastRow">
      <w:rPr>
        <w:b/>
        <w:color w:val="404040"/>
      </w:rPr>
      <w:tcPr>
        <w:tcBorders>
          <w:top w:val="single" w:color="E54C5E"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8D2D6" w:themeColor="accent6" w:themeTint="40" w:fill="auto"/>
      </w:tcPr>
    </w:tblStylePr>
    <w:tblStylePr w:type="band1Horz">
      <w:tcPr>
        <w:shd w:val="clear" w:color="F8D2D6" w:themeColor="accent6" w:themeTint="40" w:fill="auto"/>
      </w:tcPr>
    </w:tblStylePr>
  </w:style>
  <w:style w:type="table" w:customStyle="1" w:styleId="124">
    <w:name w:val="清单表 21"/>
    <w:basedOn w:val="29"/>
    <w:autoRedefine/>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auto"/>
      </w:tcPr>
    </w:tblStylePr>
    <w:tblStylePr w:type="band1Horz">
      <w:rPr>
        <w:rFonts w:ascii="Arial" w:hAnsi="Arial"/>
        <w:color w:val="404040"/>
        <w:sz w:val="22"/>
      </w:rPr>
      <w:tcPr>
        <w:shd w:val="clear" w:color="BEBEBE" w:themeColor="text1" w:themeTint="40" w:fill="auto"/>
      </w:tcPr>
    </w:tblStylePr>
  </w:style>
  <w:style w:type="table" w:customStyle="1" w:styleId="125">
    <w:name w:val="List Table 2 - Accent 1"/>
    <w:basedOn w:val="29"/>
    <w:autoRedefine/>
    <w:qFormat/>
    <w:uiPriority w:val="99"/>
    <w:tblPr>
      <w:tblBorders>
        <w:top w:val="single" w:color="97B0E1" w:themeColor="accent1" w:themeTint="90" w:sz="4" w:space="0"/>
        <w:bottom w:val="single" w:color="97B0E1" w:themeColor="accent1" w:themeTint="90" w:sz="4" w:space="0"/>
        <w:insideH w:val="single" w:color="97B0E1" w:themeColor="accent1" w:themeTint="90" w:sz="4" w:space="0"/>
      </w:tblBorders>
    </w:tblPr>
    <w:tblStylePr w:type="firstRow">
      <w:rPr>
        <w:rFonts w:ascii="Arial" w:hAnsi="Arial"/>
        <w:b/>
        <w:color w:val="404040"/>
        <w:sz w:val="22"/>
      </w:rPr>
      <w:tcPr>
        <w:tcBorders>
          <w:top w:val="single" w:color="97B0E1" w:themeColor="accent1" w:themeTint="90" w:sz="4" w:space="0"/>
          <w:left w:val="nil"/>
          <w:bottom w:val="single" w:color="97B0E1" w:themeColor="accent1" w:themeTint="90" w:sz="4" w:space="0"/>
          <w:right w:val="nil"/>
        </w:tcBorders>
      </w:tcPr>
    </w:tblStylePr>
    <w:tblStylePr w:type="lastRow">
      <w:rPr>
        <w:rFonts w:ascii="Arial" w:hAnsi="Arial"/>
        <w:b/>
        <w:color w:val="404040"/>
        <w:sz w:val="22"/>
      </w:rPr>
      <w:tcPr>
        <w:tcBorders>
          <w:top w:val="single" w:color="97B0E1" w:themeColor="accent1" w:themeTint="90" w:sz="4" w:space="0"/>
          <w:left w:val="nil"/>
          <w:bottom w:val="single" w:color="97B0E1"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DCF1" w:themeColor="accent1" w:themeTint="40" w:fill="auto"/>
      </w:tcPr>
    </w:tblStylePr>
    <w:tblStylePr w:type="band1Horz">
      <w:rPr>
        <w:rFonts w:ascii="Arial" w:hAnsi="Arial"/>
        <w:color w:val="404040"/>
        <w:sz w:val="22"/>
      </w:rPr>
      <w:tcPr>
        <w:shd w:val="clear" w:color="D1DCF1" w:themeColor="accent1" w:themeTint="40" w:fill="auto"/>
      </w:tcPr>
    </w:tblStylePr>
  </w:style>
  <w:style w:type="table" w:customStyle="1" w:styleId="126">
    <w:name w:val="List Table 2 - Accent 2"/>
    <w:basedOn w:val="29"/>
    <w:autoRedefine/>
    <w:qFormat/>
    <w:uiPriority w:val="99"/>
    <w:tblPr>
      <w:tblBorders>
        <w:top w:val="single" w:color="F5B889" w:themeColor="accent2" w:themeTint="90" w:sz="4" w:space="0"/>
        <w:bottom w:val="single" w:color="F5B889" w:themeColor="accent2" w:themeTint="90" w:sz="4" w:space="0"/>
        <w:insideH w:val="single" w:color="F5B889" w:themeColor="accent2" w:themeTint="90" w:sz="4" w:space="0"/>
      </w:tblBorders>
    </w:tblPr>
    <w:tblStylePr w:type="firstRow">
      <w:rPr>
        <w:rFonts w:ascii="Arial" w:hAnsi="Arial"/>
        <w:b/>
        <w:color w:val="404040"/>
        <w:sz w:val="22"/>
      </w:rPr>
      <w:tcPr>
        <w:tcBorders>
          <w:top w:val="single" w:color="F5B889" w:themeColor="accent2" w:themeTint="90" w:sz="4" w:space="0"/>
          <w:left w:val="nil"/>
          <w:bottom w:val="single" w:color="F5B889" w:themeColor="accent2" w:themeTint="90" w:sz="4" w:space="0"/>
          <w:right w:val="nil"/>
        </w:tcBorders>
      </w:tcPr>
    </w:tblStylePr>
    <w:tblStylePr w:type="lastRow">
      <w:rPr>
        <w:rFonts w:ascii="Arial" w:hAnsi="Arial"/>
        <w:b/>
        <w:color w:val="404040"/>
        <w:sz w:val="22"/>
      </w:rPr>
      <w:tcPr>
        <w:tcBorders>
          <w:top w:val="single" w:color="F5B889" w:themeColor="accent2" w:themeTint="90" w:sz="4" w:space="0"/>
          <w:left w:val="nil"/>
          <w:bottom w:val="single" w:color="F5B889"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FCA" w:themeColor="accent2" w:themeTint="40" w:fill="auto"/>
      </w:tcPr>
    </w:tblStylePr>
    <w:tblStylePr w:type="band1Horz">
      <w:rPr>
        <w:rFonts w:ascii="Arial" w:hAnsi="Arial"/>
        <w:color w:val="404040"/>
        <w:sz w:val="22"/>
      </w:rPr>
      <w:tcPr>
        <w:shd w:val="clear" w:color="FADFCA" w:themeColor="accent2" w:themeTint="40" w:fill="auto"/>
      </w:tcPr>
    </w:tblStylePr>
  </w:style>
  <w:style w:type="table" w:customStyle="1" w:styleId="127">
    <w:name w:val="List Table 2 - Accent 3"/>
    <w:basedOn w:val="29"/>
    <w:autoRedefine/>
    <w:qFormat/>
    <w:uiPriority w:val="99"/>
    <w:tblPr>
      <w:tblBorders>
        <w:top w:val="single" w:color="FDDB6A" w:themeColor="accent3" w:themeTint="90" w:sz="4" w:space="0"/>
        <w:bottom w:val="single" w:color="FDDB6A" w:themeColor="accent3" w:themeTint="90" w:sz="4" w:space="0"/>
        <w:insideH w:val="single" w:color="FDDB6A" w:themeColor="accent3" w:themeTint="90" w:sz="4" w:space="0"/>
      </w:tblBorders>
    </w:tblPr>
    <w:tblStylePr w:type="firstRow">
      <w:rPr>
        <w:rFonts w:ascii="Arial" w:hAnsi="Arial"/>
        <w:b/>
        <w:color w:val="404040"/>
        <w:sz w:val="22"/>
      </w:rPr>
      <w:tcPr>
        <w:tcBorders>
          <w:top w:val="single" w:color="FDDB6A" w:themeColor="accent3" w:themeTint="90" w:sz="4" w:space="0"/>
          <w:left w:val="nil"/>
          <w:bottom w:val="single" w:color="FDDB6A" w:themeColor="accent3" w:themeTint="90" w:sz="4" w:space="0"/>
          <w:right w:val="nil"/>
        </w:tcBorders>
      </w:tcPr>
    </w:tblStylePr>
    <w:tblStylePr w:type="lastRow">
      <w:rPr>
        <w:rFonts w:ascii="Arial" w:hAnsi="Arial"/>
        <w:b/>
        <w:color w:val="404040"/>
        <w:sz w:val="22"/>
      </w:rPr>
      <w:tcPr>
        <w:tcBorders>
          <w:top w:val="single" w:color="FDDB6A" w:themeColor="accent3" w:themeTint="90" w:sz="4" w:space="0"/>
          <w:left w:val="nil"/>
          <w:bottom w:val="single" w:color="FDDB6A"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EEFBC" w:themeColor="accent3" w:themeTint="40" w:fill="auto"/>
      </w:tcPr>
    </w:tblStylePr>
    <w:tblStylePr w:type="band1Horz">
      <w:rPr>
        <w:rFonts w:ascii="Arial" w:hAnsi="Arial"/>
        <w:color w:val="404040"/>
        <w:sz w:val="22"/>
      </w:rPr>
      <w:tcPr>
        <w:shd w:val="clear" w:color="FEEFBC" w:themeColor="accent3" w:themeTint="40" w:fill="auto"/>
      </w:tcPr>
    </w:tblStylePr>
  </w:style>
  <w:style w:type="table" w:customStyle="1" w:styleId="128">
    <w:name w:val="List Table 2 - Accent 4"/>
    <w:basedOn w:val="29"/>
    <w:autoRedefine/>
    <w:qFormat/>
    <w:uiPriority w:val="99"/>
    <w:tblPr>
      <w:tblBorders>
        <w:top w:val="single" w:color="B1D994" w:themeColor="accent4" w:themeTint="90" w:sz="4" w:space="0"/>
        <w:bottom w:val="single" w:color="B1D994" w:themeColor="accent4" w:themeTint="90" w:sz="4" w:space="0"/>
        <w:insideH w:val="single" w:color="B1D994" w:themeColor="accent4" w:themeTint="90" w:sz="4" w:space="0"/>
      </w:tblBorders>
    </w:tblPr>
    <w:tblStylePr w:type="firstRow">
      <w:rPr>
        <w:rFonts w:ascii="Arial" w:hAnsi="Arial"/>
        <w:b/>
        <w:color w:val="404040"/>
        <w:sz w:val="22"/>
      </w:rPr>
      <w:tcPr>
        <w:tcBorders>
          <w:top w:val="single" w:color="B1D994" w:themeColor="accent4" w:themeTint="90" w:sz="4" w:space="0"/>
          <w:left w:val="nil"/>
          <w:bottom w:val="single" w:color="B1D994" w:themeColor="accent4" w:themeTint="90" w:sz="4" w:space="0"/>
          <w:right w:val="nil"/>
        </w:tcBorders>
      </w:tcPr>
    </w:tblStylePr>
    <w:tblStylePr w:type="lastRow">
      <w:rPr>
        <w:rFonts w:ascii="Arial" w:hAnsi="Arial"/>
        <w:b/>
        <w:color w:val="404040"/>
        <w:sz w:val="22"/>
      </w:rPr>
      <w:tcPr>
        <w:tcBorders>
          <w:top w:val="single" w:color="B1D994" w:themeColor="accent4" w:themeTint="90" w:sz="4" w:space="0"/>
          <w:left w:val="nil"/>
          <w:bottom w:val="single" w:color="B1D994"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CEECF" w:themeColor="accent4" w:themeTint="40" w:fill="auto"/>
      </w:tcPr>
    </w:tblStylePr>
    <w:tblStylePr w:type="band1Horz">
      <w:rPr>
        <w:rFonts w:ascii="Arial" w:hAnsi="Arial"/>
        <w:color w:val="404040"/>
        <w:sz w:val="22"/>
      </w:rPr>
      <w:tcPr>
        <w:shd w:val="clear" w:color="DCEECF" w:themeColor="accent4" w:themeTint="40" w:fill="auto"/>
      </w:tcPr>
    </w:tblStylePr>
  </w:style>
  <w:style w:type="table" w:customStyle="1" w:styleId="129">
    <w:name w:val="List Table 2 - Accent 5"/>
    <w:basedOn w:val="29"/>
    <w:autoRedefine/>
    <w:qFormat/>
    <w:uiPriority w:val="99"/>
    <w:tblPr>
      <w:tblBorders>
        <w:top w:val="single" w:color="85E0D8" w:themeColor="accent5" w:themeTint="90" w:sz="4" w:space="0"/>
        <w:bottom w:val="single" w:color="85E0D8" w:themeColor="accent5" w:themeTint="90" w:sz="4" w:space="0"/>
        <w:insideH w:val="single" w:color="85E0D8" w:themeColor="accent5" w:themeTint="90" w:sz="4" w:space="0"/>
      </w:tblBorders>
    </w:tblPr>
    <w:tblStylePr w:type="firstRow">
      <w:rPr>
        <w:rFonts w:ascii="Arial" w:hAnsi="Arial"/>
        <w:b/>
        <w:color w:val="404040"/>
        <w:sz w:val="22"/>
      </w:rPr>
      <w:tcPr>
        <w:tcBorders>
          <w:top w:val="single" w:color="85E0D8" w:themeColor="accent5" w:themeTint="90" w:sz="4" w:space="0"/>
          <w:left w:val="nil"/>
          <w:bottom w:val="single" w:color="85E0D8" w:themeColor="accent5" w:themeTint="90" w:sz="4" w:space="0"/>
          <w:right w:val="nil"/>
        </w:tcBorders>
      </w:tcPr>
    </w:tblStylePr>
    <w:tblStylePr w:type="lastRow">
      <w:rPr>
        <w:rFonts w:ascii="Arial" w:hAnsi="Arial"/>
        <w:b/>
        <w:color w:val="404040"/>
        <w:sz w:val="22"/>
      </w:rPr>
      <w:tcPr>
        <w:tcBorders>
          <w:top w:val="single" w:color="85E0D8" w:themeColor="accent5" w:themeTint="90" w:sz="4" w:space="0"/>
          <w:left w:val="nil"/>
          <w:bottom w:val="single" w:color="85E0D8"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C8F1EE" w:themeColor="accent5" w:themeTint="40" w:fill="auto"/>
      </w:tcPr>
    </w:tblStylePr>
    <w:tblStylePr w:type="band1Horz">
      <w:rPr>
        <w:rFonts w:ascii="Arial" w:hAnsi="Arial"/>
        <w:color w:val="404040"/>
        <w:sz w:val="22"/>
      </w:rPr>
      <w:tcPr>
        <w:shd w:val="clear" w:color="C8F1EE" w:themeColor="accent5" w:themeTint="40" w:fill="auto"/>
      </w:tcPr>
    </w:tblStylePr>
  </w:style>
  <w:style w:type="table" w:customStyle="1" w:styleId="130">
    <w:name w:val="List Table 2 - Accent 6"/>
    <w:basedOn w:val="29"/>
    <w:autoRedefine/>
    <w:qFormat/>
    <w:uiPriority w:val="99"/>
    <w:tblPr>
      <w:tblBorders>
        <w:top w:val="single" w:color="F099A4" w:themeColor="accent6" w:themeTint="90" w:sz="4" w:space="0"/>
        <w:bottom w:val="single" w:color="F099A4" w:themeColor="accent6" w:themeTint="90" w:sz="4" w:space="0"/>
        <w:insideH w:val="single" w:color="F099A4" w:themeColor="accent6" w:themeTint="90" w:sz="4" w:space="0"/>
      </w:tblBorders>
    </w:tblPr>
    <w:tblStylePr w:type="firstRow">
      <w:rPr>
        <w:rFonts w:ascii="Arial" w:hAnsi="Arial"/>
        <w:b/>
        <w:color w:val="404040"/>
        <w:sz w:val="22"/>
      </w:rPr>
      <w:tcPr>
        <w:tcBorders>
          <w:top w:val="single" w:color="F099A4" w:themeColor="accent6" w:themeTint="90" w:sz="4" w:space="0"/>
          <w:left w:val="nil"/>
          <w:bottom w:val="single" w:color="F099A4" w:themeColor="accent6" w:themeTint="90" w:sz="4" w:space="0"/>
          <w:right w:val="nil"/>
        </w:tcBorders>
      </w:tcPr>
    </w:tblStylePr>
    <w:tblStylePr w:type="lastRow">
      <w:rPr>
        <w:rFonts w:ascii="Arial" w:hAnsi="Arial"/>
        <w:b/>
        <w:color w:val="404040"/>
        <w:sz w:val="22"/>
      </w:rPr>
      <w:tcPr>
        <w:tcBorders>
          <w:top w:val="single" w:color="F099A4" w:themeColor="accent6" w:themeTint="90" w:sz="4" w:space="0"/>
          <w:left w:val="nil"/>
          <w:bottom w:val="single" w:color="F099A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8D2D6" w:themeColor="accent6" w:themeTint="40" w:fill="auto"/>
      </w:tcPr>
    </w:tblStylePr>
    <w:tblStylePr w:type="band1Horz">
      <w:rPr>
        <w:rFonts w:ascii="Arial" w:hAnsi="Arial"/>
        <w:color w:val="404040"/>
        <w:sz w:val="22"/>
      </w:rPr>
      <w:tcPr>
        <w:shd w:val="clear" w:color="F8D2D6" w:themeColor="accent6" w:themeTint="40" w:fill="auto"/>
      </w:tcPr>
    </w:tblStylePr>
  </w:style>
  <w:style w:type="table" w:customStyle="1" w:styleId="131">
    <w:name w:val="清单表 31"/>
    <w:basedOn w:val="29"/>
    <w:autoRedefine/>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2">
    <w:name w:val="List Table 3 - Accent 1"/>
    <w:basedOn w:val="29"/>
    <w:autoRedefine/>
    <w:qFormat/>
    <w:uiPriority w:val="99"/>
    <w:tblPr>
      <w:tblBorders>
        <w:top w:val="single" w:color="4874CB" w:themeColor="accent1" w:sz="4" w:space="0"/>
        <w:left w:val="single" w:color="4874CB" w:themeColor="accent1" w:sz="4" w:space="0"/>
        <w:bottom w:val="single" w:color="4874CB" w:themeColor="accent1" w:sz="4" w:space="0"/>
        <w:right w:val="single" w:color="4874CB" w:themeColor="accent1" w:sz="4" w:space="0"/>
      </w:tblBorders>
    </w:tblPr>
    <w:tblStylePr w:type="firstRow">
      <w:rPr>
        <w:rFonts w:ascii="Arial" w:hAnsi="Arial"/>
        <w:b/>
        <w:color w:val="FFFFFF"/>
        <w:sz w:val="22"/>
      </w:rPr>
      <w:tcPr>
        <w:shd w:val="clear" w:color="4874CB"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874CB" w:themeColor="accent1" w:sz="4" w:space="0"/>
          <w:right w:val="single" w:color="4874CB" w:themeColor="accent1" w:sz="4" w:space="0"/>
        </w:tcBorders>
      </w:tcPr>
    </w:tblStylePr>
    <w:tblStylePr w:type="band1Horz">
      <w:rPr>
        <w:rFonts w:ascii="Arial" w:hAnsi="Arial"/>
        <w:color w:val="404040"/>
        <w:sz w:val="22"/>
      </w:rPr>
      <w:tcPr>
        <w:tcBorders>
          <w:top w:val="single" w:color="4874CB" w:themeColor="accent1" w:sz="4" w:space="0"/>
          <w:bottom w:val="single" w:color="4874CB" w:themeColor="accent1" w:sz="4" w:space="0"/>
        </w:tcBorders>
      </w:tcPr>
    </w:tblStylePr>
  </w:style>
  <w:style w:type="table" w:customStyle="1" w:styleId="133">
    <w:name w:val="List Table 3 - Accent 2"/>
    <w:basedOn w:val="29"/>
    <w:autoRedefine/>
    <w:qFormat/>
    <w:uiPriority w:val="99"/>
    <w:tblPr>
      <w:tblBorders>
        <w:top w:val="single" w:color="F4B483" w:themeColor="accent2" w:themeTint="97" w:sz="4" w:space="0"/>
        <w:left w:val="single" w:color="F4B483" w:themeColor="accent2" w:themeTint="97" w:sz="4" w:space="0"/>
        <w:bottom w:val="single" w:color="F4B483" w:themeColor="accent2" w:themeTint="97" w:sz="4" w:space="0"/>
        <w:right w:val="single" w:color="F4B483" w:themeColor="accent2" w:themeTint="97" w:sz="4" w:space="0"/>
      </w:tblBorders>
    </w:tblPr>
    <w:tblStylePr w:type="firstRow">
      <w:rPr>
        <w:rFonts w:ascii="Arial" w:hAnsi="Arial"/>
        <w:b/>
        <w:color w:val="FFFFFF"/>
        <w:sz w:val="22"/>
      </w:rPr>
      <w:tcPr>
        <w:shd w:val="clear" w:color="F4B483"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483" w:themeColor="accent2" w:themeTint="97" w:sz="4" w:space="0"/>
          <w:right w:val="single" w:color="F4B483" w:themeColor="accent2" w:themeTint="97" w:sz="4" w:space="0"/>
        </w:tcBorders>
      </w:tcPr>
    </w:tblStylePr>
    <w:tblStylePr w:type="band1Horz">
      <w:rPr>
        <w:rFonts w:ascii="Arial" w:hAnsi="Arial"/>
        <w:color w:val="404040"/>
        <w:sz w:val="22"/>
      </w:rPr>
      <w:tcPr>
        <w:tcBorders>
          <w:top w:val="single" w:color="F4B483" w:themeColor="accent2" w:themeTint="97" w:sz="4" w:space="0"/>
          <w:bottom w:val="single" w:color="F4B483" w:themeColor="accent2" w:themeTint="97" w:sz="4" w:space="0"/>
        </w:tcBorders>
      </w:tcPr>
    </w:tblStylePr>
  </w:style>
  <w:style w:type="table" w:customStyle="1" w:styleId="134">
    <w:name w:val="List Table 3 - Accent 3"/>
    <w:basedOn w:val="29"/>
    <w:autoRedefine/>
    <w:qFormat/>
    <w:uiPriority w:val="99"/>
    <w:tblPr>
      <w:tblBorders>
        <w:top w:val="single" w:color="FDD961" w:themeColor="accent3" w:themeTint="98" w:sz="4" w:space="0"/>
        <w:left w:val="single" w:color="FDD961" w:themeColor="accent3" w:themeTint="98" w:sz="4" w:space="0"/>
        <w:bottom w:val="single" w:color="FDD961" w:themeColor="accent3" w:themeTint="98" w:sz="4" w:space="0"/>
        <w:right w:val="single" w:color="FDD961" w:themeColor="accent3" w:themeTint="98" w:sz="4" w:space="0"/>
      </w:tblBorders>
    </w:tblPr>
    <w:tblStylePr w:type="firstRow">
      <w:rPr>
        <w:rFonts w:ascii="Arial" w:hAnsi="Arial"/>
        <w:b/>
        <w:color w:val="FFFFFF"/>
        <w:sz w:val="22"/>
      </w:rPr>
      <w:tcPr>
        <w:shd w:val="clear" w:color="FDD961"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DD961" w:themeColor="accent3" w:themeTint="98" w:sz="4" w:space="0"/>
          <w:right w:val="single" w:color="FDD961" w:themeColor="accent3" w:themeTint="98" w:sz="4" w:space="0"/>
        </w:tcBorders>
      </w:tcPr>
    </w:tblStylePr>
    <w:tblStylePr w:type="band1Horz">
      <w:rPr>
        <w:rFonts w:ascii="Arial" w:hAnsi="Arial"/>
        <w:color w:val="404040"/>
        <w:sz w:val="22"/>
      </w:rPr>
      <w:tcPr>
        <w:tcBorders>
          <w:top w:val="single" w:color="FDD961" w:themeColor="accent3" w:themeTint="98" w:sz="4" w:space="0"/>
          <w:bottom w:val="single" w:color="FDD961" w:themeColor="accent3" w:themeTint="98" w:sz="4" w:space="0"/>
        </w:tcBorders>
      </w:tcPr>
    </w:tblStylePr>
  </w:style>
  <w:style w:type="table" w:customStyle="1" w:styleId="135">
    <w:name w:val="List Table 3 - Accent 4"/>
    <w:basedOn w:val="29"/>
    <w:autoRedefine/>
    <w:qFormat/>
    <w:uiPriority w:val="99"/>
    <w:tblPr>
      <w:tblBorders>
        <w:top w:val="single" w:color="ABD78C" w:themeColor="accent4" w:themeTint="9A" w:sz="4" w:space="0"/>
        <w:left w:val="single" w:color="ABD78C" w:themeColor="accent4" w:themeTint="9A" w:sz="4" w:space="0"/>
        <w:bottom w:val="single" w:color="ABD78C" w:themeColor="accent4" w:themeTint="9A" w:sz="4" w:space="0"/>
        <w:right w:val="single" w:color="ABD78C" w:themeColor="accent4" w:themeTint="9A" w:sz="4" w:space="0"/>
      </w:tblBorders>
    </w:tblPr>
    <w:tblStylePr w:type="firstRow">
      <w:rPr>
        <w:rFonts w:ascii="Arial" w:hAnsi="Arial"/>
        <w:b/>
        <w:color w:val="FFFFFF"/>
        <w:sz w:val="22"/>
      </w:rPr>
      <w:tcPr>
        <w:shd w:val="clear" w:color="ABD78C"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BD78C" w:themeColor="accent4" w:themeTint="9A" w:sz="4" w:space="0"/>
          <w:right w:val="single" w:color="ABD78C" w:themeColor="accent4" w:themeTint="9A" w:sz="4" w:space="0"/>
        </w:tcBorders>
      </w:tcPr>
    </w:tblStylePr>
    <w:tblStylePr w:type="band1Horz">
      <w:rPr>
        <w:rFonts w:ascii="Arial" w:hAnsi="Arial"/>
        <w:color w:val="404040"/>
        <w:sz w:val="22"/>
      </w:rPr>
      <w:tcPr>
        <w:tcBorders>
          <w:top w:val="single" w:color="ABD78C" w:themeColor="accent4" w:themeTint="9A" w:sz="4" w:space="0"/>
          <w:bottom w:val="single" w:color="ABD78C" w:themeColor="accent4" w:themeTint="9A" w:sz="4" w:space="0"/>
        </w:tcBorders>
      </w:tcPr>
    </w:tblStylePr>
  </w:style>
  <w:style w:type="table" w:customStyle="1" w:styleId="136">
    <w:name w:val="List Table 3 - Accent 5"/>
    <w:basedOn w:val="29"/>
    <w:autoRedefine/>
    <w:qFormat/>
    <w:uiPriority w:val="99"/>
    <w:tblPr>
      <w:tblBorders>
        <w:top w:val="single" w:color="7CDED6" w:themeColor="accent5" w:themeTint="9A" w:sz="4" w:space="0"/>
        <w:left w:val="single" w:color="7CDED6" w:themeColor="accent5" w:themeTint="9A" w:sz="4" w:space="0"/>
        <w:bottom w:val="single" w:color="7CDED6" w:themeColor="accent5" w:themeTint="9A" w:sz="4" w:space="0"/>
        <w:right w:val="single" w:color="7CDED6" w:themeColor="accent5" w:themeTint="9A" w:sz="4" w:space="0"/>
      </w:tblBorders>
    </w:tblPr>
    <w:tblStylePr w:type="firstRow">
      <w:rPr>
        <w:rFonts w:ascii="Arial" w:hAnsi="Arial"/>
        <w:b/>
        <w:color w:val="FFFFFF"/>
        <w:sz w:val="22"/>
      </w:rPr>
      <w:tcPr>
        <w:shd w:val="clear" w:color="7CDED6"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7CDED6" w:themeColor="accent5" w:themeTint="9A" w:sz="4" w:space="0"/>
          <w:right w:val="single" w:color="7CDED6" w:themeColor="accent5" w:themeTint="9A" w:sz="4" w:space="0"/>
        </w:tcBorders>
      </w:tcPr>
    </w:tblStylePr>
    <w:tblStylePr w:type="band1Horz">
      <w:rPr>
        <w:rFonts w:ascii="Arial" w:hAnsi="Arial"/>
        <w:color w:val="404040"/>
        <w:sz w:val="22"/>
      </w:rPr>
      <w:tcPr>
        <w:tcBorders>
          <w:top w:val="single" w:color="7CDED6" w:themeColor="accent5" w:themeTint="9A" w:sz="4" w:space="0"/>
          <w:bottom w:val="single" w:color="7CDED6" w:themeColor="accent5" w:themeTint="9A" w:sz="4" w:space="0"/>
        </w:tcBorders>
      </w:tcPr>
    </w:tblStylePr>
  </w:style>
  <w:style w:type="table" w:customStyle="1" w:styleId="137">
    <w:name w:val="List Table 3 - Accent 6"/>
    <w:basedOn w:val="29"/>
    <w:autoRedefine/>
    <w:qFormat/>
    <w:uiPriority w:val="99"/>
    <w:tblPr>
      <w:tblBorders>
        <w:top w:val="single" w:color="EF949F" w:themeColor="accent6" w:themeTint="98" w:sz="4" w:space="0"/>
        <w:left w:val="single" w:color="EF949F" w:themeColor="accent6" w:themeTint="98" w:sz="4" w:space="0"/>
        <w:bottom w:val="single" w:color="EF949F" w:themeColor="accent6" w:themeTint="98" w:sz="4" w:space="0"/>
        <w:right w:val="single" w:color="EF949F" w:themeColor="accent6" w:themeTint="98" w:sz="4" w:space="0"/>
      </w:tblBorders>
    </w:tblPr>
    <w:tblStylePr w:type="firstRow">
      <w:rPr>
        <w:rFonts w:ascii="Arial" w:hAnsi="Arial"/>
        <w:b/>
        <w:color w:val="FFFFFF"/>
        <w:sz w:val="22"/>
      </w:rPr>
      <w:tcPr>
        <w:shd w:val="clear" w:color="EF949F"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EF949F" w:themeColor="accent6" w:themeTint="98" w:sz="4" w:space="0"/>
          <w:right w:val="single" w:color="EF949F" w:themeColor="accent6" w:themeTint="98" w:sz="4" w:space="0"/>
        </w:tcBorders>
      </w:tcPr>
    </w:tblStylePr>
    <w:tblStylePr w:type="band1Horz">
      <w:rPr>
        <w:rFonts w:ascii="Arial" w:hAnsi="Arial"/>
        <w:color w:val="404040"/>
        <w:sz w:val="22"/>
      </w:rPr>
      <w:tcPr>
        <w:tcBorders>
          <w:top w:val="single" w:color="EF949F" w:themeColor="accent6" w:themeTint="98" w:sz="4" w:space="0"/>
          <w:bottom w:val="single" w:color="EF949F" w:themeColor="accent6" w:themeTint="98" w:sz="4" w:space="0"/>
        </w:tcBorders>
      </w:tcPr>
    </w:tblStylePr>
  </w:style>
  <w:style w:type="table" w:customStyle="1" w:styleId="138">
    <w:name w:val="清单表 41"/>
    <w:basedOn w:val="29"/>
    <w:autoRedefine/>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auto"/>
      </w:tcPr>
    </w:tblStylePr>
    <w:tblStylePr w:type="band1Horz">
      <w:rPr>
        <w:rFonts w:ascii="Arial" w:hAnsi="Arial"/>
        <w:color w:val="404040"/>
        <w:sz w:val="22"/>
      </w:rPr>
      <w:tcPr>
        <w:shd w:val="clear" w:color="BEBEBE" w:themeColor="text1" w:themeTint="40" w:fill="auto"/>
      </w:tcPr>
    </w:tblStylePr>
  </w:style>
  <w:style w:type="table" w:customStyle="1" w:styleId="139">
    <w:name w:val="List Table 4 - Accent 1"/>
    <w:basedOn w:val="29"/>
    <w:autoRedefine/>
    <w:qFormat/>
    <w:uiPriority w:val="99"/>
    <w:tblPr>
      <w:tblBorders>
        <w:top w:val="single" w:color="97B0E1" w:themeColor="accent1" w:themeTint="90" w:sz="4" w:space="0"/>
        <w:left w:val="single" w:color="97B0E1" w:themeColor="accent1" w:themeTint="90" w:sz="4" w:space="0"/>
        <w:bottom w:val="single" w:color="97B0E1" w:themeColor="accent1" w:themeTint="90" w:sz="4" w:space="0"/>
        <w:right w:val="single" w:color="97B0E1" w:themeColor="accent1" w:themeTint="90" w:sz="4" w:space="0"/>
        <w:insideH w:val="single" w:color="97B0E1" w:themeColor="accent1" w:themeTint="90" w:sz="4" w:space="0"/>
      </w:tblBorders>
    </w:tblPr>
    <w:tblStylePr w:type="firstRow">
      <w:rPr>
        <w:rFonts w:ascii="Arial" w:hAnsi="Arial"/>
        <w:b/>
        <w:color w:val="FFFFFF"/>
        <w:sz w:val="22"/>
      </w:rPr>
      <w:tcPr>
        <w:shd w:val="clear" w:color="4874CB"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DCF1" w:themeColor="accent1" w:themeTint="40" w:fill="auto"/>
      </w:tcPr>
    </w:tblStylePr>
    <w:tblStylePr w:type="band1Horz">
      <w:rPr>
        <w:rFonts w:ascii="Arial" w:hAnsi="Arial"/>
        <w:color w:val="404040"/>
        <w:sz w:val="22"/>
      </w:rPr>
      <w:tcPr>
        <w:shd w:val="clear" w:color="D1DCF1" w:themeColor="accent1" w:themeTint="40" w:fill="auto"/>
      </w:tcPr>
    </w:tblStylePr>
  </w:style>
  <w:style w:type="table" w:customStyle="1" w:styleId="140">
    <w:name w:val="List Table 4 - Accent 2"/>
    <w:basedOn w:val="29"/>
    <w:autoRedefine/>
    <w:qFormat/>
    <w:uiPriority w:val="99"/>
    <w:tblPr>
      <w:tblBorders>
        <w:top w:val="single" w:color="F5B889" w:themeColor="accent2" w:themeTint="90" w:sz="4" w:space="0"/>
        <w:left w:val="single" w:color="F5B889" w:themeColor="accent2" w:themeTint="90" w:sz="4" w:space="0"/>
        <w:bottom w:val="single" w:color="F5B889" w:themeColor="accent2" w:themeTint="90" w:sz="4" w:space="0"/>
        <w:right w:val="single" w:color="F5B889" w:themeColor="accent2" w:themeTint="90" w:sz="4" w:space="0"/>
        <w:insideH w:val="single" w:color="F5B889" w:themeColor="accent2" w:themeTint="90" w:sz="4" w:space="0"/>
      </w:tblBorders>
    </w:tblPr>
    <w:tblStylePr w:type="firstRow">
      <w:rPr>
        <w:rFonts w:ascii="Arial" w:hAnsi="Arial"/>
        <w:b/>
        <w:color w:val="FFFFFF"/>
        <w:sz w:val="22"/>
      </w:rPr>
      <w:tcPr>
        <w:shd w:val="clear" w:color="EE822F"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FCA" w:themeColor="accent2" w:themeTint="40" w:fill="auto"/>
      </w:tcPr>
    </w:tblStylePr>
    <w:tblStylePr w:type="band1Horz">
      <w:rPr>
        <w:rFonts w:ascii="Arial" w:hAnsi="Arial"/>
        <w:color w:val="404040"/>
        <w:sz w:val="22"/>
      </w:rPr>
      <w:tcPr>
        <w:shd w:val="clear" w:color="FADFCA" w:themeColor="accent2" w:themeTint="40" w:fill="auto"/>
      </w:tcPr>
    </w:tblStylePr>
  </w:style>
  <w:style w:type="table" w:customStyle="1" w:styleId="141">
    <w:name w:val="List Table 4 - Accent 3"/>
    <w:basedOn w:val="29"/>
    <w:autoRedefine/>
    <w:qFormat/>
    <w:uiPriority w:val="99"/>
    <w:tblPr>
      <w:tblBorders>
        <w:top w:val="single" w:color="FDDB6A" w:themeColor="accent3" w:themeTint="90" w:sz="4" w:space="0"/>
        <w:left w:val="single" w:color="FDDB6A" w:themeColor="accent3" w:themeTint="90" w:sz="4" w:space="0"/>
        <w:bottom w:val="single" w:color="FDDB6A" w:themeColor="accent3" w:themeTint="90" w:sz="4" w:space="0"/>
        <w:right w:val="single" w:color="FDDB6A" w:themeColor="accent3" w:themeTint="90" w:sz="4" w:space="0"/>
        <w:insideH w:val="single" w:color="FDDB6A" w:themeColor="accent3" w:themeTint="90" w:sz="4" w:space="0"/>
      </w:tblBorders>
    </w:tblPr>
    <w:tblStylePr w:type="firstRow">
      <w:rPr>
        <w:rFonts w:ascii="Arial" w:hAnsi="Arial"/>
        <w:b/>
        <w:color w:val="FFFFFF"/>
        <w:sz w:val="22"/>
      </w:rPr>
      <w:tcPr>
        <w:shd w:val="clear" w:color="F2BA02"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EEFBC" w:themeColor="accent3" w:themeTint="40" w:fill="auto"/>
      </w:tcPr>
    </w:tblStylePr>
    <w:tblStylePr w:type="band1Horz">
      <w:rPr>
        <w:rFonts w:ascii="Arial" w:hAnsi="Arial"/>
        <w:color w:val="404040"/>
        <w:sz w:val="22"/>
      </w:rPr>
      <w:tcPr>
        <w:shd w:val="clear" w:color="FEEFBC" w:themeColor="accent3" w:themeTint="40" w:fill="auto"/>
      </w:tcPr>
    </w:tblStylePr>
  </w:style>
  <w:style w:type="table" w:customStyle="1" w:styleId="142">
    <w:name w:val="List Table 4 - Accent 4"/>
    <w:basedOn w:val="29"/>
    <w:autoRedefine/>
    <w:qFormat/>
    <w:uiPriority w:val="99"/>
    <w:tblPr>
      <w:tblBorders>
        <w:top w:val="single" w:color="B1D994" w:themeColor="accent4" w:themeTint="90" w:sz="4" w:space="0"/>
        <w:left w:val="single" w:color="B1D994" w:themeColor="accent4" w:themeTint="90" w:sz="4" w:space="0"/>
        <w:bottom w:val="single" w:color="B1D994" w:themeColor="accent4" w:themeTint="90" w:sz="4" w:space="0"/>
        <w:right w:val="single" w:color="B1D994" w:themeColor="accent4" w:themeTint="90" w:sz="4" w:space="0"/>
        <w:insideH w:val="single" w:color="B1D994" w:themeColor="accent4" w:themeTint="90" w:sz="4" w:space="0"/>
      </w:tblBorders>
    </w:tblPr>
    <w:tblStylePr w:type="firstRow">
      <w:rPr>
        <w:rFonts w:ascii="Arial" w:hAnsi="Arial"/>
        <w:b/>
        <w:color w:val="FFFFFF"/>
        <w:sz w:val="22"/>
      </w:rPr>
      <w:tcPr>
        <w:shd w:val="clear" w:color="75BD4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ECF" w:themeColor="accent4" w:themeTint="40" w:fill="auto"/>
      </w:tcPr>
    </w:tblStylePr>
    <w:tblStylePr w:type="band1Horz">
      <w:rPr>
        <w:rFonts w:ascii="Arial" w:hAnsi="Arial"/>
        <w:color w:val="404040"/>
        <w:sz w:val="22"/>
      </w:rPr>
      <w:tcPr>
        <w:shd w:val="clear" w:color="DCEECF" w:themeColor="accent4" w:themeTint="40" w:fill="auto"/>
      </w:tcPr>
    </w:tblStylePr>
  </w:style>
  <w:style w:type="table" w:customStyle="1" w:styleId="143">
    <w:name w:val="List Table 4 - Accent 5"/>
    <w:basedOn w:val="29"/>
    <w:autoRedefine/>
    <w:qFormat/>
    <w:uiPriority w:val="99"/>
    <w:tblPr>
      <w:tblBorders>
        <w:top w:val="single" w:color="85E0D8" w:themeColor="accent5" w:themeTint="90" w:sz="4" w:space="0"/>
        <w:left w:val="single" w:color="85E0D8" w:themeColor="accent5" w:themeTint="90" w:sz="4" w:space="0"/>
        <w:bottom w:val="single" w:color="85E0D8" w:themeColor="accent5" w:themeTint="90" w:sz="4" w:space="0"/>
        <w:right w:val="single" w:color="85E0D8" w:themeColor="accent5" w:themeTint="90" w:sz="4" w:space="0"/>
        <w:insideH w:val="single" w:color="85E0D8" w:themeColor="accent5" w:themeTint="90" w:sz="4" w:space="0"/>
      </w:tblBorders>
    </w:tblPr>
    <w:tblStylePr w:type="firstRow">
      <w:rPr>
        <w:rFonts w:ascii="Arial" w:hAnsi="Arial"/>
        <w:b/>
        <w:color w:val="FFFFFF"/>
        <w:sz w:val="22"/>
      </w:rPr>
      <w:tcPr>
        <w:shd w:val="clear" w:color="30C0B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C8F1EE" w:themeColor="accent5" w:themeTint="40" w:fill="auto"/>
      </w:tcPr>
    </w:tblStylePr>
    <w:tblStylePr w:type="band1Horz">
      <w:rPr>
        <w:rFonts w:ascii="Arial" w:hAnsi="Arial"/>
        <w:color w:val="404040"/>
        <w:sz w:val="22"/>
      </w:rPr>
      <w:tcPr>
        <w:shd w:val="clear" w:color="C8F1EE" w:themeColor="accent5" w:themeTint="40" w:fill="auto"/>
      </w:tcPr>
    </w:tblStylePr>
  </w:style>
  <w:style w:type="table" w:customStyle="1" w:styleId="144">
    <w:name w:val="List Table 4 - Accent 6"/>
    <w:basedOn w:val="29"/>
    <w:autoRedefine/>
    <w:qFormat/>
    <w:uiPriority w:val="99"/>
    <w:tblPr>
      <w:tblBorders>
        <w:top w:val="single" w:color="F099A4" w:themeColor="accent6" w:themeTint="90" w:sz="4" w:space="0"/>
        <w:left w:val="single" w:color="F099A4" w:themeColor="accent6" w:themeTint="90" w:sz="4" w:space="0"/>
        <w:bottom w:val="single" w:color="F099A4" w:themeColor="accent6" w:themeTint="90" w:sz="4" w:space="0"/>
        <w:right w:val="single" w:color="F099A4" w:themeColor="accent6" w:themeTint="90" w:sz="4" w:space="0"/>
        <w:insideH w:val="single" w:color="F099A4" w:themeColor="accent6" w:themeTint="90" w:sz="4" w:space="0"/>
      </w:tblBorders>
    </w:tblPr>
    <w:tblStylePr w:type="firstRow">
      <w:rPr>
        <w:rFonts w:ascii="Arial" w:hAnsi="Arial"/>
        <w:b/>
        <w:color w:val="FFFFFF"/>
        <w:sz w:val="22"/>
      </w:rPr>
      <w:tcPr>
        <w:shd w:val="clear" w:color="E54C5E"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8D2D6" w:themeColor="accent6" w:themeTint="40" w:fill="auto"/>
      </w:tcPr>
    </w:tblStylePr>
    <w:tblStylePr w:type="band1Horz">
      <w:rPr>
        <w:rFonts w:ascii="Arial" w:hAnsi="Arial"/>
        <w:color w:val="404040"/>
        <w:sz w:val="22"/>
      </w:rPr>
      <w:tcPr>
        <w:shd w:val="clear" w:color="F8D2D6" w:themeColor="accent6" w:themeTint="40" w:fill="auto"/>
      </w:tcPr>
    </w:tblStylePr>
  </w:style>
  <w:style w:type="table" w:customStyle="1" w:styleId="145">
    <w:name w:val="清单表 5 深色1"/>
    <w:basedOn w:val="29"/>
    <w:autoRedefine/>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auto"/>
      </w:tcPr>
    </w:tblStylePr>
    <w:tblStylePr w:type="band2Horz">
      <w:tcPr>
        <w:tcBorders>
          <w:top w:val="single" w:color="FFFFFF" w:themeColor="light1" w:sz="4" w:space="0"/>
          <w:bottom w:val="single" w:color="FFFFFF" w:themeColor="light1" w:sz="4" w:space="0"/>
        </w:tcBorders>
        <w:shd w:val="clear" w:color="7E7E7E" w:themeColor="text1" w:themeTint="80" w:fill="auto"/>
      </w:tcPr>
    </w:tblStylePr>
  </w:style>
  <w:style w:type="table" w:customStyle="1" w:styleId="146">
    <w:name w:val="List Table 5 Dark - Accent 1"/>
    <w:basedOn w:val="29"/>
    <w:autoRedefine/>
    <w:qFormat/>
    <w:uiPriority w:val="99"/>
    <w:tblPr>
      <w:tblBorders>
        <w:top w:val="single" w:color="4874CB" w:themeColor="accent1" w:sz="32" w:space="0"/>
        <w:left w:val="single" w:color="4874CB" w:themeColor="accent1" w:sz="32" w:space="0"/>
        <w:bottom w:val="single" w:color="4874CB" w:themeColor="accent1" w:sz="32" w:space="0"/>
        <w:right w:val="single" w:color="4874CB"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874CB" w:themeColor="accent1" w:sz="32" w:space="0"/>
          <w:bottom w:val="single" w:color="FFFFFF" w:themeColor="light1" w:sz="12" w:space="0"/>
        </w:tcBorders>
        <w:shd w:val="clear" w:color="4874CB" w:themeColor="accent1"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874CB" w:themeColor="accent1" w:sz="32" w:space="0"/>
          <w:right w:val="single" w:color="FFFFFF" w:themeColor="light1" w:sz="4" w:space="0"/>
        </w:tcBorders>
      </w:tcPr>
    </w:tblStylePr>
    <w:tblStylePr w:type="lastCol">
      <w:tcPr>
        <w:tcBorders>
          <w:left w:val="single" w:color="FFFFFF" w:themeColor="light1" w:sz="4" w:space="0"/>
          <w:right w:val="single" w:color="4874CB" w:themeColor="accent1" w:sz="32" w:space="0"/>
        </w:tcBorders>
      </w:tcPr>
    </w:tblStylePr>
    <w:tblStylePr w:type="band1Vert">
      <w:tcPr>
        <w:tcBorders>
          <w:left w:val="single" w:color="FFFFFF" w:themeColor="light1" w:sz="4" w:space="0"/>
          <w:right w:val="single" w:color="FFFFFF" w:themeColor="light1" w:sz="4" w:space="0"/>
        </w:tcBorders>
        <w:shd w:val="clear" w:color="4874CB" w:themeColor="accent1"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874CB" w:themeColor="accent1" w:fill="auto"/>
      </w:tcPr>
    </w:tblStylePr>
    <w:tblStylePr w:type="band2Horz">
      <w:tcPr>
        <w:tcBorders>
          <w:top w:val="single" w:color="FFFFFF" w:themeColor="light1" w:sz="4" w:space="0"/>
          <w:bottom w:val="single" w:color="FFFFFF" w:themeColor="light1" w:sz="4" w:space="0"/>
        </w:tcBorders>
        <w:shd w:val="clear" w:color="4874CB" w:themeColor="accent1" w:fill="auto"/>
      </w:tcPr>
    </w:tblStylePr>
  </w:style>
  <w:style w:type="table" w:customStyle="1" w:styleId="147">
    <w:name w:val="List Table 5 Dark - Accent 2"/>
    <w:basedOn w:val="29"/>
    <w:autoRedefine/>
    <w:qFormat/>
    <w:uiPriority w:val="99"/>
    <w:tblPr>
      <w:tblBorders>
        <w:top w:val="single" w:color="F4B483" w:themeColor="accent2" w:themeTint="97" w:sz="32" w:space="0"/>
        <w:left w:val="single" w:color="F4B483" w:themeColor="accent2" w:themeTint="97" w:sz="32" w:space="0"/>
        <w:bottom w:val="single" w:color="F4B483" w:themeColor="accent2" w:themeTint="97" w:sz="32" w:space="0"/>
        <w:right w:val="single" w:color="F4B483"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483" w:themeColor="accent2" w:themeTint="97" w:sz="32" w:space="0"/>
          <w:bottom w:val="single" w:color="FFFFFF" w:themeColor="light1" w:sz="12" w:space="0"/>
        </w:tcBorders>
        <w:shd w:val="clear" w:color="F4B483" w:themeColor="accent2" w:themeTint="97"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483" w:themeColor="accent2" w:themeTint="97" w:sz="32" w:space="0"/>
          <w:right w:val="single" w:color="FFFFFF" w:themeColor="light1" w:sz="4" w:space="0"/>
        </w:tcBorders>
      </w:tcPr>
    </w:tblStylePr>
    <w:tblStylePr w:type="lastCol">
      <w:tcPr>
        <w:tcBorders>
          <w:left w:val="single" w:color="FFFFFF" w:themeColor="light1" w:sz="4" w:space="0"/>
          <w:right w:val="single" w:color="F4B483" w:themeColor="accent2" w:themeTint="97" w:sz="32" w:space="0"/>
        </w:tcBorders>
      </w:tcPr>
    </w:tblStylePr>
    <w:tblStylePr w:type="band1Vert">
      <w:tcPr>
        <w:tcBorders>
          <w:left w:val="single" w:color="FFFFFF" w:themeColor="light1" w:sz="4" w:space="0"/>
          <w:right w:val="single" w:color="FFFFFF" w:themeColor="light1" w:sz="4" w:space="0"/>
        </w:tcBorders>
        <w:shd w:val="clear" w:color="F4B483" w:themeColor="accent2" w:themeTint="97"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483" w:themeColor="accent2" w:themeTint="97" w:fill="auto"/>
      </w:tcPr>
    </w:tblStylePr>
    <w:tblStylePr w:type="band2Horz">
      <w:tcPr>
        <w:tcBorders>
          <w:top w:val="single" w:color="FFFFFF" w:themeColor="light1" w:sz="4" w:space="0"/>
          <w:bottom w:val="single" w:color="FFFFFF" w:themeColor="light1" w:sz="4" w:space="0"/>
        </w:tcBorders>
        <w:shd w:val="clear" w:color="F4B483" w:themeColor="accent2" w:themeTint="97" w:fill="auto"/>
      </w:tcPr>
    </w:tblStylePr>
  </w:style>
  <w:style w:type="table" w:customStyle="1" w:styleId="148">
    <w:name w:val="List Table 5 Dark - Accent 3"/>
    <w:basedOn w:val="29"/>
    <w:autoRedefine/>
    <w:qFormat/>
    <w:uiPriority w:val="99"/>
    <w:tblPr>
      <w:tblBorders>
        <w:top w:val="single" w:color="FDD961" w:themeColor="accent3" w:themeTint="98" w:sz="32" w:space="0"/>
        <w:left w:val="single" w:color="FDD961" w:themeColor="accent3" w:themeTint="98" w:sz="32" w:space="0"/>
        <w:bottom w:val="single" w:color="FDD961" w:themeColor="accent3" w:themeTint="98" w:sz="32" w:space="0"/>
        <w:right w:val="single" w:color="FDD961"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FDD961" w:themeColor="accent3" w:themeTint="98" w:sz="32" w:space="0"/>
          <w:bottom w:val="single" w:color="FFFFFF" w:themeColor="light1" w:sz="12" w:space="0"/>
        </w:tcBorders>
        <w:shd w:val="clear" w:color="FDD961" w:themeColor="accent3" w:themeTint="98"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DD961" w:themeColor="accent3" w:themeTint="98" w:sz="32" w:space="0"/>
          <w:right w:val="single" w:color="FFFFFF" w:themeColor="light1" w:sz="4" w:space="0"/>
        </w:tcBorders>
      </w:tcPr>
    </w:tblStylePr>
    <w:tblStylePr w:type="lastCol">
      <w:tcPr>
        <w:tcBorders>
          <w:left w:val="single" w:color="FFFFFF" w:themeColor="light1" w:sz="4" w:space="0"/>
          <w:right w:val="single" w:color="FDD961" w:themeColor="accent3" w:themeTint="98" w:sz="32" w:space="0"/>
        </w:tcBorders>
      </w:tcPr>
    </w:tblStylePr>
    <w:tblStylePr w:type="band1Vert">
      <w:tcPr>
        <w:tcBorders>
          <w:left w:val="single" w:color="FFFFFF" w:themeColor="light1" w:sz="4" w:space="0"/>
          <w:right w:val="single" w:color="FFFFFF" w:themeColor="light1" w:sz="4" w:space="0"/>
        </w:tcBorders>
        <w:shd w:val="clear" w:color="FDD961" w:themeColor="accent3" w:themeTint="98"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DD961" w:themeColor="accent3" w:themeTint="98" w:fill="auto"/>
      </w:tcPr>
    </w:tblStylePr>
    <w:tblStylePr w:type="band2Horz">
      <w:tcPr>
        <w:tcBorders>
          <w:top w:val="single" w:color="FFFFFF" w:themeColor="light1" w:sz="4" w:space="0"/>
          <w:bottom w:val="single" w:color="FFFFFF" w:themeColor="light1" w:sz="4" w:space="0"/>
        </w:tcBorders>
        <w:shd w:val="clear" w:color="FDD961" w:themeColor="accent3" w:themeTint="98" w:fill="auto"/>
      </w:tcPr>
    </w:tblStylePr>
  </w:style>
  <w:style w:type="table" w:customStyle="1" w:styleId="149">
    <w:name w:val="List Table 5 Dark - Accent 4"/>
    <w:basedOn w:val="29"/>
    <w:autoRedefine/>
    <w:qFormat/>
    <w:uiPriority w:val="99"/>
    <w:tblPr>
      <w:tblBorders>
        <w:top w:val="single" w:color="ABD78C" w:themeColor="accent4" w:themeTint="9A" w:sz="32" w:space="0"/>
        <w:left w:val="single" w:color="ABD78C" w:themeColor="accent4" w:themeTint="9A" w:sz="32" w:space="0"/>
        <w:bottom w:val="single" w:color="ABD78C" w:themeColor="accent4" w:themeTint="9A" w:sz="32" w:space="0"/>
        <w:right w:val="single" w:color="ABD78C"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ABD78C" w:themeColor="accent4" w:themeTint="9A" w:sz="32" w:space="0"/>
          <w:bottom w:val="single" w:color="FFFFFF" w:themeColor="light1" w:sz="12" w:space="0"/>
        </w:tcBorders>
        <w:shd w:val="clear" w:color="ABD78C" w:themeColor="accent4" w:themeTint="9A"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BD78C" w:themeColor="accent4" w:themeTint="9A" w:sz="32" w:space="0"/>
          <w:right w:val="single" w:color="FFFFFF" w:themeColor="light1" w:sz="4" w:space="0"/>
        </w:tcBorders>
      </w:tcPr>
    </w:tblStylePr>
    <w:tblStylePr w:type="lastCol">
      <w:tcPr>
        <w:tcBorders>
          <w:left w:val="single" w:color="FFFFFF" w:themeColor="light1" w:sz="4" w:space="0"/>
          <w:right w:val="single" w:color="ABD78C" w:themeColor="accent4" w:themeTint="9A" w:sz="32" w:space="0"/>
        </w:tcBorders>
      </w:tcPr>
    </w:tblStylePr>
    <w:tblStylePr w:type="band1Vert">
      <w:tcPr>
        <w:tcBorders>
          <w:left w:val="single" w:color="FFFFFF" w:themeColor="light1" w:sz="4" w:space="0"/>
          <w:right w:val="single" w:color="FFFFFF" w:themeColor="light1" w:sz="4" w:space="0"/>
        </w:tcBorders>
        <w:shd w:val="clear" w:color="ABD78C" w:themeColor="accent4" w:themeTint="9A"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BD78C" w:themeColor="accent4" w:themeTint="9A" w:fill="auto"/>
      </w:tcPr>
    </w:tblStylePr>
    <w:tblStylePr w:type="band2Horz">
      <w:tcPr>
        <w:tcBorders>
          <w:top w:val="single" w:color="FFFFFF" w:themeColor="light1" w:sz="4" w:space="0"/>
          <w:bottom w:val="single" w:color="FFFFFF" w:themeColor="light1" w:sz="4" w:space="0"/>
        </w:tcBorders>
        <w:shd w:val="clear" w:color="ABD78C" w:themeColor="accent4" w:themeTint="9A" w:fill="auto"/>
      </w:tcPr>
    </w:tblStylePr>
  </w:style>
  <w:style w:type="table" w:customStyle="1" w:styleId="150">
    <w:name w:val="List Table 5 Dark - Accent 5"/>
    <w:basedOn w:val="29"/>
    <w:autoRedefine/>
    <w:qFormat/>
    <w:uiPriority w:val="99"/>
    <w:tblPr>
      <w:tblBorders>
        <w:top w:val="single" w:color="7CDED6" w:themeColor="accent5" w:themeTint="9A" w:sz="32" w:space="0"/>
        <w:left w:val="single" w:color="7CDED6" w:themeColor="accent5" w:themeTint="9A" w:sz="32" w:space="0"/>
        <w:bottom w:val="single" w:color="7CDED6" w:themeColor="accent5" w:themeTint="9A" w:sz="32" w:space="0"/>
        <w:right w:val="single" w:color="7CDED6"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7CDED6" w:themeColor="accent5" w:themeTint="9A" w:sz="32" w:space="0"/>
          <w:bottom w:val="single" w:color="FFFFFF" w:themeColor="light1" w:sz="12" w:space="0"/>
        </w:tcBorders>
        <w:shd w:val="clear" w:color="7CDED6" w:themeColor="accent5" w:themeTint="9A"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CDED6" w:themeColor="accent5" w:themeTint="9A" w:sz="32" w:space="0"/>
          <w:right w:val="single" w:color="FFFFFF" w:themeColor="light1" w:sz="4" w:space="0"/>
        </w:tcBorders>
      </w:tcPr>
    </w:tblStylePr>
    <w:tblStylePr w:type="lastCol">
      <w:tcPr>
        <w:tcBorders>
          <w:left w:val="single" w:color="FFFFFF" w:themeColor="light1" w:sz="4" w:space="0"/>
          <w:right w:val="single" w:color="7CDED6" w:themeColor="accent5" w:themeTint="9A" w:sz="32" w:space="0"/>
        </w:tcBorders>
      </w:tcPr>
    </w:tblStylePr>
    <w:tblStylePr w:type="band1Vert">
      <w:tcPr>
        <w:tcBorders>
          <w:left w:val="single" w:color="FFFFFF" w:themeColor="light1" w:sz="4" w:space="0"/>
          <w:right w:val="single" w:color="FFFFFF" w:themeColor="light1" w:sz="4" w:space="0"/>
        </w:tcBorders>
        <w:shd w:val="clear" w:color="7CDED6" w:themeColor="accent5" w:themeTint="9A"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CDED6" w:themeColor="accent5" w:themeTint="9A" w:fill="auto"/>
      </w:tcPr>
    </w:tblStylePr>
    <w:tblStylePr w:type="band2Horz">
      <w:tcPr>
        <w:tcBorders>
          <w:top w:val="single" w:color="FFFFFF" w:themeColor="light1" w:sz="4" w:space="0"/>
          <w:bottom w:val="single" w:color="FFFFFF" w:themeColor="light1" w:sz="4" w:space="0"/>
        </w:tcBorders>
        <w:shd w:val="clear" w:color="7CDED6" w:themeColor="accent5" w:themeTint="9A" w:fill="auto"/>
      </w:tcPr>
    </w:tblStylePr>
  </w:style>
  <w:style w:type="table" w:customStyle="1" w:styleId="151">
    <w:name w:val="List Table 5 Dark - Accent 6"/>
    <w:basedOn w:val="29"/>
    <w:autoRedefine/>
    <w:qFormat/>
    <w:uiPriority w:val="99"/>
    <w:tblPr>
      <w:tblBorders>
        <w:top w:val="single" w:color="EF949F" w:themeColor="accent6" w:themeTint="98" w:sz="32" w:space="0"/>
        <w:left w:val="single" w:color="EF949F" w:themeColor="accent6" w:themeTint="98" w:sz="32" w:space="0"/>
        <w:bottom w:val="single" w:color="EF949F" w:themeColor="accent6" w:themeTint="98" w:sz="32" w:space="0"/>
        <w:right w:val="single" w:color="EF949F"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EF949F" w:themeColor="accent6" w:themeTint="98" w:sz="32" w:space="0"/>
          <w:bottom w:val="single" w:color="FFFFFF" w:themeColor="light1" w:sz="12" w:space="0"/>
        </w:tcBorders>
        <w:shd w:val="clear" w:color="EF949F" w:themeColor="accent6" w:themeTint="98"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EF949F" w:themeColor="accent6" w:themeTint="98" w:sz="32" w:space="0"/>
          <w:right w:val="single" w:color="FFFFFF" w:themeColor="light1" w:sz="4" w:space="0"/>
        </w:tcBorders>
      </w:tcPr>
    </w:tblStylePr>
    <w:tblStylePr w:type="lastCol">
      <w:tcPr>
        <w:tcBorders>
          <w:left w:val="single" w:color="FFFFFF" w:themeColor="light1" w:sz="4" w:space="0"/>
          <w:right w:val="single" w:color="EF949F" w:themeColor="accent6" w:themeTint="98" w:sz="32" w:space="0"/>
        </w:tcBorders>
      </w:tcPr>
    </w:tblStylePr>
    <w:tblStylePr w:type="band1Vert">
      <w:tcPr>
        <w:tcBorders>
          <w:left w:val="single" w:color="FFFFFF" w:themeColor="light1" w:sz="4" w:space="0"/>
          <w:right w:val="single" w:color="FFFFFF" w:themeColor="light1" w:sz="4" w:space="0"/>
        </w:tcBorders>
        <w:shd w:val="clear" w:color="EF949F" w:themeColor="accent6" w:themeTint="98"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EF949F" w:themeColor="accent6" w:themeTint="98" w:fill="auto"/>
      </w:tcPr>
    </w:tblStylePr>
    <w:tblStylePr w:type="band2Horz">
      <w:tcPr>
        <w:tcBorders>
          <w:top w:val="single" w:color="FFFFFF" w:themeColor="light1" w:sz="4" w:space="0"/>
          <w:bottom w:val="single" w:color="FFFFFF" w:themeColor="light1" w:sz="4" w:space="0"/>
        </w:tcBorders>
        <w:shd w:val="clear" w:color="EF949F" w:themeColor="accent6" w:themeTint="98" w:fill="auto"/>
      </w:tcPr>
    </w:tblStylePr>
  </w:style>
  <w:style w:type="table" w:customStyle="1" w:styleId="152">
    <w:name w:val="清单表 6 彩色1"/>
    <w:basedOn w:val="29"/>
    <w:autoRedefine/>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auto"/>
      </w:tcPr>
    </w:tblStylePr>
    <w:tblStylePr w:type="band1Horz">
      <w:rPr>
        <w:rFonts w:ascii="Arial" w:hAnsi="Arial"/>
        <w:color w:val="000000" w:themeColor="text1"/>
        <w:sz w:val="22"/>
        <w14:textFill>
          <w14:solidFill>
            <w14:schemeClr w14:val="tx1"/>
          </w14:solidFill>
        </w14:textFill>
      </w:rPr>
      <w:tcPr>
        <w:shd w:val="clear" w:color="BEBEBE" w:themeColor="text1" w:themeTint="40" w:fill="auto"/>
      </w:tcPr>
    </w:tblStylePr>
    <w:tblStylePr w:type="band2Horz">
      <w:rPr>
        <w:rFonts w:ascii="Arial" w:hAnsi="Arial"/>
        <w:color w:val="000000" w:themeColor="text1"/>
        <w:sz w:val="22"/>
        <w14:textFill>
          <w14:solidFill>
            <w14:schemeClr w14:val="tx1"/>
          </w14:solidFill>
        </w14:textFill>
      </w:rPr>
    </w:tblStylePr>
  </w:style>
  <w:style w:type="table" w:customStyle="1" w:styleId="153">
    <w:name w:val="List Table 6 Colorful - Accent 1"/>
    <w:basedOn w:val="29"/>
    <w:autoRedefine/>
    <w:qFormat/>
    <w:uiPriority w:val="99"/>
    <w:tblPr>
      <w:tblBorders>
        <w:top w:val="single" w:color="4874CB" w:themeColor="accent1" w:sz="4" w:space="0"/>
        <w:bottom w:val="single" w:color="4874CB" w:themeColor="accent1" w:sz="4" w:space="0"/>
      </w:tblBorders>
    </w:tblPr>
    <w:tblStylePr w:type="firstRow">
      <w:rPr>
        <w:b/>
        <w:color w:val="23417C" w:themeColor="accent1" w:themeShade="94"/>
      </w:rPr>
      <w:tcPr>
        <w:tcBorders>
          <w:bottom w:val="single" w:color="4874CB" w:themeColor="accent1" w:sz="4" w:space="0"/>
        </w:tcBorders>
      </w:tcPr>
    </w:tblStylePr>
    <w:tblStylePr w:type="lastRow">
      <w:rPr>
        <w:b/>
        <w:color w:val="23417C" w:themeColor="accent1" w:themeShade="94"/>
      </w:rPr>
      <w:tcPr>
        <w:tcBorders>
          <w:top w:val="single" w:color="4874CB" w:themeColor="accent1" w:sz="4" w:space="0"/>
        </w:tcBorders>
      </w:tcPr>
    </w:tblStylePr>
    <w:tblStylePr w:type="firstCol">
      <w:rPr>
        <w:b/>
        <w:color w:val="23417C" w:themeColor="accent1" w:themeShade="94"/>
      </w:rPr>
    </w:tblStylePr>
    <w:tblStylePr w:type="lastCol">
      <w:rPr>
        <w:b/>
        <w:color w:val="23417C" w:themeColor="accent1" w:themeShade="94"/>
      </w:rPr>
    </w:tblStylePr>
    <w:tblStylePr w:type="band1Vert">
      <w:tcPr>
        <w:shd w:val="clear" w:color="D1DCF1" w:themeColor="accent1" w:themeTint="40" w:fill="auto"/>
      </w:tcPr>
    </w:tblStylePr>
    <w:tblStylePr w:type="band1Horz">
      <w:rPr>
        <w:rFonts w:ascii="Arial" w:hAnsi="Arial"/>
        <w:color w:val="23417C" w:themeColor="accent1" w:themeShade="94"/>
        <w:sz w:val="22"/>
      </w:rPr>
      <w:tcPr>
        <w:shd w:val="clear" w:color="D1DCF1" w:themeColor="accent1" w:themeTint="40" w:fill="auto"/>
      </w:tcPr>
    </w:tblStylePr>
    <w:tblStylePr w:type="band2Horz">
      <w:rPr>
        <w:rFonts w:ascii="Arial" w:hAnsi="Arial"/>
        <w:color w:val="23417C" w:themeColor="accent1" w:themeShade="94"/>
        <w:sz w:val="22"/>
      </w:rPr>
    </w:tblStylePr>
  </w:style>
  <w:style w:type="table" w:customStyle="1" w:styleId="154">
    <w:name w:val="List Table 6 Colorful - Accent 2"/>
    <w:basedOn w:val="29"/>
    <w:autoRedefine/>
    <w:qFormat/>
    <w:uiPriority w:val="99"/>
    <w:tblPr>
      <w:tblBorders>
        <w:top w:val="single" w:color="F4B483" w:themeColor="accent2" w:themeTint="97" w:sz="4" w:space="0"/>
        <w:bottom w:val="single" w:color="F4B483" w:themeColor="accent2" w:themeTint="97" w:sz="4" w:space="0"/>
      </w:tblBorders>
    </w:tblPr>
    <w:tblStylePr w:type="firstRow">
      <w:rPr>
        <w:b/>
        <w:color w:val="F5B584" w:themeColor="accent2" w:themeTint="96"/>
        <w14:textFill>
          <w14:solidFill>
            <w14:schemeClr w14:val="accent2">
              <w14:lumMod w14:val="59000"/>
              <w14:lumOff w14:val="41000"/>
            </w14:schemeClr>
          </w14:solidFill>
        </w14:textFill>
      </w:rPr>
      <w:tcPr>
        <w:tcBorders>
          <w:bottom w:val="single" w:color="F4B483" w:themeColor="accent2" w:themeTint="97" w:sz="4" w:space="0"/>
        </w:tcBorders>
      </w:tcPr>
    </w:tblStylePr>
    <w:tblStylePr w:type="lastRow">
      <w:rPr>
        <w:b/>
        <w:color w:val="F5B584" w:themeColor="accent2" w:themeTint="96"/>
        <w14:textFill>
          <w14:solidFill>
            <w14:schemeClr w14:val="accent2">
              <w14:lumMod w14:val="59000"/>
              <w14:lumOff w14:val="41000"/>
            </w14:schemeClr>
          </w14:solidFill>
        </w14:textFill>
      </w:rPr>
      <w:tcPr>
        <w:tcBorders>
          <w:top w:val="single" w:color="F4B483" w:themeColor="accent2" w:themeTint="97" w:sz="4" w:space="0"/>
        </w:tcBorders>
      </w:tcPr>
    </w:tblStylePr>
    <w:tblStylePr w:type="firstCol">
      <w:rPr>
        <w:b/>
        <w:color w:val="F5B584" w:themeColor="accent2" w:themeTint="96"/>
        <w14:textFill>
          <w14:solidFill>
            <w14:schemeClr w14:val="accent2">
              <w14:lumMod w14:val="59000"/>
              <w14:lumOff w14:val="41000"/>
            </w14:schemeClr>
          </w14:solidFill>
        </w14:textFill>
      </w:rPr>
    </w:tblStylePr>
    <w:tblStylePr w:type="lastCol">
      <w:rPr>
        <w:b/>
        <w:color w:val="F5B584" w:themeColor="accent2" w:themeTint="96"/>
        <w14:textFill>
          <w14:solidFill>
            <w14:schemeClr w14:val="accent2">
              <w14:lumMod w14:val="59000"/>
              <w14:lumOff w14:val="41000"/>
            </w14:schemeClr>
          </w14:solidFill>
        </w14:textFill>
      </w:rPr>
    </w:tblStylePr>
    <w:tblStylePr w:type="band1Vert">
      <w:tcPr>
        <w:shd w:val="clear" w:color="FADFCA" w:themeColor="accent2" w:themeTint="40" w:fill="auto"/>
      </w:tcPr>
    </w:tblStylePr>
    <w:tblStylePr w:type="band1Horz">
      <w:rPr>
        <w:rFonts w:ascii="Arial" w:hAnsi="Arial"/>
        <w:color w:val="F5B584" w:themeColor="accent2" w:themeTint="96"/>
        <w:sz w:val="22"/>
        <w14:textFill>
          <w14:solidFill>
            <w14:schemeClr w14:val="accent2">
              <w14:lumMod w14:val="59000"/>
              <w14:lumOff w14:val="41000"/>
            </w14:schemeClr>
          </w14:solidFill>
        </w14:textFill>
      </w:rPr>
      <w:tcPr>
        <w:shd w:val="clear" w:color="FADFCA" w:themeColor="accent2" w:themeTint="40" w:fill="auto"/>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StylePr>
  </w:style>
  <w:style w:type="table" w:customStyle="1" w:styleId="155">
    <w:name w:val="List Table 6 Colorful - Accent 3"/>
    <w:basedOn w:val="29"/>
    <w:autoRedefine/>
    <w:qFormat/>
    <w:uiPriority w:val="99"/>
    <w:tblPr>
      <w:tblBorders>
        <w:top w:val="single" w:color="FDD961" w:themeColor="accent3" w:themeTint="98" w:sz="4" w:space="0"/>
        <w:bottom w:val="single" w:color="FDD961" w:themeColor="accent3" w:themeTint="98" w:sz="4" w:space="0"/>
      </w:tblBorders>
    </w:tblPr>
    <w:tblStylePr w:type="firstRow">
      <w:rPr>
        <w:b/>
        <w:color w:val="FED961" w:themeColor="accent3" w:themeTint="99"/>
        <w14:textFill>
          <w14:solidFill>
            <w14:schemeClr w14:val="accent3">
              <w14:lumMod w14:val="60000"/>
              <w14:lumOff w14:val="40000"/>
            </w14:schemeClr>
          </w14:solidFill>
        </w14:textFill>
      </w:rPr>
      <w:tcPr>
        <w:tcBorders>
          <w:bottom w:val="single" w:color="FDD961" w:themeColor="accent3" w:themeTint="98" w:sz="4" w:space="0"/>
        </w:tcBorders>
      </w:tcPr>
    </w:tblStylePr>
    <w:tblStylePr w:type="lastRow">
      <w:rPr>
        <w:b/>
        <w:color w:val="FED961" w:themeColor="accent3" w:themeTint="99"/>
        <w14:textFill>
          <w14:solidFill>
            <w14:schemeClr w14:val="accent3">
              <w14:lumMod w14:val="60000"/>
              <w14:lumOff w14:val="40000"/>
            </w14:schemeClr>
          </w14:solidFill>
        </w14:textFill>
      </w:rPr>
      <w:tcPr>
        <w:tcBorders>
          <w:top w:val="single" w:color="FDD961" w:themeColor="accent3" w:themeTint="98" w:sz="4" w:space="0"/>
        </w:tcBorders>
      </w:tcPr>
    </w:tblStylePr>
    <w:tblStylePr w:type="firstCol">
      <w:rPr>
        <w:b/>
        <w:color w:val="FED961" w:themeColor="accent3" w:themeTint="99"/>
        <w14:textFill>
          <w14:solidFill>
            <w14:schemeClr w14:val="accent3">
              <w14:lumMod w14:val="60000"/>
              <w14:lumOff w14:val="40000"/>
            </w14:schemeClr>
          </w14:solidFill>
        </w14:textFill>
      </w:rPr>
    </w:tblStylePr>
    <w:tblStylePr w:type="lastCol">
      <w:rPr>
        <w:b/>
        <w:color w:val="FED961" w:themeColor="accent3" w:themeTint="99"/>
        <w14:textFill>
          <w14:solidFill>
            <w14:schemeClr w14:val="accent3">
              <w14:lumMod w14:val="60000"/>
              <w14:lumOff w14:val="40000"/>
            </w14:schemeClr>
          </w14:solidFill>
        </w14:textFill>
      </w:rPr>
    </w:tblStylePr>
    <w:tblStylePr w:type="band1Vert">
      <w:tcPr>
        <w:shd w:val="clear" w:color="FEEFBC" w:themeColor="accent3" w:themeTint="40" w:fill="auto"/>
      </w:tcPr>
    </w:tblStylePr>
    <w:tblStylePr w:type="band1Horz">
      <w:rPr>
        <w:rFonts w:ascii="Arial" w:hAnsi="Arial"/>
        <w:color w:val="FED961" w:themeColor="accent3" w:themeTint="99"/>
        <w:sz w:val="22"/>
        <w14:textFill>
          <w14:solidFill>
            <w14:schemeClr w14:val="accent3">
              <w14:lumMod w14:val="60000"/>
              <w14:lumOff w14:val="40000"/>
            </w14:schemeClr>
          </w14:solidFill>
        </w14:textFill>
      </w:rPr>
      <w:tcPr>
        <w:shd w:val="clear" w:color="FEEFBC" w:themeColor="accent3" w:themeTint="40" w:fill="auto"/>
      </w:tcPr>
    </w:tblStylePr>
    <w:tblStylePr w:type="band2Horz">
      <w:rPr>
        <w:rFonts w:ascii="Arial" w:hAnsi="Arial"/>
        <w:color w:val="FED961" w:themeColor="accent3" w:themeTint="99"/>
        <w:sz w:val="22"/>
        <w14:textFill>
          <w14:solidFill>
            <w14:schemeClr w14:val="accent3">
              <w14:lumMod w14:val="60000"/>
              <w14:lumOff w14:val="40000"/>
            </w14:schemeClr>
          </w14:solidFill>
        </w14:textFill>
      </w:rPr>
    </w:tblStylePr>
  </w:style>
  <w:style w:type="table" w:customStyle="1" w:styleId="156">
    <w:name w:val="List Table 6 Colorful - Accent 4"/>
    <w:basedOn w:val="29"/>
    <w:autoRedefine/>
    <w:qFormat/>
    <w:uiPriority w:val="99"/>
    <w:tblPr>
      <w:tblBorders>
        <w:top w:val="single" w:color="ABD78C" w:themeColor="accent4" w:themeTint="9A" w:sz="4" w:space="0"/>
        <w:bottom w:val="single" w:color="ABD78C" w:themeColor="accent4" w:themeTint="9A" w:sz="4" w:space="0"/>
      </w:tblBorders>
    </w:tblPr>
    <w:tblStylePr w:type="firstRow">
      <w:rPr>
        <w:b/>
        <w:color w:val="ACD78E" w:themeColor="accent4" w:themeTint="99"/>
        <w14:textFill>
          <w14:solidFill>
            <w14:schemeClr w14:val="accent4">
              <w14:lumMod w14:val="60000"/>
              <w14:lumOff w14:val="40000"/>
            </w14:schemeClr>
          </w14:solidFill>
        </w14:textFill>
      </w:rPr>
      <w:tcPr>
        <w:tcBorders>
          <w:bottom w:val="single" w:color="ABD78C" w:themeColor="accent4" w:themeTint="9A" w:sz="4" w:space="0"/>
        </w:tcBorders>
      </w:tcPr>
    </w:tblStylePr>
    <w:tblStylePr w:type="lastRow">
      <w:rPr>
        <w:b/>
        <w:color w:val="ACD78E" w:themeColor="accent4" w:themeTint="99"/>
        <w14:textFill>
          <w14:solidFill>
            <w14:schemeClr w14:val="accent4">
              <w14:lumMod w14:val="60000"/>
              <w14:lumOff w14:val="40000"/>
            </w14:schemeClr>
          </w14:solidFill>
        </w14:textFill>
      </w:rPr>
      <w:tcPr>
        <w:tcBorders>
          <w:top w:val="single" w:color="ABD78C" w:themeColor="accent4" w:themeTint="9A" w:sz="4" w:space="0"/>
        </w:tcBorders>
      </w:tcPr>
    </w:tblStylePr>
    <w:tblStylePr w:type="firstCol">
      <w:rPr>
        <w:b/>
        <w:color w:val="ACD78E" w:themeColor="accent4" w:themeTint="99"/>
        <w14:textFill>
          <w14:solidFill>
            <w14:schemeClr w14:val="accent4">
              <w14:lumMod w14:val="60000"/>
              <w14:lumOff w14:val="40000"/>
            </w14:schemeClr>
          </w14:solidFill>
        </w14:textFill>
      </w:rPr>
    </w:tblStylePr>
    <w:tblStylePr w:type="lastCol">
      <w:rPr>
        <w:b/>
        <w:color w:val="ACD78E" w:themeColor="accent4" w:themeTint="99"/>
        <w14:textFill>
          <w14:solidFill>
            <w14:schemeClr w14:val="accent4">
              <w14:lumMod w14:val="60000"/>
              <w14:lumOff w14:val="40000"/>
            </w14:schemeClr>
          </w14:solidFill>
        </w14:textFill>
      </w:rPr>
    </w:tblStylePr>
    <w:tblStylePr w:type="band1Vert">
      <w:tcPr>
        <w:shd w:val="clear" w:color="DCEECF" w:themeColor="accent4" w:themeTint="40" w:fill="auto"/>
      </w:tcPr>
    </w:tblStylePr>
    <w:tblStylePr w:type="band1Horz">
      <w:rPr>
        <w:rFonts w:ascii="Arial" w:hAnsi="Arial"/>
        <w:color w:val="ACD78E" w:themeColor="accent4" w:themeTint="99"/>
        <w:sz w:val="22"/>
        <w14:textFill>
          <w14:solidFill>
            <w14:schemeClr w14:val="accent4">
              <w14:lumMod w14:val="60000"/>
              <w14:lumOff w14:val="40000"/>
            </w14:schemeClr>
          </w14:solidFill>
        </w14:textFill>
      </w:rPr>
      <w:tcPr>
        <w:shd w:val="clear" w:color="DCEECF" w:themeColor="accent4" w:themeTint="40" w:fill="auto"/>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StylePr>
  </w:style>
  <w:style w:type="table" w:customStyle="1" w:styleId="157">
    <w:name w:val="List Table 6 Colorful - Accent 5"/>
    <w:basedOn w:val="29"/>
    <w:autoRedefine/>
    <w:qFormat/>
    <w:uiPriority w:val="99"/>
    <w:tblPr>
      <w:tblBorders>
        <w:top w:val="single" w:color="7CDED6" w:themeColor="accent5" w:themeTint="9A" w:sz="4" w:space="0"/>
        <w:bottom w:val="single" w:color="7CDED6" w:themeColor="accent5" w:themeTint="9A" w:sz="4" w:space="0"/>
      </w:tblBorders>
    </w:tblPr>
    <w:tblStylePr w:type="firstRow">
      <w:rPr>
        <w:b/>
        <w:color w:val="7DDFD7" w:themeColor="accent5" w:themeTint="99"/>
        <w14:textFill>
          <w14:solidFill>
            <w14:schemeClr w14:val="accent5">
              <w14:lumMod w14:val="60000"/>
              <w14:lumOff w14:val="40000"/>
            </w14:schemeClr>
          </w14:solidFill>
        </w14:textFill>
      </w:rPr>
      <w:tcPr>
        <w:tcBorders>
          <w:bottom w:val="single" w:color="7CDED6" w:themeColor="accent5" w:themeTint="9A" w:sz="4" w:space="0"/>
        </w:tcBorders>
      </w:tcPr>
    </w:tblStylePr>
    <w:tblStylePr w:type="lastRow">
      <w:rPr>
        <w:b/>
        <w:color w:val="7DDFD7" w:themeColor="accent5" w:themeTint="99"/>
        <w14:textFill>
          <w14:solidFill>
            <w14:schemeClr w14:val="accent5">
              <w14:lumMod w14:val="60000"/>
              <w14:lumOff w14:val="40000"/>
            </w14:schemeClr>
          </w14:solidFill>
        </w14:textFill>
      </w:rPr>
      <w:tcPr>
        <w:tcBorders>
          <w:top w:val="single" w:color="7CDED6" w:themeColor="accent5" w:themeTint="9A" w:sz="4" w:space="0"/>
        </w:tcBorders>
      </w:tcPr>
    </w:tblStylePr>
    <w:tblStylePr w:type="firstCol">
      <w:rPr>
        <w:b/>
        <w:color w:val="7DDFD7" w:themeColor="accent5" w:themeTint="99"/>
        <w14:textFill>
          <w14:solidFill>
            <w14:schemeClr w14:val="accent5">
              <w14:lumMod w14:val="60000"/>
              <w14:lumOff w14:val="40000"/>
            </w14:schemeClr>
          </w14:solidFill>
        </w14:textFill>
      </w:rPr>
    </w:tblStylePr>
    <w:tblStylePr w:type="lastCol">
      <w:rPr>
        <w:b/>
        <w:color w:val="7DDFD7" w:themeColor="accent5" w:themeTint="99"/>
        <w14:textFill>
          <w14:solidFill>
            <w14:schemeClr w14:val="accent5">
              <w14:lumMod w14:val="60000"/>
              <w14:lumOff w14:val="40000"/>
            </w14:schemeClr>
          </w14:solidFill>
        </w14:textFill>
      </w:rPr>
    </w:tblStylePr>
    <w:tblStylePr w:type="band1Vert">
      <w:tcPr>
        <w:shd w:val="clear" w:color="C8F1EE" w:themeColor="accent5" w:themeTint="40" w:fill="auto"/>
      </w:tcPr>
    </w:tblStylePr>
    <w:tblStylePr w:type="band1Horz">
      <w:rPr>
        <w:rFonts w:ascii="Arial" w:hAnsi="Arial"/>
        <w:color w:val="7DDFD7" w:themeColor="accent5" w:themeTint="99"/>
        <w:sz w:val="22"/>
        <w14:textFill>
          <w14:solidFill>
            <w14:schemeClr w14:val="accent5">
              <w14:lumMod w14:val="60000"/>
              <w14:lumOff w14:val="40000"/>
            </w14:schemeClr>
          </w14:solidFill>
        </w14:textFill>
      </w:rPr>
      <w:tcPr>
        <w:shd w:val="clear" w:color="C8F1EE" w:themeColor="accent5" w:themeTint="40" w:fill="auto"/>
      </w:tcPr>
    </w:tblStylePr>
    <w:tblStylePr w:type="band2Horz">
      <w:rPr>
        <w:rFonts w:ascii="Arial" w:hAnsi="Arial"/>
        <w:color w:val="7DDFD7" w:themeColor="accent5" w:themeTint="99"/>
        <w:sz w:val="22"/>
        <w14:textFill>
          <w14:solidFill>
            <w14:schemeClr w14:val="accent5">
              <w14:lumMod w14:val="60000"/>
              <w14:lumOff w14:val="40000"/>
            </w14:schemeClr>
          </w14:solidFill>
        </w14:textFill>
      </w:rPr>
    </w:tblStylePr>
  </w:style>
  <w:style w:type="table" w:customStyle="1" w:styleId="158">
    <w:name w:val="List Table 6 Colorful - Accent 6"/>
    <w:basedOn w:val="29"/>
    <w:autoRedefine/>
    <w:qFormat/>
    <w:uiPriority w:val="99"/>
    <w:tblPr>
      <w:tblBorders>
        <w:top w:val="single" w:color="EF949F" w:themeColor="accent6" w:themeTint="98" w:sz="4" w:space="0"/>
        <w:bottom w:val="single" w:color="EF949F" w:themeColor="accent6" w:themeTint="98" w:sz="4" w:space="0"/>
      </w:tblBorders>
    </w:tblPr>
    <w:tblStylePr w:type="firstRow">
      <w:rPr>
        <w:b/>
        <w:color w:val="EF949E" w:themeColor="accent6" w:themeTint="99"/>
        <w14:textFill>
          <w14:solidFill>
            <w14:schemeClr w14:val="accent6">
              <w14:lumMod w14:val="60000"/>
              <w14:lumOff w14:val="40000"/>
            </w14:schemeClr>
          </w14:solidFill>
        </w14:textFill>
      </w:rPr>
      <w:tcPr>
        <w:tcBorders>
          <w:bottom w:val="single" w:color="EF949F" w:themeColor="accent6" w:themeTint="98" w:sz="4" w:space="0"/>
        </w:tcBorders>
      </w:tcPr>
    </w:tblStylePr>
    <w:tblStylePr w:type="lastRow">
      <w:rPr>
        <w:b/>
        <w:color w:val="EF949E" w:themeColor="accent6" w:themeTint="99"/>
        <w14:textFill>
          <w14:solidFill>
            <w14:schemeClr w14:val="accent6">
              <w14:lumMod w14:val="60000"/>
              <w14:lumOff w14:val="40000"/>
            </w14:schemeClr>
          </w14:solidFill>
        </w14:textFill>
      </w:rPr>
      <w:tcPr>
        <w:tcBorders>
          <w:top w:val="single" w:color="EF949F" w:themeColor="accent6" w:themeTint="98" w:sz="4" w:space="0"/>
        </w:tcBorders>
      </w:tcPr>
    </w:tblStylePr>
    <w:tblStylePr w:type="firstCol">
      <w:rPr>
        <w:b/>
        <w:color w:val="EF949E" w:themeColor="accent6" w:themeTint="99"/>
        <w14:textFill>
          <w14:solidFill>
            <w14:schemeClr w14:val="accent6">
              <w14:lumMod w14:val="60000"/>
              <w14:lumOff w14:val="40000"/>
            </w14:schemeClr>
          </w14:solidFill>
        </w14:textFill>
      </w:rPr>
    </w:tblStylePr>
    <w:tblStylePr w:type="lastCol">
      <w:rPr>
        <w:b/>
        <w:color w:val="EF949E" w:themeColor="accent6" w:themeTint="99"/>
        <w14:textFill>
          <w14:solidFill>
            <w14:schemeClr w14:val="accent6">
              <w14:lumMod w14:val="60000"/>
              <w14:lumOff w14:val="40000"/>
            </w14:schemeClr>
          </w14:solidFill>
        </w14:textFill>
      </w:rPr>
    </w:tblStylePr>
    <w:tblStylePr w:type="band1Vert">
      <w:tcPr>
        <w:shd w:val="clear" w:color="F8D2D6" w:themeColor="accent6" w:themeTint="40" w:fill="auto"/>
      </w:tcPr>
    </w:tblStylePr>
    <w:tblStylePr w:type="band1Horz">
      <w:rPr>
        <w:rFonts w:ascii="Arial" w:hAnsi="Arial"/>
        <w:color w:val="EF949E" w:themeColor="accent6" w:themeTint="99"/>
        <w:sz w:val="22"/>
        <w14:textFill>
          <w14:solidFill>
            <w14:schemeClr w14:val="accent6">
              <w14:lumMod w14:val="60000"/>
              <w14:lumOff w14:val="40000"/>
            </w14:schemeClr>
          </w14:solidFill>
        </w14:textFill>
      </w:rPr>
      <w:tcPr>
        <w:shd w:val="clear" w:color="F8D2D6" w:themeColor="accent6" w:themeTint="40" w:fill="auto"/>
      </w:tcPr>
    </w:tblStylePr>
    <w:tblStylePr w:type="band2Horz">
      <w:rPr>
        <w:rFonts w:ascii="Arial" w:hAnsi="Arial"/>
        <w:color w:val="EF949E" w:themeColor="accent6" w:themeTint="99"/>
        <w:sz w:val="22"/>
        <w14:textFill>
          <w14:solidFill>
            <w14:schemeClr w14:val="accent6">
              <w14:lumMod w14:val="60000"/>
              <w14:lumOff w14:val="40000"/>
            </w14:schemeClr>
          </w14:solidFill>
        </w14:textFill>
      </w:rPr>
    </w:tblStylePr>
  </w:style>
  <w:style w:type="table" w:customStyle="1" w:styleId="159">
    <w:name w:val="清单表 7 彩色1"/>
    <w:basedOn w:val="29"/>
    <w:autoRedefine/>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auto"/>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auto"/>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auto"/>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auto"/>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0">
    <w:name w:val="List Table 7 Colorful - Accent 1"/>
    <w:basedOn w:val="29"/>
    <w:autoRedefine/>
    <w:qFormat/>
    <w:uiPriority w:val="99"/>
    <w:tblPr>
      <w:tblBorders>
        <w:right w:val="single" w:color="4874CB" w:themeColor="accent1" w:sz="4" w:space="0"/>
      </w:tblBorders>
    </w:tblPr>
    <w:tblStylePr w:type="firstRow">
      <w:rPr>
        <w:rFonts w:ascii="Arial" w:hAnsi="Arial"/>
        <w:i/>
        <w:color w:val="23417C" w:themeColor="accent1" w:themeShade="94"/>
        <w:sz w:val="22"/>
      </w:rPr>
      <w:tcPr>
        <w:tcBorders>
          <w:top w:val="nil"/>
          <w:left w:val="nil"/>
          <w:bottom w:val="single" w:color="4874CB" w:themeColor="accent1" w:sz="4" w:space="0"/>
          <w:right w:val="nil"/>
        </w:tcBorders>
        <w:shd w:val="clear" w:color="FFFFFF" w:themeColor="light1" w:fill="auto"/>
      </w:tcPr>
    </w:tblStylePr>
    <w:tblStylePr w:type="lastRow">
      <w:rPr>
        <w:rFonts w:ascii="Arial" w:hAnsi="Arial"/>
        <w:i/>
        <w:color w:val="23417C" w:themeColor="accent1" w:themeShade="94"/>
        <w:sz w:val="22"/>
      </w:rPr>
      <w:tcPr>
        <w:tcBorders>
          <w:top w:val="single" w:color="4874CB" w:themeColor="accent1" w:sz="4" w:space="0"/>
          <w:left w:val="nil"/>
          <w:bottom w:val="nil"/>
          <w:right w:val="nil"/>
        </w:tcBorders>
        <w:shd w:val="clear" w:color="FFFFFF" w:themeColor="light1" w:fill="auto"/>
      </w:tcPr>
    </w:tblStylePr>
    <w:tblStylePr w:type="firstCol">
      <w:pPr>
        <w:jc w:val="right"/>
      </w:pPr>
      <w:rPr>
        <w:rFonts w:ascii="Arial" w:hAnsi="Arial"/>
        <w:i/>
        <w:color w:val="23417C" w:themeColor="accent1" w:themeShade="94"/>
        <w:sz w:val="22"/>
      </w:rPr>
      <w:tcPr>
        <w:tcBorders>
          <w:top w:val="nil"/>
          <w:left w:val="nil"/>
          <w:bottom w:val="nil"/>
          <w:right w:val="single" w:color="4874CB" w:themeColor="accent1" w:sz="4" w:space="0"/>
        </w:tcBorders>
        <w:shd w:val="clear" w:color="FFFFFF" w:fill="auto"/>
      </w:tcPr>
    </w:tblStylePr>
    <w:tblStylePr w:type="lastCol">
      <w:rPr>
        <w:rFonts w:ascii="Arial" w:hAnsi="Arial"/>
        <w:i/>
        <w:color w:val="23417C" w:themeColor="accent1" w:themeShade="94"/>
        <w:sz w:val="22"/>
      </w:rPr>
      <w:tcPr>
        <w:tcBorders>
          <w:top w:val="nil"/>
          <w:left w:val="single" w:color="4874CB" w:themeColor="accent1" w:sz="4" w:space="0"/>
          <w:bottom w:val="nil"/>
          <w:right w:val="nil"/>
        </w:tcBorders>
        <w:shd w:val="clear" w:color="FFFFFF" w:fill="auto"/>
      </w:tcPr>
    </w:tblStylePr>
    <w:tblStylePr w:type="band1Vert">
      <w:tcPr>
        <w:shd w:val="clear" w:color="D1DCF1" w:themeColor="accent1" w:themeTint="40" w:fill="auto"/>
      </w:tcPr>
    </w:tblStylePr>
    <w:tblStylePr w:type="band1Horz">
      <w:rPr>
        <w:rFonts w:ascii="Arial" w:hAnsi="Arial"/>
        <w:color w:val="23417C" w:themeColor="accent1" w:themeShade="94"/>
        <w:sz w:val="22"/>
      </w:rPr>
      <w:tcPr>
        <w:shd w:val="clear" w:color="D1DCF1" w:themeColor="accent1" w:themeTint="40" w:fill="auto"/>
      </w:tcPr>
    </w:tblStylePr>
    <w:tblStylePr w:type="band2Horz">
      <w:rPr>
        <w:rFonts w:ascii="Arial" w:hAnsi="Arial"/>
        <w:color w:val="23417C" w:themeColor="accent1" w:themeShade="94"/>
        <w:sz w:val="22"/>
      </w:rPr>
    </w:tblStylePr>
  </w:style>
  <w:style w:type="table" w:customStyle="1" w:styleId="161">
    <w:name w:val="List Table 7 Colorful - Accent 2"/>
    <w:basedOn w:val="29"/>
    <w:autoRedefine/>
    <w:qFormat/>
    <w:uiPriority w:val="99"/>
    <w:tblPr>
      <w:tblBorders>
        <w:right w:val="single" w:color="F4B483" w:themeColor="accent2" w:themeTint="97" w:sz="4" w:space="0"/>
      </w:tblBorders>
    </w:tblPr>
    <w:tblStylePr w:type="firstRow">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nil"/>
          <w:bottom w:val="single" w:color="F4B483" w:themeColor="accent2" w:themeTint="97" w:sz="4" w:space="0"/>
          <w:right w:val="nil"/>
        </w:tcBorders>
        <w:shd w:val="clear" w:color="FFFFFF" w:themeColor="light1" w:fill="auto"/>
      </w:tcPr>
    </w:tblStylePr>
    <w:tblStylePr w:type="lastRow">
      <w:rPr>
        <w:rFonts w:ascii="Arial" w:hAnsi="Arial"/>
        <w:i/>
        <w:color w:val="F5B584" w:themeColor="accent2" w:themeTint="96"/>
        <w:sz w:val="22"/>
        <w14:textFill>
          <w14:solidFill>
            <w14:schemeClr w14:val="accent2">
              <w14:lumMod w14:val="59000"/>
              <w14:lumOff w14:val="41000"/>
            </w14:schemeClr>
          </w14:solidFill>
        </w14:textFill>
      </w:rPr>
      <w:tcPr>
        <w:tcBorders>
          <w:top w:val="single" w:color="F4B483" w:themeColor="accent2" w:themeTint="97" w:sz="4" w:space="0"/>
          <w:left w:val="nil"/>
          <w:bottom w:val="nil"/>
          <w:right w:val="nil"/>
        </w:tcBorders>
        <w:shd w:val="clear" w:color="FFFFFF" w:themeColor="light1" w:fill="auto"/>
      </w:tcPr>
    </w:tblStylePr>
    <w:tblStylePr w:type="firstCol">
      <w:pPr>
        <w:jc w:val="right"/>
      </w:pPr>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nil"/>
          <w:bottom w:val="nil"/>
          <w:right w:val="single" w:color="F4B483" w:themeColor="accent2" w:themeTint="97" w:sz="4" w:space="0"/>
        </w:tcBorders>
        <w:shd w:val="clear" w:color="FFFFFF" w:fill="auto"/>
      </w:tcPr>
    </w:tblStylePr>
    <w:tblStylePr w:type="lastCol">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single" w:color="F4B483" w:themeColor="accent2" w:themeTint="97" w:sz="4" w:space="0"/>
          <w:bottom w:val="nil"/>
          <w:right w:val="nil"/>
        </w:tcBorders>
        <w:shd w:val="clear" w:color="FFFFFF" w:fill="auto"/>
      </w:tcPr>
    </w:tblStylePr>
    <w:tblStylePr w:type="band1Vert">
      <w:tcPr>
        <w:shd w:val="clear" w:color="FADFCA" w:themeColor="accent2" w:themeTint="40" w:fill="auto"/>
      </w:tcPr>
    </w:tblStylePr>
    <w:tblStylePr w:type="band1Horz">
      <w:rPr>
        <w:rFonts w:ascii="Arial" w:hAnsi="Arial"/>
        <w:color w:val="F5B584" w:themeColor="accent2" w:themeTint="96"/>
        <w:sz w:val="22"/>
        <w14:textFill>
          <w14:solidFill>
            <w14:schemeClr w14:val="accent2">
              <w14:lumMod w14:val="59000"/>
              <w14:lumOff w14:val="41000"/>
            </w14:schemeClr>
          </w14:solidFill>
        </w14:textFill>
      </w:rPr>
      <w:tcPr>
        <w:shd w:val="clear" w:color="FADFCA" w:themeColor="accent2" w:themeTint="40" w:fill="auto"/>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StylePr>
  </w:style>
  <w:style w:type="table" w:customStyle="1" w:styleId="162">
    <w:name w:val="List Table 7 Colorful - Accent 3"/>
    <w:basedOn w:val="29"/>
    <w:autoRedefine/>
    <w:qFormat/>
    <w:uiPriority w:val="99"/>
    <w:tblPr>
      <w:tblBorders>
        <w:right w:val="single" w:color="FDD961" w:themeColor="accent3" w:themeTint="98" w:sz="4" w:space="0"/>
      </w:tblBorders>
    </w:tblPr>
    <w:tblStylePr w:type="firstRow">
      <w:rPr>
        <w:rFonts w:ascii="Arial" w:hAnsi="Arial"/>
        <w:i/>
        <w:color w:val="FED961" w:themeColor="accent3" w:themeTint="99"/>
        <w:sz w:val="22"/>
        <w14:textFill>
          <w14:solidFill>
            <w14:schemeClr w14:val="accent3">
              <w14:lumMod w14:val="60000"/>
              <w14:lumOff w14:val="40000"/>
            </w14:schemeClr>
          </w14:solidFill>
        </w14:textFill>
      </w:rPr>
      <w:tcPr>
        <w:tcBorders>
          <w:top w:val="nil"/>
          <w:left w:val="nil"/>
          <w:bottom w:val="single" w:color="FDD961" w:themeColor="accent3" w:themeTint="98" w:sz="4" w:space="0"/>
          <w:right w:val="nil"/>
        </w:tcBorders>
        <w:shd w:val="clear" w:color="FFFFFF" w:themeColor="light1" w:fill="auto"/>
      </w:tcPr>
    </w:tblStylePr>
    <w:tblStylePr w:type="lastRow">
      <w:rPr>
        <w:rFonts w:ascii="Arial" w:hAnsi="Arial"/>
        <w:i/>
        <w:color w:val="FED961" w:themeColor="accent3" w:themeTint="99"/>
        <w:sz w:val="22"/>
        <w14:textFill>
          <w14:solidFill>
            <w14:schemeClr w14:val="accent3">
              <w14:lumMod w14:val="60000"/>
              <w14:lumOff w14:val="40000"/>
            </w14:schemeClr>
          </w14:solidFill>
        </w14:textFill>
      </w:rPr>
      <w:tcPr>
        <w:tcBorders>
          <w:top w:val="single" w:color="FDD961" w:themeColor="accent3" w:themeTint="98" w:sz="4" w:space="0"/>
          <w:left w:val="nil"/>
          <w:bottom w:val="nil"/>
          <w:right w:val="nil"/>
        </w:tcBorders>
        <w:shd w:val="clear" w:color="FFFFFF" w:themeColor="light1" w:fill="auto"/>
      </w:tcPr>
    </w:tblStylePr>
    <w:tblStylePr w:type="firstCol">
      <w:pPr>
        <w:jc w:val="right"/>
      </w:pPr>
      <w:rPr>
        <w:rFonts w:ascii="Arial" w:hAnsi="Arial"/>
        <w:i/>
        <w:color w:val="FED961" w:themeColor="accent3" w:themeTint="99"/>
        <w:sz w:val="22"/>
        <w14:textFill>
          <w14:solidFill>
            <w14:schemeClr w14:val="accent3">
              <w14:lumMod w14:val="60000"/>
              <w14:lumOff w14:val="40000"/>
            </w14:schemeClr>
          </w14:solidFill>
        </w14:textFill>
      </w:rPr>
      <w:tcPr>
        <w:tcBorders>
          <w:top w:val="nil"/>
          <w:left w:val="nil"/>
          <w:bottom w:val="nil"/>
          <w:right w:val="single" w:color="FDD961" w:themeColor="accent3" w:themeTint="98" w:sz="4" w:space="0"/>
        </w:tcBorders>
        <w:shd w:val="clear" w:color="FFFFFF" w:fill="auto"/>
      </w:tcPr>
    </w:tblStylePr>
    <w:tblStylePr w:type="lastCol">
      <w:rPr>
        <w:rFonts w:ascii="Arial" w:hAnsi="Arial"/>
        <w:i/>
        <w:color w:val="FED961" w:themeColor="accent3" w:themeTint="99"/>
        <w:sz w:val="22"/>
        <w14:textFill>
          <w14:solidFill>
            <w14:schemeClr w14:val="accent3">
              <w14:lumMod w14:val="60000"/>
              <w14:lumOff w14:val="40000"/>
            </w14:schemeClr>
          </w14:solidFill>
        </w14:textFill>
      </w:rPr>
      <w:tcPr>
        <w:tcBorders>
          <w:top w:val="nil"/>
          <w:left w:val="single" w:color="FDD961" w:themeColor="accent3" w:themeTint="98" w:sz="4" w:space="0"/>
          <w:bottom w:val="nil"/>
          <w:right w:val="nil"/>
        </w:tcBorders>
        <w:shd w:val="clear" w:color="FFFFFF" w:fill="auto"/>
      </w:tcPr>
    </w:tblStylePr>
    <w:tblStylePr w:type="band1Vert">
      <w:tcPr>
        <w:shd w:val="clear" w:color="FEEFBC" w:themeColor="accent3" w:themeTint="40" w:fill="auto"/>
      </w:tcPr>
    </w:tblStylePr>
    <w:tblStylePr w:type="band1Horz">
      <w:rPr>
        <w:rFonts w:ascii="Arial" w:hAnsi="Arial"/>
        <w:color w:val="FED961" w:themeColor="accent3" w:themeTint="99"/>
        <w:sz w:val="22"/>
        <w14:textFill>
          <w14:solidFill>
            <w14:schemeClr w14:val="accent3">
              <w14:lumMod w14:val="60000"/>
              <w14:lumOff w14:val="40000"/>
            </w14:schemeClr>
          </w14:solidFill>
        </w14:textFill>
      </w:rPr>
      <w:tcPr>
        <w:shd w:val="clear" w:color="FEEFBC" w:themeColor="accent3" w:themeTint="40" w:fill="auto"/>
      </w:tcPr>
    </w:tblStylePr>
    <w:tblStylePr w:type="band2Horz">
      <w:rPr>
        <w:rFonts w:ascii="Arial" w:hAnsi="Arial"/>
        <w:color w:val="FED961" w:themeColor="accent3" w:themeTint="99"/>
        <w:sz w:val="22"/>
        <w14:textFill>
          <w14:solidFill>
            <w14:schemeClr w14:val="accent3">
              <w14:lumMod w14:val="60000"/>
              <w14:lumOff w14:val="40000"/>
            </w14:schemeClr>
          </w14:solidFill>
        </w14:textFill>
      </w:rPr>
    </w:tblStylePr>
  </w:style>
  <w:style w:type="table" w:customStyle="1" w:styleId="163">
    <w:name w:val="List Table 7 Colorful - Accent 4"/>
    <w:basedOn w:val="29"/>
    <w:autoRedefine/>
    <w:qFormat/>
    <w:uiPriority w:val="99"/>
    <w:tblPr>
      <w:tblBorders>
        <w:right w:val="single" w:color="ABD78C" w:themeColor="accent4" w:themeTint="9A" w:sz="4" w:space="0"/>
      </w:tblBorders>
    </w:tblPr>
    <w:tblStylePr w:type="firstRow">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nil"/>
          <w:bottom w:val="single" w:color="ABD78C" w:themeColor="accent4" w:themeTint="9A" w:sz="4" w:space="0"/>
          <w:right w:val="nil"/>
        </w:tcBorders>
        <w:shd w:val="clear" w:color="FFFFFF" w:themeColor="light1" w:fill="auto"/>
      </w:tcPr>
    </w:tblStylePr>
    <w:tblStylePr w:type="lastRow">
      <w:rPr>
        <w:rFonts w:ascii="Arial" w:hAnsi="Arial"/>
        <w:i/>
        <w:color w:val="ACD78E" w:themeColor="accent4" w:themeTint="99"/>
        <w:sz w:val="22"/>
        <w14:textFill>
          <w14:solidFill>
            <w14:schemeClr w14:val="accent4">
              <w14:lumMod w14:val="60000"/>
              <w14:lumOff w14:val="40000"/>
            </w14:schemeClr>
          </w14:solidFill>
        </w14:textFill>
      </w:rPr>
      <w:tcPr>
        <w:tcBorders>
          <w:top w:val="single" w:color="ABD78C" w:themeColor="accent4" w:themeTint="9A" w:sz="4" w:space="0"/>
          <w:left w:val="nil"/>
          <w:bottom w:val="nil"/>
          <w:right w:val="nil"/>
        </w:tcBorders>
        <w:shd w:val="clear" w:color="FFFFFF" w:themeColor="light1" w:fill="auto"/>
      </w:tcPr>
    </w:tblStylePr>
    <w:tblStylePr w:type="firstCol">
      <w:pPr>
        <w:jc w:val="right"/>
      </w:pPr>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nil"/>
          <w:bottom w:val="nil"/>
          <w:right w:val="single" w:color="ABD78C" w:themeColor="accent4" w:themeTint="9A" w:sz="4" w:space="0"/>
        </w:tcBorders>
        <w:shd w:val="clear" w:color="FFFFFF" w:fill="auto"/>
      </w:tcPr>
    </w:tblStylePr>
    <w:tblStylePr w:type="lastCol">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single" w:color="ABD78C" w:themeColor="accent4" w:themeTint="9A" w:sz="4" w:space="0"/>
          <w:bottom w:val="nil"/>
          <w:right w:val="nil"/>
        </w:tcBorders>
        <w:shd w:val="clear" w:color="FFFFFF" w:fill="auto"/>
      </w:tcPr>
    </w:tblStylePr>
    <w:tblStylePr w:type="band1Vert">
      <w:tcPr>
        <w:shd w:val="clear" w:color="DCEECF" w:themeColor="accent4" w:themeTint="40" w:fill="auto"/>
      </w:tcPr>
    </w:tblStylePr>
    <w:tblStylePr w:type="band1Horz">
      <w:rPr>
        <w:rFonts w:ascii="Arial" w:hAnsi="Arial"/>
        <w:color w:val="ACD78E" w:themeColor="accent4" w:themeTint="99"/>
        <w:sz w:val="22"/>
        <w14:textFill>
          <w14:solidFill>
            <w14:schemeClr w14:val="accent4">
              <w14:lumMod w14:val="60000"/>
              <w14:lumOff w14:val="40000"/>
            </w14:schemeClr>
          </w14:solidFill>
        </w14:textFill>
      </w:rPr>
      <w:tcPr>
        <w:shd w:val="clear" w:color="DCEECF" w:themeColor="accent4" w:themeTint="40" w:fill="auto"/>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StylePr>
  </w:style>
  <w:style w:type="table" w:customStyle="1" w:styleId="164">
    <w:name w:val="List Table 7 Colorful - Accent 5"/>
    <w:basedOn w:val="29"/>
    <w:autoRedefine/>
    <w:qFormat/>
    <w:uiPriority w:val="99"/>
    <w:tblPr>
      <w:tblBorders>
        <w:right w:val="single" w:color="7CDED6" w:themeColor="accent5" w:themeTint="9A" w:sz="4" w:space="0"/>
      </w:tblBorders>
    </w:tblPr>
    <w:tblStylePr w:type="firstRow">
      <w:rPr>
        <w:rFonts w:ascii="Arial" w:hAnsi="Arial"/>
        <w:i/>
        <w:color w:val="7DDFD7" w:themeColor="accent5" w:themeTint="99"/>
        <w:sz w:val="22"/>
        <w14:textFill>
          <w14:solidFill>
            <w14:schemeClr w14:val="accent5">
              <w14:lumMod w14:val="60000"/>
              <w14:lumOff w14:val="40000"/>
            </w14:schemeClr>
          </w14:solidFill>
        </w14:textFill>
      </w:rPr>
      <w:tcPr>
        <w:tcBorders>
          <w:top w:val="nil"/>
          <w:left w:val="nil"/>
          <w:bottom w:val="single" w:color="7CDED6" w:themeColor="accent5" w:themeTint="9A" w:sz="4" w:space="0"/>
          <w:right w:val="nil"/>
        </w:tcBorders>
        <w:shd w:val="clear" w:color="FFFFFF" w:themeColor="light1" w:fill="auto"/>
      </w:tcPr>
    </w:tblStylePr>
    <w:tblStylePr w:type="lastRow">
      <w:rPr>
        <w:rFonts w:ascii="Arial" w:hAnsi="Arial"/>
        <w:i/>
        <w:color w:val="7DDFD7" w:themeColor="accent5" w:themeTint="99"/>
        <w:sz w:val="22"/>
        <w14:textFill>
          <w14:solidFill>
            <w14:schemeClr w14:val="accent5">
              <w14:lumMod w14:val="60000"/>
              <w14:lumOff w14:val="40000"/>
            </w14:schemeClr>
          </w14:solidFill>
        </w14:textFill>
      </w:rPr>
      <w:tcPr>
        <w:tcBorders>
          <w:top w:val="single" w:color="7CDED6" w:themeColor="accent5" w:themeTint="9A" w:sz="4" w:space="0"/>
          <w:left w:val="nil"/>
          <w:bottom w:val="nil"/>
          <w:right w:val="nil"/>
        </w:tcBorders>
        <w:shd w:val="clear" w:color="FFFFFF" w:themeColor="light1" w:fill="auto"/>
      </w:tcPr>
    </w:tblStylePr>
    <w:tblStylePr w:type="firstCol">
      <w:pPr>
        <w:jc w:val="right"/>
      </w:pPr>
      <w:rPr>
        <w:rFonts w:ascii="Arial" w:hAnsi="Arial"/>
        <w:i/>
        <w:color w:val="7DDFD7" w:themeColor="accent5" w:themeTint="99"/>
        <w:sz w:val="22"/>
        <w14:textFill>
          <w14:solidFill>
            <w14:schemeClr w14:val="accent5">
              <w14:lumMod w14:val="60000"/>
              <w14:lumOff w14:val="40000"/>
            </w14:schemeClr>
          </w14:solidFill>
        </w14:textFill>
      </w:rPr>
      <w:tcPr>
        <w:tcBorders>
          <w:top w:val="nil"/>
          <w:left w:val="nil"/>
          <w:bottom w:val="nil"/>
          <w:right w:val="single" w:color="7CDED6" w:themeColor="accent5" w:themeTint="9A" w:sz="4" w:space="0"/>
        </w:tcBorders>
        <w:shd w:val="clear" w:color="FFFFFF" w:fill="auto"/>
      </w:tcPr>
    </w:tblStylePr>
    <w:tblStylePr w:type="lastCol">
      <w:rPr>
        <w:rFonts w:ascii="Arial" w:hAnsi="Arial"/>
        <w:i/>
        <w:color w:val="7DDFD7" w:themeColor="accent5" w:themeTint="99"/>
        <w:sz w:val="22"/>
        <w14:textFill>
          <w14:solidFill>
            <w14:schemeClr w14:val="accent5">
              <w14:lumMod w14:val="60000"/>
              <w14:lumOff w14:val="40000"/>
            </w14:schemeClr>
          </w14:solidFill>
        </w14:textFill>
      </w:rPr>
      <w:tcPr>
        <w:tcBorders>
          <w:top w:val="nil"/>
          <w:left w:val="single" w:color="7CDED6" w:themeColor="accent5" w:themeTint="9A" w:sz="4" w:space="0"/>
          <w:bottom w:val="nil"/>
          <w:right w:val="nil"/>
        </w:tcBorders>
        <w:shd w:val="clear" w:color="FFFFFF" w:fill="auto"/>
      </w:tcPr>
    </w:tblStylePr>
    <w:tblStylePr w:type="band1Vert">
      <w:tcPr>
        <w:shd w:val="clear" w:color="C8F1EE" w:themeColor="accent5" w:themeTint="40" w:fill="auto"/>
      </w:tcPr>
    </w:tblStylePr>
    <w:tblStylePr w:type="band1Horz">
      <w:rPr>
        <w:rFonts w:ascii="Arial" w:hAnsi="Arial"/>
        <w:color w:val="7DDFD7" w:themeColor="accent5" w:themeTint="99"/>
        <w:sz w:val="22"/>
        <w14:textFill>
          <w14:solidFill>
            <w14:schemeClr w14:val="accent5">
              <w14:lumMod w14:val="60000"/>
              <w14:lumOff w14:val="40000"/>
            </w14:schemeClr>
          </w14:solidFill>
        </w14:textFill>
      </w:rPr>
      <w:tcPr>
        <w:shd w:val="clear" w:color="C8F1EE" w:themeColor="accent5" w:themeTint="40" w:fill="auto"/>
      </w:tcPr>
    </w:tblStylePr>
    <w:tblStylePr w:type="band2Horz">
      <w:rPr>
        <w:rFonts w:ascii="Arial" w:hAnsi="Arial"/>
        <w:color w:val="7DDFD7" w:themeColor="accent5" w:themeTint="99"/>
        <w:sz w:val="22"/>
        <w14:textFill>
          <w14:solidFill>
            <w14:schemeClr w14:val="accent5">
              <w14:lumMod w14:val="60000"/>
              <w14:lumOff w14:val="40000"/>
            </w14:schemeClr>
          </w14:solidFill>
        </w14:textFill>
      </w:rPr>
    </w:tblStylePr>
  </w:style>
  <w:style w:type="table" w:customStyle="1" w:styleId="165">
    <w:name w:val="List Table 7 Colorful - Accent 6"/>
    <w:basedOn w:val="29"/>
    <w:autoRedefine/>
    <w:qFormat/>
    <w:uiPriority w:val="99"/>
    <w:tblPr>
      <w:tblBorders>
        <w:right w:val="single" w:color="EF949F" w:themeColor="accent6" w:themeTint="98" w:sz="4" w:space="0"/>
      </w:tblBorders>
    </w:tblPr>
    <w:tblStylePr w:type="firstRow">
      <w:rPr>
        <w:rFonts w:ascii="Arial" w:hAnsi="Arial"/>
        <w:i/>
        <w:color w:val="EF949E" w:themeColor="accent6" w:themeTint="99"/>
        <w:sz w:val="22"/>
        <w14:textFill>
          <w14:solidFill>
            <w14:schemeClr w14:val="accent6">
              <w14:lumMod w14:val="60000"/>
              <w14:lumOff w14:val="40000"/>
            </w14:schemeClr>
          </w14:solidFill>
        </w14:textFill>
      </w:rPr>
      <w:tcPr>
        <w:tcBorders>
          <w:top w:val="nil"/>
          <w:left w:val="nil"/>
          <w:bottom w:val="single" w:color="EF949F" w:themeColor="accent6" w:themeTint="98" w:sz="4" w:space="0"/>
          <w:right w:val="nil"/>
        </w:tcBorders>
        <w:shd w:val="clear" w:color="FFFFFF" w:themeColor="light1" w:fill="auto"/>
      </w:tcPr>
    </w:tblStylePr>
    <w:tblStylePr w:type="lastRow">
      <w:rPr>
        <w:rFonts w:ascii="Arial" w:hAnsi="Arial"/>
        <w:i/>
        <w:color w:val="EF949E" w:themeColor="accent6" w:themeTint="99"/>
        <w:sz w:val="22"/>
        <w14:textFill>
          <w14:solidFill>
            <w14:schemeClr w14:val="accent6">
              <w14:lumMod w14:val="60000"/>
              <w14:lumOff w14:val="40000"/>
            </w14:schemeClr>
          </w14:solidFill>
        </w14:textFill>
      </w:rPr>
      <w:tcPr>
        <w:tcBorders>
          <w:top w:val="single" w:color="EF949F" w:themeColor="accent6" w:themeTint="98" w:sz="4" w:space="0"/>
          <w:left w:val="nil"/>
          <w:bottom w:val="nil"/>
          <w:right w:val="nil"/>
        </w:tcBorders>
        <w:shd w:val="clear" w:color="FFFFFF" w:themeColor="light1" w:fill="auto"/>
      </w:tcPr>
    </w:tblStylePr>
    <w:tblStylePr w:type="firstCol">
      <w:pPr>
        <w:jc w:val="right"/>
      </w:pPr>
      <w:rPr>
        <w:rFonts w:ascii="Arial" w:hAnsi="Arial"/>
        <w:i/>
        <w:color w:val="EF949E" w:themeColor="accent6" w:themeTint="99"/>
        <w:sz w:val="22"/>
        <w14:textFill>
          <w14:solidFill>
            <w14:schemeClr w14:val="accent6">
              <w14:lumMod w14:val="60000"/>
              <w14:lumOff w14:val="40000"/>
            </w14:schemeClr>
          </w14:solidFill>
        </w14:textFill>
      </w:rPr>
      <w:tcPr>
        <w:tcBorders>
          <w:top w:val="nil"/>
          <w:left w:val="nil"/>
          <w:bottom w:val="nil"/>
          <w:right w:val="single" w:color="EF949F" w:themeColor="accent6" w:themeTint="98" w:sz="4" w:space="0"/>
        </w:tcBorders>
        <w:shd w:val="clear" w:color="FFFFFF" w:fill="auto"/>
      </w:tcPr>
    </w:tblStylePr>
    <w:tblStylePr w:type="lastCol">
      <w:rPr>
        <w:rFonts w:ascii="Arial" w:hAnsi="Arial"/>
        <w:i/>
        <w:color w:val="EF949E" w:themeColor="accent6" w:themeTint="99"/>
        <w:sz w:val="22"/>
        <w14:textFill>
          <w14:solidFill>
            <w14:schemeClr w14:val="accent6">
              <w14:lumMod w14:val="60000"/>
              <w14:lumOff w14:val="40000"/>
            </w14:schemeClr>
          </w14:solidFill>
        </w14:textFill>
      </w:rPr>
      <w:tcPr>
        <w:tcBorders>
          <w:top w:val="nil"/>
          <w:left w:val="single" w:color="EF949F" w:themeColor="accent6" w:themeTint="98" w:sz="4" w:space="0"/>
          <w:bottom w:val="nil"/>
          <w:right w:val="nil"/>
        </w:tcBorders>
        <w:shd w:val="clear" w:color="FFFFFF" w:fill="auto"/>
      </w:tcPr>
    </w:tblStylePr>
    <w:tblStylePr w:type="band1Vert">
      <w:tcPr>
        <w:shd w:val="clear" w:color="F8D2D6" w:themeColor="accent6" w:themeTint="40" w:fill="auto"/>
      </w:tcPr>
    </w:tblStylePr>
    <w:tblStylePr w:type="band1Horz">
      <w:rPr>
        <w:rFonts w:ascii="Arial" w:hAnsi="Arial"/>
        <w:color w:val="EF949E" w:themeColor="accent6" w:themeTint="99"/>
        <w:sz w:val="22"/>
        <w14:textFill>
          <w14:solidFill>
            <w14:schemeClr w14:val="accent6">
              <w14:lumMod w14:val="60000"/>
              <w14:lumOff w14:val="40000"/>
            </w14:schemeClr>
          </w14:solidFill>
        </w14:textFill>
      </w:rPr>
      <w:tcPr>
        <w:shd w:val="clear" w:color="F8D2D6" w:themeColor="accent6" w:themeTint="40" w:fill="auto"/>
      </w:tcPr>
    </w:tblStylePr>
    <w:tblStylePr w:type="band2Horz">
      <w:rPr>
        <w:rFonts w:ascii="Arial" w:hAnsi="Arial"/>
        <w:color w:val="EF949E" w:themeColor="accent6" w:themeTint="99"/>
        <w:sz w:val="22"/>
        <w14:textFill>
          <w14:solidFill>
            <w14:schemeClr w14:val="accent6">
              <w14:lumMod w14:val="60000"/>
              <w14:lumOff w14:val="40000"/>
            </w14:schemeClr>
          </w14:solidFill>
        </w14:textFill>
      </w:rPr>
    </w:tblStylePr>
  </w:style>
  <w:style w:type="table" w:customStyle="1" w:styleId="166">
    <w:name w:val="Lined - Accent"/>
    <w:basedOn w:val="29"/>
    <w:autoRedefine/>
    <w:qFormat/>
    <w:uiPriority w:val="99"/>
    <w:rPr>
      <w:color w:val="404040"/>
    </w:rPr>
    <w:tblStylePr w:type="firstRow">
      <w:rPr>
        <w:rFonts w:ascii="Arial" w:hAnsi="Arial"/>
        <w:color w:val="F2F2F2"/>
        <w:sz w:val="22"/>
      </w:rPr>
      <w:tcPr>
        <w:shd w:val="clear" w:color="7E7E7E" w:themeColor="text1" w:themeTint="80" w:fill="auto"/>
      </w:tcPr>
    </w:tblStylePr>
    <w:tblStylePr w:type="lastRow">
      <w:rPr>
        <w:rFonts w:ascii="Arial" w:hAnsi="Arial"/>
        <w:color w:val="F2F2F2"/>
        <w:sz w:val="22"/>
      </w:rPr>
      <w:tcPr>
        <w:shd w:val="clear" w:color="7E7E7E" w:themeColor="text1" w:themeTint="80" w:fill="auto"/>
      </w:tcPr>
    </w:tblStylePr>
    <w:tblStylePr w:type="firstCol">
      <w:rPr>
        <w:rFonts w:ascii="Arial" w:hAnsi="Arial"/>
        <w:color w:val="F2F2F2"/>
        <w:sz w:val="22"/>
      </w:rPr>
      <w:tcPr>
        <w:shd w:val="clear" w:color="7E7E7E" w:themeColor="text1" w:themeTint="80" w:fill="auto"/>
      </w:tcPr>
    </w:tblStylePr>
    <w:tblStylePr w:type="lastCol">
      <w:rPr>
        <w:rFonts w:ascii="Arial" w:hAnsi="Arial"/>
        <w:color w:val="F2F2F2"/>
        <w:sz w:val="22"/>
      </w:rPr>
      <w:tcPr>
        <w:shd w:val="clear" w:color="7E7E7E" w:themeColor="text1" w:themeTint="80" w:fill="auto"/>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auto"/>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auto"/>
      </w:tcPr>
    </w:tblStylePr>
  </w:style>
  <w:style w:type="table" w:customStyle="1" w:styleId="167">
    <w:name w:val="Lined - Accent 1"/>
    <w:basedOn w:val="29"/>
    <w:autoRedefine/>
    <w:qFormat/>
    <w:uiPriority w:val="99"/>
    <w:rPr>
      <w:color w:val="404040"/>
    </w:rPr>
    <w:tblStylePr w:type="firstRow">
      <w:rPr>
        <w:rFonts w:ascii="Arial" w:hAnsi="Arial"/>
        <w:color w:val="F2F2F2"/>
        <w:sz w:val="22"/>
      </w:rPr>
      <w:tcPr>
        <w:shd w:val="clear" w:color="577FCF" w:themeColor="accent1" w:themeTint="EA" w:fill="auto"/>
      </w:tcPr>
    </w:tblStylePr>
    <w:tblStylePr w:type="lastRow">
      <w:rPr>
        <w:rFonts w:ascii="Arial" w:hAnsi="Arial"/>
        <w:color w:val="F2F2F2"/>
        <w:sz w:val="22"/>
      </w:rPr>
      <w:tcPr>
        <w:shd w:val="clear" w:color="577FCF" w:themeColor="accent1" w:themeTint="EA" w:fill="auto"/>
      </w:tcPr>
    </w:tblStylePr>
    <w:tblStylePr w:type="firstCol">
      <w:rPr>
        <w:rFonts w:ascii="Arial" w:hAnsi="Arial"/>
        <w:color w:val="F2F2F2"/>
        <w:sz w:val="22"/>
      </w:rPr>
      <w:tcPr>
        <w:shd w:val="clear" w:color="577FCF" w:themeColor="accent1" w:themeTint="EA" w:fill="auto"/>
      </w:tcPr>
    </w:tblStylePr>
    <w:tblStylePr w:type="lastCol">
      <w:rPr>
        <w:rFonts w:ascii="Arial" w:hAnsi="Arial"/>
        <w:color w:val="F2F2F2"/>
        <w:sz w:val="22"/>
      </w:rPr>
      <w:tcPr>
        <w:shd w:val="clear" w:color="577FCF" w:themeColor="accent1" w:themeTint="EA" w:fill="auto"/>
      </w:tcPr>
    </w:tblStylePr>
    <w:tblStylePr w:type="band1Vert">
      <w:rPr>
        <w:rFonts w:ascii="Arial" w:hAnsi="Arial"/>
        <w:color w:val="404040"/>
        <w:sz w:val="22"/>
      </w:rPr>
    </w:tblStylePr>
    <w:tblStylePr w:type="band2Vert">
      <w:rPr>
        <w:rFonts w:ascii="Arial" w:hAnsi="Arial"/>
        <w:color w:val="404040"/>
        <w:sz w:val="22"/>
      </w:rPr>
      <w:tcPr>
        <w:shd w:val="clear" w:color="C5D3EE" w:themeColor="accent1" w:themeTint="50" w:fill="auto"/>
      </w:tcPr>
    </w:tblStylePr>
    <w:tblStylePr w:type="band1Horz">
      <w:rPr>
        <w:rFonts w:ascii="Arial" w:hAnsi="Arial"/>
        <w:color w:val="404040"/>
        <w:sz w:val="22"/>
      </w:rPr>
    </w:tblStylePr>
    <w:tblStylePr w:type="band2Horz">
      <w:rPr>
        <w:rFonts w:ascii="Arial" w:hAnsi="Arial"/>
        <w:color w:val="404040"/>
        <w:sz w:val="22"/>
      </w:rPr>
      <w:tcPr>
        <w:shd w:val="clear" w:color="C5D3EE" w:themeColor="accent1" w:themeTint="50" w:fill="auto"/>
      </w:tcPr>
    </w:tblStylePr>
  </w:style>
  <w:style w:type="table" w:customStyle="1" w:styleId="168">
    <w:name w:val="Lined - Accent 2"/>
    <w:basedOn w:val="29"/>
    <w:autoRedefine/>
    <w:qFormat/>
    <w:uiPriority w:val="99"/>
    <w:rPr>
      <w:color w:val="404040"/>
    </w:rPr>
    <w:tblStylePr w:type="firstRow">
      <w:rPr>
        <w:rFonts w:ascii="Arial" w:hAnsi="Arial"/>
        <w:color w:val="F2F2F2"/>
        <w:sz w:val="22"/>
      </w:rPr>
      <w:tcPr>
        <w:shd w:val="clear" w:color="F4B483" w:themeColor="accent2" w:themeTint="97" w:fill="auto"/>
      </w:tcPr>
    </w:tblStylePr>
    <w:tblStylePr w:type="lastRow">
      <w:rPr>
        <w:rFonts w:ascii="Arial" w:hAnsi="Arial"/>
        <w:color w:val="F2F2F2"/>
        <w:sz w:val="22"/>
      </w:rPr>
      <w:tcPr>
        <w:shd w:val="clear" w:color="F4B483" w:themeColor="accent2" w:themeTint="97" w:fill="auto"/>
      </w:tcPr>
    </w:tblStylePr>
    <w:tblStylePr w:type="firstCol">
      <w:rPr>
        <w:rFonts w:ascii="Arial" w:hAnsi="Arial"/>
        <w:color w:val="F2F2F2"/>
        <w:sz w:val="22"/>
      </w:rPr>
      <w:tcPr>
        <w:shd w:val="clear" w:color="F4B483" w:themeColor="accent2" w:themeTint="97" w:fill="auto"/>
      </w:tcPr>
    </w:tblStylePr>
    <w:tblStylePr w:type="lastCol">
      <w:rPr>
        <w:rFonts w:ascii="Arial" w:hAnsi="Arial"/>
        <w:color w:val="F2F2F2"/>
        <w:sz w:val="22"/>
      </w:rPr>
      <w:tcPr>
        <w:shd w:val="clear" w:color="F4B483" w:themeColor="accent2" w:themeTint="97" w:fill="auto"/>
      </w:tcPr>
    </w:tblStylePr>
    <w:tblStylePr w:type="band1Vert">
      <w:rPr>
        <w:rFonts w:ascii="Arial" w:hAnsi="Arial"/>
        <w:color w:val="404040"/>
        <w:sz w:val="22"/>
      </w:rPr>
    </w:tblStylePr>
    <w:tblStylePr w:type="band2Vert">
      <w:rPr>
        <w:rFonts w:ascii="Arial" w:hAnsi="Arial"/>
        <w:color w:val="404040"/>
        <w:sz w:val="22"/>
      </w:rPr>
      <w:tcPr>
        <w:shd w:val="clear" w:color="FBE6D6" w:themeColor="accent2" w:themeTint="32" w:fill="auto"/>
      </w:tcPr>
    </w:tblStylePr>
    <w:tblStylePr w:type="band1Horz">
      <w:rPr>
        <w:rFonts w:ascii="Arial" w:hAnsi="Arial"/>
        <w:color w:val="404040"/>
        <w:sz w:val="22"/>
      </w:rPr>
    </w:tblStylePr>
    <w:tblStylePr w:type="band2Horz">
      <w:rPr>
        <w:rFonts w:ascii="Arial" w:hAnsi="Arial"/>
        <w:color w:val="404040"/>
        <w:sz w:val="22"/>
      </w:rPr>
      <w:tcPr>
        <w:shd w:val="clear" w:color="FBE6D6" w:themeColor="accent2" w:themeTint="32" w:fill="auto"/>
      </w:tcPr>
    </w:tblStylePr>
  </w:style>
  <w:style w:type="table" w:customStyle="1" w:styleId="169">
    <w:name w:val="Lined - Accent 3"/>
    <w:basedOn w:val="29"/>
    <w:autoRedefine/>
    <w:qFormat/>
    <w:uiPriority w:val="99"/>
    <w:rPr>
      <w:color w:val="404040"/>
    </w:rPr>
    <w:tblStylePr w:type="firstRow">
      <w:rPr>
        <w:rFonts w:ascii="Arial" w:hAnsi="Arial"/>
        <w:color w:val="F2F2F2"/>
        <w:sz w:val="22"/>
      </w:rPr>
      <w:tcPr>
        <w:shd w:val="clear" w:color="F3BA02" w:themeColor="accent3" w:themeTint="FE" w:fill="auto"/>
      </w:tcPr>
    </w:tblStylePr>
    <w:tblStylePr w:type="lastRow">
      <w:rPr>
        <w:rFonts w:ascii="Arial" w:hAnsi="Arial"/>
        <w:color w:val="F2F2F2"/>
        <w:sz w:val="22"/>
      </w:rPr>
      <w:tcPr>
        <w:shd w:val="clear" w:color="F3BA02" w:themeColor="accent3" w:themeTint="FE" w:fill="auto"/>
      </w:tcPr>
    </w:tblStylePr>
    <w:tblStylePr w:type="firstCol">
      <w:rPr>
        <w:rFonts w:ascii="Arial" w:hAnsi="Arial"/>
        <w:color w:val="F2F2F2"/>
        <w:sz w:val="22"/>
      </w:rPr>
      <w:tcPr>
        <w:shd w:val="clear" w:color="F3BA02" w:themeColor="accent3" w:themeTint="FE" w:fill="auto"/>
      </w:tcPr>
    </w:tblStylePr>
    <w:tblStylePr w:type="lastCol">
      <w:rPr>
        <w:rFonts w:ascii="Arial" w:hAnsi="Arial"/>
        <w:color w:val="F2F2F2"/>
        <w:sz w:val="22"/>
      </w:rPr>
      <w:tcPr>
        <w:shd w:val="clear" w:color="F3BA02" w:themeColor="accent3" w:themeTint="FE" w:fill="auto"/>
      </w:tcPr>
    </w:tblStylePr>
    <w:tblStylePr w:type="band1Vert">
      <w:rPr>
        <w:rFonts w:ascii="Arial" w:hAnsi="Arial"/>
        <w:color w:val="404040"/>
        <w:sz w:val="22"/>
      </w:rPr>
    </w:tblStylePr>
    <w:tblStylePr w:type="band2Vert">
      <w:rPr>
        <w:rFonts w:ascii="Arial" w:hAnsi="Arial"/>
        <w:color w:val="404040"/>
        <w:sz w:val="22"/>
      </w:rPr>
      <w:tcPr>
        <w:shd w:val="clear" w:color="FEF2C9" w:themeColor="accent3" w:themeTint="34" w:fill="auto"/>
      </w:tcPr>
    </w:tblStylePr>
    <w:tblStylePr w:type="band1Horz">
      <w:rPr>
        <w:rFonts w:ascii="Arial" w:hAnsi="Arial"/>
        <w:color w:val="404040"/>
        <w:sz w:val="22"/>
      </w:rPr>
    </w:tblStylePr>
    <w:tblStylePr w:type="band2Horz">
      <w:rPr>
        <w:rFonts w:ascii="Arial" w:hAnsi="Arial"/>
        <w:color w:val="404040"/>
        <w:sz w:val="22"/>
      </w:rPr>
      <w:tcPr>
        <w:shd w:val="clear" w:color="FEF2C9" w:themeColor="accent3" w:themeTint="34" w:fill="auto"/>
      </w:tcPr>
    </w:tblStylePr>
  </w:style>
  <w:style w:type="table" w:customStyle="1" w:styleId="170">
    <w:name w:val="Lined - Accent 4"/>
    <w:basedOn w:val="29"/>
    <w:autoRedefine/>
    <w:qFormat/>
    <w:uiPriority w:val="99"/>
    <w:rPr>
      <w:color w:val="404040"/>
    </w:rPr>
    <w:tblStylePr w:type="firstRow">
      <w:rPr>
        <w:rFonts w:ascii="Arial" w:hAnsi="Arial"/>
        <w:color w:val="F2F2F2"/>
        <w:sz w:val="22"/>
      </w:rPr>
      <w:tcPr>
        <w:shd w:val="clear" w:color="ABD78C" w:themeColor="accent4" w:themeTint="9A" w:fill="auto"/>
      </w:tcPr>
    </w:tblStylePr>
    <w:tblStylePr w:type="lastRow">
      <w:rPr>
        <w:rFonts w:ascii="Arial" w:hAnsi="Arial"/>
        <w:color w:val="F2F2F2"/>
        <w:sz w:val="22"/>
      </w:rPr>
      <w:tcPr>
        <w:shd w:val="clear" w:color="ABD78C" w:themeColor="accent4" w:themeTint="9A" w:fill="auto"/>
      </w:tcPr>
    </w:tblStylePr>
    <w:tblStylePr w:type="firstCol">
      <w:rPr>
        <w:rFonts w:ascii="Arial" w:hAnsi="Arial"/>
        <w:color w:val="F2F2F2"/>
        <w:sz w:val="22"/>
      </w:rPr>
      <w:tcPr>
        <w:shd w:val="clear" w:color="ABD78C" w:themeColor="accent4" w:themeTint="9A" w:fill="auto"/>
      </w:tcPr>
    </w:tblStylePr>
    <w:tblStylePr w:type="lastCol">
      <w:rPr>
        <w:rFonts w:ascii="Arial" w:hAnsi="Arial"/>
        <w:color w:val="F2F2F2"/>
        <w:sz w:val="22"/>
      </w:rPr>
      <w:tcPr>
        <w:shd w:val="clear" w:color="ABD78C" w:themeColor="accent4" w:themeTint="9A" w:fill="auto"/>
      </w:tcPr>
    </w:tblStylePr>
    <w:tblStylePr w:type="band1Vert">
      <w:rPr>
        <w:rFonts w:ascii="Arial" w:hAnsi="Arial"/>
        <w:color w:val="404040"/>
        <w:sz w:val="22"/>
      </w:rPr>
    </w:tblStylePr>
    <w:tblStylePr w:type="band2Vert">
      <w:rPr>
        <w:rFonts w:ascii="Arial" w:hAnsi="Arial"/>
        <w:color w:val="404040"/>
        <w:sz w:val="22"/>
      </w:rPr>
      <w:tcPr>
        <w:shd w:val="clear" w:color="E2F1D8" w:themeColor="accent4" w:themeTint="34" w:fill="auto"/>
      </w:tcPr>
    </w:tblStylePr>
    <w:tblStylePr w:type="band1Horz">
      <w:rPr>
        <w:rFonts w:ascii="Arial" w:hAnsi="Arial"/>
        <w:color w:val="404040"/>
        <w:sz w:val="22"/>
      </w:rPr>
    </w:tblStylePr>
    <w:tblStylePr w:type="band2Horz">
      <w:rPr>
        <w:rFonts w:ascii="Arial" w:hAnsi="Arial"/>
        <w:color w:val="404040"/>
        <w:sz w:val="22"/>
      </w:rPr>
      <w:tcPr>
        <w:shd w:val="clear" w:color="E2F1D8" w:themeColor="accent4" w:themeTint="34" w:fill="auto"/>
      </w:tcPr>
    </w:tblStylePr>
  </w:style>
  <w:style w:type="table" w:customStyle="1" w:styleId="171">
    <w:name w:val="Lined - Accent 5"/>
    <w:basedOn w:val="29"/>
    <w:autoRedefine/>
    <w:qFormat/>
    <w:uiPriority w:val="99"/>
    <w:rPr>
      <w:color w:val="404040"/>
    </w:rPr>
    <w:tblStylePr w:type="firstRow">
      <w:rPr>
        <w:rFonts w:ascii="Arial" w:hAnsi="Arial"/>
        <w:color w:val="F2F2F2"/>
        <w:sz w:val="22"/>
      </w:rPr>
      <w:tcPr>
        <w:shd w:val="clear" w:color="30C0B4" w:themeColor="accent5" w:fill="auto"/>
      </w:tcPr>
    </w:tblStylePr>
    <w:tblStylePr w:type="lastRow">
      <w:rPr>
        <w:rFonts w:ascii="Arial" w:hAnsi="Arial"/>
        <w:color w:val="F2F2F2"/>
        <w:sz w:val="22"/>
      </w:rPr>
      <w:tcPr>
        <w:shd w:val="clear" w:color="30C0B4" w:themeColor="accent5" w:fill="auto"/>
      </w:tcPr>
    </w:tblStylePr>
    <w:tblStylePr w:type="firstCol">
      <w:rPr>
        <w:rFonts w:ascii="Arial" w:hAnsi="Arial"/>
        <w:color w:val="F2F2F2"/>
        <w:sz w:val="22"/>
      </w:rPr>
      <w:tcPr>
        <w:shd w:val="clear" w:color="30C0B4" w:themeColor="accent5" w:fill="auto"/>
      </w:tcPr>
    </w:tblStylePr>
    <w:tblStylePr w:type="lastCol">
      <w:rPr>
        <w:rFonts w:ascii="Arial" w:hAnsi="Arial"/>
        <w:color w:val="F2F2F2"/>
        <w:sz w:val="22"/>
      </w:rPr>
      <w:tcPr>
        <w:shd w:val="clear" w:color="30C0B4" w:themeColor="accent5" w:fill="auto"/>
      </w:tcPr>
    </w:tblStylePr>
    <w:tblStylePr w:type="band1Vert">
      <w:rPr>
        <w:rFonts w:ascii="Arial" w:hAnsi="Arial"/>
        <w:color w:val="404040"/>
        <w:sz w:val="22"/>
      </w:rPr>
    </w:tblStylePr>
    <w:tblStylePr w:type="band2Vert">
      <w:rPr>
        <w:rFonts w:ascii="Arial" w:hAnsi="Arial"/>
        <w:color w:val="404040"/>
        <w:sz w:val="22"/>
      </w:rPr>
      <w:tcPr>
        <w:shd w:val="clear" w:color="D2F3F1" w:themeColor="accent5" w:themeTint="34" w:fill="auto"/>
      </w:tcPr>
    </w:tblStylePr>
    <w:tblStylePr w:type="band1Horz">
      <w:rPr>
        <w:rFonts w:ascii="Arial" w:hAnsi="Arial"/>
        <w:color w:val="404040"/>
        <w:sz w:val="22"/>
      </w:rPr>
    </w:tblStylePr>
    <w:tblStylePr w:type="band2Horz">
      <w:rPr>
        <w:rFonts w:ascii="Arial" w:hAnsi="Arial"/>
        <w:color w:val="404040"/>
        <w:sz w:val="22"/>
      </w:rPr>
      <w:tcPr>
        <w:shd w:val="clear" w:color="D2F3F1" w:themeColor="accent5" w:themeTint="34" w:fill="auto"/>
      </w:tcPr>
    </w:tblStylePr>
  </w:style>
  <w:style w:type="table" w:customStyle="1" w:styleId="172">
    <w:name w:val="Lined - Accent 6"/>
    <w:basedOn w:val="29"/>
    <w:autoRedefine/>
    <w:qFormat/>
    <w:uiPriority w:val="99"/>
    <w:rPr>
      <w:color w:val="404040"/>
    </w:rPr>
    <w:tblStylePr w:type="firstRow">
      <w:rPr>
        <w:rFonts w:ascii="Arial" w:hAnsi="Arial"/>
        <w:color w:val="F2F2F2"/>
        <w:sz w:val="22"/>
      </w:rPr>
      <w:tcPr>
        <w:shd w:val="clear" w:color="E54C5E" w:themeColor="accent6" w:fill="auto"/>
      </w:tcPr>
    </w:tblStylePr>
    <w:tblStylePr w:type="lastRow">
      <w:rPr>
        <w:rFonts w:ascii="Arial" w:hAnsi="Arial"/>
        <w:color w:val="F2F2F2"/>
        <w:sz w:val="22"/>
      </w:rPr>
      <w:tcPr>
        <w:shd w:val="clear" w:color="E54C5E" w:themeColor="accent6" w:fill="auto"/>
      </w:tcPr>
    </w:tblStylePr>
    <w:tblStylePr w:type="firstCol">
      <w:rPr>
        <w:rFonts w:ascii="Arial" w:hAnsi="Arial"/>
        <w:color w:val="F2F2F2"/>
        <w:sz w:val="22"/>
      </w:rPr>
      <w:tcPr>
        <w:shd w:val="clear" w:color="E54C5E" w:themeColor="accent6" w:fill="auto"/>
      </w:tcPr>
    </w:tblStylePr>
    <w:tblStylePr w:type="lastCol">
      <w:rPr>
        <w:rFonts w:ascii="Arial" w:hAnsi="Arial"/>
        <w:color w:val="F2F2F2"/>
        <w:sz w:val="22"/>
      </w:rPr>
      <w:tcPr>
        <w:shd w:val="clear" w:color="E54C5E" w:themeColor="accent6" w:fill="auto"/>
      </w:tcPr>
    </w:tblStylePr>
    <w:tblStylePr w:type="band1Vert">
      <w:rPr>
        <w:rFonts w:ascii="Arial" w:hAnsi="Arial"/>
        <w:color w:val="404040"/>
        <w:sz w:val="22"/>
      </w:rPr>
    </w:tblStylePr>
    <w:tblStylePr w:type="band2Vert">
      <w:rPr>
        <w:rFonts w:ascii="Arial" w:hAnsi="Arial"/>
        <w:color w:val="404040"/>
        <w:sz w:val="22"/>
      </w:rPr>
      <w:tcPr>
        <w:shd w:val="clear" w:color="F9DADE" w:themeColor="accent6" w:themeTint="34" w:fill="auto"/>
      </w:tcPr>
    </w:tblStylePr>
    <w:tblStylePr w:type="band1Horz">
      <w:rPr>
        <w:rFonts w:ascii="Arial" w:hAnsi="Arial"/>
        <w:color w:val="404040"/>
        <w:sz w:val="22"/>
      </w:rPr>
    </w:tblStylePr>
    <w:tblStylePr w:type="band2Horz">
      <w:rPr>
        <w:rFonts w:ascii="Arial" w:hAnsi="Arial"/>
        <w:color w:val="404040"/>
        <w:sz w:val="22"/>
      </w:rPr>
      <w:tcPr>
        <w:shd w:val="clear" w:color="F9DADE" w:themeColor="accent6" w:themeTint="34" w:fill="auto"/>
      </w:tcPr>
    </w:tblStylePr>
  </w:style>
  <w:style w:type="table" w:customStyle="1" w:styleId="173">
    <w:name w:val="Bordered &amp; Lined - Accent"/>
    <w:basedOn w:val="29"/>
    <w:autoRedefine/>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auto"/>
      </w:tcPr>
    </w:tblStylePr>
    <w:tblStylePr w:type="lastRow">
      <w:rPr>
        <w:rFonts w:ascii="Arial" w:hAnsi="Arial"/>
        <w:color w:val="F2F2F2"/>
        <w:sz w:val="22"/>
      </w:rPr>
      <w:tcPr>
        <w:shd w:val="clear" w:color="7E7E7E" w:themeColor="text1" w:themeTint="80" w:fill="auto"/>
      </w:tcPr>
    </w:tblStylePr>
    <w:tblStylePr w:type="firstCol">
      <w:rPr>
        <w:rFonts w:ascii="Arial" w:hAnsi="Arial"/>
        <w:color w:val="F2F2F2"/>
        <w:sz w:val="22"/>
      </w:rPr>
      <w:tcPr>
        <w:shd w:val="clear" w:color="7E7E7E" w:themeColor="text1" w:themeTint="80" w:fill="auto"/>
      </w:tcPr>
    </w:tblStylePr>
    <w:tblStylePr w:type="lastCol">
      <w:rPr>
        <w:rFonts w:ascii="Arial" w:hAnsi="Arial"/>
        <w:color w:val="F2F2F2"/>
        <w:sz w:val="22"/>
      </w:rPr>
      <w:tcPr>
        <w:shd w:val="clear" w:color="7E7E7E" w:themeColor="text1" w:themeTint="80" w:fill="auto"/>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auto"/>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auto"/>
      </w:tcPr>
    </w:tblStylePr>
  </w:style>
  <w:style w:type="table" w:customStyle="1" w:styleId="174">
    <w:name w:val="Bordered &amp; Lined - Accent 1"/>
    <w:basedOn w:val="29"/>
    <w:autoRedefine/>
    <w:qFormat/>
    <w:uiPriority w:val="99"/>
    <w:rPr>
      <w:color w:val="404040"/>
    </w:rPr>
    <w:tblPr>
      <w:tblBorders>
        <w:top w:val="single" w:color="23417D" w:themeColor="accent1" w:themeShade="95" w:sz="4" w:space="0"/>
        <w:left w:val="single" w:color="23417D" w:themeColor="accent1" w:themeShade="95" w:sz="4" w:space="0"/>
        <w:bottom w:val="single" w:color="23417D" w:themeColor="accent1" w:themeShade="95" w:sz="4" w:space="0"/>
        <w:right w:val="single" w:color="23417D" w:themeColor="accent1" w:themeShade="95" w:sz="4" w:space="0"/>
        <w:insideH w:val="single" w:color="23417D" w:themeColor="accent1" w:themeShade="95" w:sz="4" w:space="0"/>
        <w:insideV w:val="single" w:color="23417D" w:themeColor="accent1" w:themeShade="95" w:sz="4" w:space="0"/>
      </w:tblBorders>
    </w:tblPr>
    <w:tblStylePr w:type="firstRow">
      <w:rPr>
        <w:rFonts w:ascii="Arial" w:hAnsi="Arial"/>
        <w:color w:val="F2F2F2"/>
        <w:sz w:val="22"/>
      </w:rPr>
      <w:tcPr>
        <w:shd w:val="clear" w:color="577FCF" w:themeColor="accent1" w:themeTint="EA" w:fill="auto"/>
      </w:tcPr>
    </w:tblStylePr>
    <w:tblStylePr w:type="lastRow">
      <w:rPr>
        <w:rFonts w:ascii="Arial" w:hAnsi="Arial"/>
        <w:color w:val="F2F2F2"/>
        <w:sz w:val="22"/>
      </w:rPr>
      <w:tcPr>
        <w:shd w:val="clear" w:color="577FCF" w:themeColor="accent1" w:themeTint="EA" w:fill="auto"/>
      </w:tcPr>
    </w:tblStylePr>
    <w:tblStylePr w:type="firstCol">
      <w:rPr>
        <w:rFonts w:ascii="Arial" w:hAnsi="Arial"/>
        <w:color w:val="F2F2F2"/>
        <w:sz w:val="22"/>
      </w:rPr>
      <w:tcPr>
        <w:shd w:val="clear" w:color="577FCF" w:themeColor="accent1" w:themeTint="EA" w:fill="auto"/>
      </w:tcPr>
    </w:tblStylePr>
    <w:tblStylePr w:type="lastCol">
      <w:rPr>
        <w:rFonts w:ascii="Arial" w:hAnsi="Arial"/>
        <w:color w:val="F2F2F2"/>
        <w:sz w:val="22"/>
      </w:rPr>
      <w:tcPr>
        <w:shd w:val="clear" w:color="577FCF" w:themeColor="accent1" w:themeTint="EA" w:fill="auto"/>
      </w:tcPr>
    </w:tblStylePr>
    <w:tblStylePr w:type="band1Vert">
      <w:rPr>
        <w:rFonts w:ascii="Arial" w:hAnsi="Arial"/>
        <w:color w:val="404040"/>
        <w:sz w:val="22"/>
      </w:rPr>
    </w:tblStylePr>
    <w:tblStylePr w:type="band2Vert">
      <w:rPr>
        <w:rFonts w:ascii="Arial" w:hAnsi="Arial"/>
        <w:color w:val="404040"/>
        <w:sz w:val="22"/>
      </w:rPr>
      <w:tcPr>
        <w:shd w:val="clear" w:color="C5D3EE" w:themeColor="accent1" w:themeTint="50" w:fill="auto"/>
      </w:tcPr>
    </w:tblStylePr>
    <w:tblStylePr w:type="band1Horz">
      <w:rPr>
        <w:rFonts w:ascii="Arial" w:hAnsi="Arial"/>
        <w:color w:val="404040"/>
        <w:sz w:val="22"/>
      </w:rPr>
    </w:tblStylePr>
    <w:tblStylePr w:type="band2Horz">
      <w:rPr>
        <w:rFonts w:ascii="Arial" w:hAnsi="Arial"/>
        <w:color w:val="404040"/>
        <w:sz w:val="22"/>
      </w:rPr>
      <w:tcPr>
        <w:shd w:val="clear" w:color="C5D3EE" w:themeColor="accent1" w:themeTint="50" w:fill="auto"/>
      </w:tcPr>
    </w:tblStylePr>
  </w:style>
  <w:style w:type="table" w:customStyle="1" w:styleId="175">
    <w:name w:val="Bordered &amp; Lined - Accent 2"/>
    <w:basedOn w:val="29"/>
    <w:autoRedefine/>
    <w:qFormat/>
    <w:uiPriority w:val="99"/>
    <w:rPr>
      <w:color w:val="404040"/>
    </w:rPr>
    <w:tblPr>
      <w:tblBorders>
        <w:top w:val="single" w:color="994A0C" w:themeColor="accent2" w:themeShade="95" w:sz="4" w:space="0"/>
        <w:left w:val="single" w:color="994A0C" w:themeColor="accent2" w:themeShade="95" w:sz="4" w:space="0"/>
        <w:bottom w:val="single" w:color="994A0C" w:themeColor="accent2" w:themeShade="95" w:sz="4" w:space="0"/>
        <w:right w:val="single" w:color="994A0C" w:themeColor="accent2" w:themeShade="95" w:sz="4" w:space="0"/>
        <w:insideH w:val="single" w:color="994A0C" w:themeColor="accent2" w:themeShade="95" w:sz="4" w:space="0"/>
        <w:insideV w:val="single" w:color="994A0C" w:themeColor="accent2" w:themeShade="95" w:sz="4" w:space="0"/>
      </w:tblBorders>
    </w:tblPr>
    <w:tblStylePr w:type="firstRow">
      <w:rPr>
        <w:rFonts w:ascii="Arial" w:hAnsi="Arial"/>
        <w:color w:val="F2F2F2"/>
        <w:sz w:val="22"/>
      </w:rPr>
      <w:tcPr>
        <w:shd w:val="clear" w:color="F4B483" w:themeColor="accent2" w:themeTint="97" w:fill="auto"/>
      </w:tcPr>
    </w:tblStylePr>
    <w:tblStylePr w:type="lastRow">
      <w:rPr>
        <w:rFonts w:ascii="Arial" w:hAnsi="Arial"/>
        <w:color w:val="F2F2F2"/>
        <w:sz w:val="22"/>
      </w:rPr>
      <w:tcPr>
        <w:shd w:val="clear" w:color="F4B483" w:themeColor="accent2" w:themeTint="97" w:fill="auto"/>
      </w:tcPr>
    </w:tblStylePr>
    <w:tblStylePr w:type="firstCol">
      <w:rPr>
        <w:rFonts w:ascii="Arial" w:hAnsi="Arial"/>
        <w:color w:val="F2F2F2"/>
        <w:sz w:val="22"/>
      </w:rPr>
      <w:tcPr>
        <w:shd w:val="clear" w:color="F4B483" w:themeColor="accent2" w:themeTint="97" w:fill="auto"/>
      </w:tcPr>
    </w:tblStylePr>
    <w:tblStylePr w:type="lastCol">
      <w:rPr>
        <w:rFonts w:ascii="Arial" w:hAnsi="Arial"/>
        <w:color w:val="F2F2F2"/>
        <w:sz w:val="22"/>
      </w:rPr>
      <w:tcPr>
        <w:shd w:val="clear" w:color="F4B483" w:themeColor="accent2" w:themeTint="97" w:fill="auto"/>
      </w:tcPr>
    </w:tblStylePr>
    <w:tblStylePr w:type="band1Vert">
      <w:rPr>
        <w:rFonts w:ascii="Arial" w:hAnsi="Arial"/>
        <w:color w:val="404040"/>
        <w:sz w:val="22"/>
      </w:rPr>
    </w:tblStylePr>
    <w:tblStylePr w:type="band2Vert">
      <w:rPr>
        <w:rFonts w:ascii="Arial" w:hAnsi="Arial"/>
        <w:color w:val="404040"/>
        <w:sz w:val="22"/>
      </w:rPr>
      <w:tcPr>
        <w:shd w:val="clear" w:color="FBE6D6" w:themeColor="accent2" w:themeTint="32" w:fill="auto"/>
      </w:tcPr>
    </w:tblStylePr>
    <w:tblStylePr w:type="band1Horz">
      <w:rPr>
        <w:rFonts w:ascii="Arial" w:hAnsi="Arial"/>
        <w:color w:val="404040"/>
        <w:sz w:val="22"/>
      </w:rPr>
    </w:tblStylePr>
    <w:tblStylePr w:type="band2Horz">
      <w:rPr>
        <w:rFonts w:ascii="Arial" w:hAnsi="Arial"/>
        <w:color w:val="404040"/>
        <w:sz w:val="22"/>
      </w:rPr>
      <w:tcPr>
        <w:shd w:val="clear" w:color="FBE6D6" w:themeColor="accent2" w:themeTint="32" w:fill="auto"/>
      </w:tcPr>
    </w:tblStylePr>
  </w:style>
  <w:style w:type="table" w:customStyle="1" w:styleId="176">
    <w:name w:val="Bordered &amp; Lined - Accent 3"/>
    <w:basedOn w:val="29"/>
    <w:autoRedefine/>
    <w:qFormat/>
    <w:uiPriority w:val="99"/>
    <w:rPr>
      <w:color w:val="404040"/>
    </w:rPr>
    <w:tblPr>
      <w:tblBorders>
        <w:top w:val="single" w:color="8D6C01" w:themeColor="accent3" w:themeShade="95" w:sz="4" w:space="0"/>
        <w:left w:val="single" w:color="8D6C01" w:themeColor="accent3" w:themeShade="95" w:sz="4" w:space="0"/>
        <w:bottom w:val="single" w:color="8D6C01" w:themeColor="accent3" w:themeShade="95" w:sz="4" w:space="0"/>
        <w:right w:val="single" w:color="8D6C01" w:themeColor="accent3" w:themeShade="95" w:sz="4" w:space="0"/>
        <w:insideH w:val="single" w:color="8D6C01" w:themeColor="accent3" w:themeShade="95" w:sz="4" w:space="0"/>
        <w:insideV w:val="single" w:color="8D6C01" w:themeColor="accent3" w:themeShade="95" w:sz="4" w:space="0"/>
      </w:tblBorders>
    </w:tblPr>
    <w:tblStylePr w:type="firstRow">
      <w:rPr>
        <w:rFonts w:ascii="Arial" w:hAnsi="Arial"/>
        <w:color w:val="F2F2F2"/>
        <w:sz w:val="22"/>
      </w:rPr>
      <w:tcPr>
        <w:shd w:val="clear" w:color="F3BA02" w:themeColor="accent3" w:themeTint="FE" w:fill="auto"/>
      </w:tcPr>
    </w:tblStylePr>
    <w:tblStylePr w:type="lastRow">
      <w:rPr>
        <w:rFonts w:ascii="Arial" w:hAnsi="Arial"/>
        <w:color w:val="F2F2F2"/>
        <w:sz w:val="22"/>
      </w:rPr>
      <w:tcPr>
        <w:shd w:val="clear" w:color="F3BA02" w:themeColor="accent3" w:themeTint="FE" w:fill="auto"/>
      </w:tcPr>
    </w:tblStylePr>
    <w:tblStylePr w:type="firstCol">
      <w:rPr>
        <w:rFonts w:ascii="Arial" w:hAnsi="Arial"/>
        <w:color w:val="F2F2F2"/>
        <w:sz w:val="22"/>
      </w:rPr>
      <w:tcPr>
        <w:shd w:val="clear" w:color="F3BA02" w:themeColor="accent3" w:themeTint="FE" w:fill="auto"/>
      </w:tcPr>
    </w:tblStylePr>
    <w:tblStylePr w:type="lastCol">
      <w:rPr>
        <w:rFonts w:ascii="Arial" w:hAnsi="Arial"/>
        <w:color w:val="F2F2F2"/>
        <w:sz w:val="22"/>
      </w:rPr>
      <w:tcPr>
        <w:shd w:val="clear" w:color="F3BA02" w:themeColor="accent3" w:themeTint="FE" w:fill="auto"/>
      </w:tcPr>
    </w:tblStylePr>
    <w:tblStylePr w:type="band1Vert">
      <w:rPr>
        <w:rFonts w:ascii="Arial" w:hAnsi="Arial"/>
        <w:color w:val="404040"/>
        <w:sz w:val="22"/>
      </w:rPr>
    </w:tblStylePr>
    <w:tblStylePr w:type="band2Vert">
      <w:rPr>
        <w:rFonts w:ascii="Arial" w:hAnsi="Arial"/>
        <w:color w:val="404040"/>
        <w:sz w:val="22"/>
      </w:rPr>
      <w:tcPr>
        <w:shd w:val="clear" w:color="FEF2C9" w:themeColor="accent3" w:themeTint="34" w:fill="auto"/>
      </w:tcPr>
    </w:tblStylePr>
    <w:tblStylePr w:type="band1Horz">
      <w:rPr>
        <w:rFonts w:ascii="Arial" w:hAnsi="Arial"/>
        <w:color w:val="404040"/>
        <w:sz w:val="22"/>
      </w:rPr>
    </w:tblStylePr>
    <w:tblStylePr w:type="band2Horz">
      <w:rPr>
        <w:rFonts w:ascii="Arial" w:hAnsi="Arial"/>
        <w:color w:val="404040"/>
        <w:sz w:val="22"/>
      </w:rPr>
      <w:tcPr>
        <w:shd w:val="clear" w:color="FEF2C9" w:themeColor="accent3" w:themeTint="34" w:fill="auto"/>
      </w:tcPr>
    </w:tblStylePr>
  </w:style>
  <w:style w:type="table" w:customStyle="1" w:styleId="177">
    <w:name w:val="Bordered &amp; Lined - Accent 4"/>
    <w:basedOn w:val="29"/>
    <w:autoRedefine/>
    <w:qFormat/>
    <w:uiPriority w:val="99"/>
    <w:rPr>
      <w:color w:val="404040"/>
    </w:rPr>
    <w:tblPr>
      <w:tblBorders>
        <w:top w:val="single" w:color="446E26" w:themeColor="accent4" w:themeShade="95" w:sz="4" w:space="0"/>
        <w:left w:val="single" w:color="446E26" w:themeColor="accent4" w:themeShade="95" w:sz="4" w:space="0"/>
        <w:bottom w:val="single" w:color="446E26" w:themeColor="accent4" w:themeShade="95" w:sz="4" w:space="0"/>
        <w:right w:val="single" w:color="446E26" w:themeColor="accent4" w:themeShade="95" w:sz="4" w:space="0"/>
        <w:insideH w:val="single" w:color="446E26" w:themeColor="accent4" w:themeShade="95" w:sz="4" w:space="0"/>
        <w:insideV w:val="single" w:color="446E26" w:themeColor="accent4" w:themeShade="95" w:sz="4" w:space="0"/>
      </w:tblBorders>
    </w:tblPr>
    <w:tblStylePr w:type="firstRow">
      <w:rPr>
        <w:rFonts w:ascii="Arial" w:hAnsi="Arial"/>
        <w:color w:val="F2F2F2"/>
        <w:sz w:val="22"/>
      </w:rPr>
      <w:tcPr>
        <w:shd w:val="clear" w:color="ABD78C" w:themeColor="accent4" w:themeTint="9A" w:fill="auto"/>
      </w:tcPr>
    </w:tblStylePr>
    <w:tblStylePr w:type="lastRow">
      <w:rPr>
        <w:rFonts w:ascii="Arial" w:hAnsi="Arial"/>
        <w:color w:val="F2F2F2"/>
        <w:sz w:val="22"/>
      </w:rPr>
      <w:tcPr>
        <w:shd w:val="clear" w:color="ABD78C" w:themeColor="accent4" w:themeTint="9A" w:fill="auto"/>
      </w:tcPr>
    </w:tblStylePr>
    <w:tblStylePr w:type="firstCol">
      <w:rPr>
        <w:rFonts w:ascii="Arial" w:hAnsi="Arial"/>
        <w:color w:val="F2F2F2"/>
        <w:sz w:val="22"/>
      </w:rPr>
      <w:tcPr>
        <w:shd w:val="clear" w:color="ABD78C" w:themeColor="accent4" w:themeTint="9A" w:fill="auto"/>
      </w:tcPr>
    </w:tblStylePr>
    <w:tblStylePr w:type="lastCol">
      <w:rPr>
        <w:rFonts w:ascii="Arial" w:hAnsi="Arial"/>
        <w:color w:val="F2F2F2"/>
        <w:sz w:val="22"/>
      </w:rPr>
      <w:tcPr>
        <w:shd w:val="clear" w:color="ABD78C" w:themeColor="accent4" w:themeTint="9A" w:fill="auto"/>
      </w:tcPr>
    </w:tblStylePr>
    <w:tblStylePr w:type="band1Vert">
      <w:rPr>
        <w:rFonts w:ascii="Arial" w:hAnsi="Arial"/>
        <w:color w:val="404040"/>
        <w:sz w:val="22"/>
      </w:rPr>
    </w:tblStylePr>
    <w:tblStylePr w:type="band2Vert">
      <w:rPr>
        <w:rFonts w:ascii="Arial" w:hAnsi="Arial"/>
        <w:color w:val="404040"/>
        <w:sz w:val="22"/>
      </w:rPr>
      <w:tcPr>
        <w:shd w:val="clear" w:color="E2F1D8" w:themeColor="accent4" w:themeTint="34" w:fill="auto"/>
      </w:tcPr>
    </w:tblStylePr>
    <w:tblStylePr w:type="band1Horz">
      <w:rPr>
        <w:rFonts w:ascii="Arial" w:hAnsi="Arial"/>
        <w:color w:val="404040"/>
        <w:sz w:val="22"/>
      </w:rPr>
    </w:tblStylePr>
    <w:tblStylePr w:type="band2Horz">
      <w:rPr>
        <w:rFonts w:ascii="Arial" w:hAnsi="Arial"/>
        <w:color w:val="404040"/>
        <w:sz w:val="22"/>
      </w:rPr>
      <w:tcPr>
        <w:shd w:val="clear" w:color="E2F1D8" w:themeColor="accent4" w:themeTint="34" w:fill="auto"/>
      </w:tcPr>
    </w:tblStylePr>
  </w:style>
  <w:style w:type="table" w:customStyle="1" w:styleId="178">
    <w:name w:val="Bordered &amp; Lined - Accent 5"/>
    <w:basedOn w:val="29"/>
    <w:autoRedefine/>
    <w:qFormat/>
    <w:uiPriority w:val="99"/>
    <w:rPr>
      <w:color w:val="404040"/>
    </w:rPr>
    <w:tblPr>
      <w:tblBorders>
        <w:top w:val="single" w:color="1C7069" w:themeColor="accent5" w:themeShade="95" w:sz="4" w:space="0"/>
        <w:left w:val="single" w:color="1C7069" w:themeColor="accent5" w:themeShade="95" w:sz="4" w:space="0"/>
        <w:bottom w:val="single" w:color="1C7069" w:themeColor="accent5" w:themeShade="95" w:sz="4" w:space="0"/>
        <w:right w:val="single" w:color="1C7069" w:themeColor="accent5" w:themeShade="95" w:sz="4" w:space="0"/>
        <w:insideH w:val="single" w:color="1C7069" w:themeColor="accent5" w:themeShade="95" w:sz="4" w:space="0"/>
        <w:insideV w:val="single" w:color="1C7069" w:themeColor="accent5" w:themeShade="95" w:sz="4" w:space="0"/>
      </w:tblBorders>
    </w:tblPr>
    <w:tblStylePr w:type="firstRow">
      <w:rPr>
        <w:rFonts w:ascii="Arial" w:hAnsi="Arial"/>
        <w:color w:val="F2F2F2"/>
        <w:sz w:val="22"/>
      </w:rPr>
      <w:tcPr>
        <w:shd w:val="clear" w:color="30C0B4" w:themeColor="accent5" w:fill="auto"/>
      </w:tcPr>
    </w:tblStylePr>
    <w:tblStylePr w:type="lastRow">
      <w:rPr>
        <w:rFonts w:ascii="Arial" w:hAnsi="Arial"/>
        <w:color w:val="F2F2F2"/>
        <w:sz w:val="22"/>
      </w:rPr>
      <w:tcPr>
        <w:shd w:val="clear" w:color="30C0B4" w:themeColor="accent5" w:fill="auto"/>
      </w:tcPr>
    </w:tblStylePr>
    <w:tblStylePr w:type="firstCol">
      <w:rPr>
        <w:rFonts w:ascii="Arial" w:hAnsi="Arial"/>
        <w:color w:val="F2F2F2"/>
        <w:sz w:val="22"/>
      </w:rPr>
      <w:tcPr>
        <w:shd w:val="clear" w:color="30C0B4" w:themeColor="accent5" w:fill="auto"/>
      </w:tcPr>
    </w:tblStylePr>
    <w:tblStylePr w:type="lastCol">
      <w:rPr>
        <w:rFonts w:ascii="Arial" w:hAnsi="Arial"/>
        <w:color w:val="F2F2F2"/>
        <w:sz w:val="22"/>
      </w:rPr>
      <w:tcPr>
        <w:shd w:val="clear" w:color="30C0B4" w:themeColor="accent5" w:fill="auto"/>
      </w:tcPr>
    </w:tblStylePr>
    <w:tblStylePr w:type="band1Vert">
      <w:rPr>
        <w:rFonts w:ascii="Arial" w:hAnsi="Arial"/>
        <w:color w:val="404040"/>
        <w:sz w:val="22"/>
      </w:rPr>
    </w:tblStylePr>
    <w:tblStylePr w:type="band2Vert">
      <w:rPr>
        <w:rFonts w:ascii="Arial" w:hAnsi="Arial"/>
        <w:color w:val="404040"/>
        <w:sz w:val="22"/>
      </w:rPr>
      <w:tcPr>
        <w:shd w:val="clear" w:color="D2F3F1" w:themeColor="accent5" w:themeTint="34" w:fill="auto"/>
      </w:tcPr>
    </w:tblStylePr>
    <w:tblStylePr w:type="band1Horz">
      <w:rPr>
        <w:rFonts w:ascii="Arial" w:hAnsi="Arial"/>
        <w:color w:val="404040"/>
        <w:sz w:val="22"/>
      </w:rPr>
    </w:tblStylePr>
    <w:tblStylePr w:type="band2Horz">
      <w:rPr>
        <w:rFonts w:ascii="Arial" w:hAnsi="Arial"/>
        <w:color w:val="404040"/>
        <w:sz w:val="22"/>
      </w:rPr>
      <w:tcPr>
        <w:shd w:val="clear" w:color="D2F3F1" w:themeColor="accent5" w:themeTint="34" w:fill="auto"/>
      </w:tcPr>
    </w:tblStylePr>
  </w:style>
  <w:style w:type="table" w:customStyle="1" w:styleId="179">
    <w:name w:val="Bordered &amp; Lined - Accent 6"/>
    <w:basedOn w:val="29"/>
    <w:autoRedefine/>
    <w:qFormat/>
    <w:uiPriority w:val="99"/>
    <w:rPr>
      <w:color w:val="404040"/>
    </w:rPr>
    <w:tblPr>
      <w:tblBorders>
        <w:top w:val="single" w:color="9B1626" w:themeColor="accent6" w:themeShade="95" w:sz="4" w:space="0"/>
        <w:left w:val="single" w:color="9B1626" w:themeColor="accent6" w:themeShade="95" w:sz="4" w:space="0"/>
        <w:bottom w:val="single" w:color="9B1626" w:themeColor="accent6" w:themeShade="95" w:sz="4" w:space="0"/>
        <w:right w:val="single" w:color="9B1626" w:themeColor="accent6" w:themeShade="95" w:sz="4" w:space="0"/>
        <w:insideH w:val="single" w:color="9B1626" w:themeColor="accent6" w:themeShade="95" w:sz="4" w:space="0"/>
        <w:insideV w:val="single" w:color="9B1626" w:themeColor="accent6" w:themeShade="95" w:sz="4" w:space="0"/>
      </w:tblBorders>
    </w:tblPr>
    <w:tblStylePr w:type="firstRow">
      <w:rPr>
        <w:rFonts w:ascii="Arial" w:hAnsi="Arial"/>
        <w:color w:val="F2F2F2"/>
        <w:sz w:val="22"/>
      </w:rPr>
      <w:tcPr>
        <w:shd w:val="clear" w:color="E54C5E" w:themeColor="accent6" w:fill="auto"/>
      </w:tcPr>
    </w:tblStylePr>
    <w:tblStylePr w:type="lastRow">
      <w:rPr>
        <w:rFonts w:ascii="Arial" w:hAnsi="Arial"/>
        <w:color w:val="F2F2F2"/>
        <w:sz w:val="22"/>
      </w:rPr>
      <w:tcPr>
        <w:shd w:val="clear" w:color="E54C5E" w:themeColor="accent6" w:fill="auto"/>
      </w:tcPr>
    </w:tblStylePr>
    <w:tblStylePr w:type="firstCol">
      <w:rPr>
        <w:rFonts w:ascii="Arial" w:hAnsi="Arial"/>
        <w:color w:val="F2F2F2"/>
        <w:sz w:val="22"/>
      </w:rPr>
      <w:tcPr>
        <w:shd w:val="clear" w:color="E54C5E" w:themeColor="accent6" w:fill="auto"/>
      </w:tcPr>
    </w:tblStylePr>
    <w:tblStylePr w:type="lastCol">
      <w:rPr>
        <w:rFonts w:ascii="Arial" w:hAnsi="Arial"/>
        <w:color w:val="F2F2F2"/>
        <w:sz w:val="22"/>
      </w:rPr>
      <w:tcPr>
        <w:shd w:val="clear" w:color="E54C5E" w:themeColor="accent6" w:fill="auto"/>
      </w:tcPr>
    </w:tblStylePr>
    <w:tblStylePr w:type="band1Vert">
      <w:rPr>
        <w:rFonts w:ascii="Arial" w:hAnsi="Arial"/>
        <w:color w:val="404040"/>
        <w:sz w:val="22"/>
      </w:rPr>
    </w:tblStylePr>
    <w:tblStylePr w:type="band2Vert">
      <w:rPr>
        <w:rFonts w:ascii="Arial" w:hAnsi="Arial"/>
        <w:color w:val="404040"/>
        <w:sz w:val="22"/>
      </w:rPr>
      <w:tcPr>
        <w:shd w:val="clear" w:color="F9DADE" w:themeColor="accent6" w:themeTint="34" w:fill="auto"/>
      </w:tcPr>
    </w:tblStylePr>
    <w:tblStylePr w:type="band1Horz">
      <w:rPr>
        <w:rFonts w:ascii="Arial" w:hAnsi="Arial"/>
        <w:color w:val="404040"/>
        <w:sz w:val="22"/>
      </w:rPr>
    </w:tblStylePr>
    <w:tblStylePr w:type="band2Horz">
      <w:rPr>
        <w:rFonts w:ascii="Arial" w:hAnsi="Arial"/>
        <w:color w:val="404040"/>
        <w:sz w:val="22"/>
      </w:rPr>
      <w:tcPr>
        <w:shd w:val="clear" w:color="F9DADE" w:themeColor="accent6" w:themeTint="34" w:fill="auto"/>
      </w:tcPr>
    </w:tblStylePr>
  </w:style>
  <w:style w:type="table" w:customStyle="1" w:styleId="180">
    <w:name w:val="Bordered"/>
    <w:basedOn w:val="29"/>
    <w:autoRedefine/>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1">
    <w:name w:val="Bordered - Accent 1"/>
    <w:basedOn w:val="29"/>
    <w:autoRedefine/>
    <w:qFormat/>
    <w:uiPriority w:val="99"/>
    <w:tblPr>
      <w:tbl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insideH w:val="single" w:color="B5C6E9" w:themeColor="accent1" w:themeTint="67" w:sz="4" w:space="0"/>
        <w:insideV w:val="single" w:color="B5C6E9" w:themeColor="accent1" w:themeTint="67" w:sz="4" w:space="0"/>
      </w:tblBorders>
    </w:tblPr>
    <w:tblStylePr w:type="firstRow">
      <w:rPr>
        <w:rFonts w:ascii="Arial" w:hAnsi="Arial"/>
        <w:color w:val="404040"/>
        <w:sz w:val="22"/>
      </w:rPr>
      <w:tcPr>
        <w:tcBorders>
          <w:bottom w:val="single" w:color="4874CB" w:themeColor="accent1" w:sz="12" w:space="0"/>
        </w:tcBorders>
      </w:tcPr>
    </w:tblStylePr>
    <w:tblStylePr w:type="lastRow">
      <w:rPr>
        <w:rFonts w:ascii="Arial" w:hAnsi="Arial"/>
        <w:color w:val="404040"/>
        <w:sz w:val="22"/>
      </w:rPr>
      <w:tcPr>
        <w:tcBorders>
          <w:top w:val="single" w:color="4874CB"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874CB" w:themeColor="accent1" w:sz="12" w:space="0"/>
        </w:tcBorders>
      </w:tcPr>
    </w:tblStylePr>
    <w:tblStylePr w:type="band1Horz">
      <w:rPr>
        <w:rFonts w:ascii="Arial" w:hAnsi="Arial"/>
        <w:color w:val="404040"/>
        <w:sz w:val="22"/>
      </w:rPr>
      <w:tcPr>
        <w:tc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tcBorders>
      </w:tcPr>
    </w:tblStylePr>
  </w:style>
  <w:style w:type="table" w:customStyle="1" w:styleId="182">
    <w:name w:val="Bordered - Accent 2"/>
    <w:basedOn w:val="29"/>
    <w:autoRedefine/>
    <w:qFormat/>
    <w:uiPriority w:val="99"/>
    <w:tblPr>
      <w:tbl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insideH w:val="single" w:color="F8CCAA" w:themeColor="accent2" w:themeTint="67" w:sz="4" w:space="0"/>
        <w:insideV w:val="single" w:color="F8CCAA" w:themeColor="accent2" w:themeTint="67" w:sz="4" w:space="0"/>
      </w:tblBorders>
    </w:tblPr>
    <w:tblStylePr w:type="firstRow">
      <w:rPr>
        <w:rFonts w:ascii="Arial" w:hAnsi="Arial"/>
        <w:color w:val="404040"/>
        <w:sz w:val="22"/>
      </w:rPr>
      <w:tcPr>
        <w:tcBorders>
          <w:bottom w:val="single" w:color="F4B483" w:themeColor="accent2" w:themeTint="97" w:sz="12" w:space="0"/>
        </w:tcBorders>
      </w:tcPr>
    </w:tblStylePr>
    <w:tblStylePr w:type="lastRow">
      <w:rPr>
        <w:rFonts w:ascii="Arial" w:hAnsi="Arial"/>
        <w:color w:val="404040"/>
        <w:sz w:val="22"/>
      </w:rPr>
      <w:tcPr>
        <w:tcBorders>
          <w:top w:val="single" w:color="F4B483"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483" w:themeColor="accent2" w:themeTint="97" w:sz="12" w:space="0"/>
        </w:tcBorders>
      </w:tcPr>
    </w:tblStylePr>
    <w:tblStylePr w:type="band1Horz">
      <w:rPr>
        <w:rFonts w:ascii="Arial" w:hAnsi="Arial"/>
        <w:color w:val="404040"/>
        <w:sz w:val="22"/>
      </w:rPr>
      <w:tcPr>
        <w:tc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tcBorders>
      </w:tcPr>
    </w:tblStylePr>
  </w:style>
  <w:style w:type="table" w:customStyle="1" w:styleId="183">
    <w:name w:val="Bordered - Accent 3"/>
    <w:basedOn w:val="29"/>
    <w:autoRedefine/>
    <w:qFormat/>
    <w:uiPriority w:val="99"/>
    <w:tblPr>
      <w:tbl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insideH w:val="single" w:color="FEE594" w:themeColor="accent3" w:themeTint="67" w:sz="4" w:space="0"/>
        <w:insideV w:val="single" w:color="FEE594" w:themeColor="accent3" w:themeTint="67" w:sz="4" w:space="0"/>
      </w:tblBorders>
    </w:tblPr>
    <w:tblStylePr w:type="firstRow">
      <w:rPr>
        <w:rFonts w:ascii="Arial" w:hAnsi="Arial"/>
        <w:color w:val="404040"/>
        <w:sz w:val="22"/>
      </w:rPr>
      <w:tcPr>
        <w:tcBorders>
          <w:bottom w:val="single" w:color="FDD961" w:themeColor="accent3" w:themeTint="98" w:sz="12" w:space="0"/>
        </w:tcBorders>
      </w:tcPr>
    </w:tblStylePr>
    <w:tblStylePr w:type="lastRow">
      <w:rPr>
        <w:rFonts w:ascii="Arial" w:hAnsi="Arial"/>
        <w:color w:val="404040"/>
        <w:sz w:val="22"/>
      </w:rPr>
      <w:tcPr>
        <w:tcBorders>
          <w:top w:val="single" w:color="FDD961"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DD961" w:themeColor="accent3" w:themeTint="98" w:sz="12" w:space="0"/>
        </w:tcBorders>
      </w:tcPr>
    </w:tblStylePr>
    <w:tblStylePr w:type="band1Horz">
      <w:rPr>
        <w:rFonts w:ascii="Arial" w:hAnsi="Arial"/>
        <w:color w:val="404040"/>
        <w:sz w:val="22"/>
      </w:rPr>
      <w:tcPr>
        <w:tc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tcBorders>
      </w:tcPr>
    </w:tblStylePr>
  </w:style>
  <w:style w:type="table" w:customStyle="1" w:styleId="184">
    <w:name w:val="Bordered - Accent 4"/>
    <w:basedOn w:val="29"/>
    <w:autoRedefine/>
    <w:qFormat/>
    <w:uiPriority w:val="99"/>
    <w:tblPr>
      <w:tbl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insideH w:val="single" w:color="C7E4B2" w:themeColor="accent4" w:themeTint="67" w:sz="4" w:space="0"/>
        <w:insideV w:val="single" w:color="C7E4B2" w:themeColor="accent4" w:themeTint="67" w:sz="4" w:space="0"/>
      </w:tblBorders>
    </w:tblPr>
    <w:tblStylePr w:type="firstRow">
      <w:rPr>
        <w:rFonts w:ascii="Arial" w:hAnsi="Arial"/>
        <w:color w:val="404040"/>
        <w:sz w:val="22"/>
      </w:rPr>
      <w:tcPr>
        <w:tcBorders>
          <w:bottom w:val="single" w:color="ABD78C" w:themeColor="accent4" w:themeTint="9A" w:sz="12" w:space="0"/>
        </w:tcBorders>
      </w:tcPr>
    </w:tblStylePr>
    <w:tblStylePr w:type="lastRow">
      <w:rPr>
        <w:rFonts w:ascii="Arial" w:hAnsi="Arial"/>
        <w:color w:val="404040"/>
        <w:sz w:val="22"/>
      </w:rPr>
      <w:tcPr>
        <w:tcBorders>
          <w:top w:val="single" w:color="ABD78C"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BD78C" w:themeColor="accent4" w:themeTint="9A" w:sz="12" w:space="0"/>
        </w:tcBorders>
      </w:tcPr>
    </w:tblStylePr>
    <w:tblStylePr w:type="band1Horz">
      <w:rPr>
        <w:rFonts w:ascii="Arial" w:hAnsi="Arial"/>
        <w:color w:val="404040"/>
        <w:sz w:val="22"/>
      </w:rPr>
      <w:tcPr>
        <w:tc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tcBorders>
      </w:tcPr>
    </w:tblStylePr>
  </w:style>
  <w:style w:type="table" w:customStyle="1" w:styleId="185">
    <w:name w:val="Bordered - Accent 5"/>
    <w:basedOn w:val="29"/>
    <w:autoRedefine/>
    <w:qFormat/>
    <w:uiPriority w:val="99"/>
    <w:tblPr>
      <w:tbl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insideH w:val="single" w:color="A7E9E3" w:themeColor="accent5" w:themeTint="67" w:sz="4" w:space="0"/>
        <w:insideV w:val="single" w:color="A7E9E3" w:themeColor="accent5" w:themeTint="67" w:sz="4" w:space="0"/>
      </w:tblBorders>
    </w:tblPr>
    <w:tblStylePr w:type="firstRow">
      <w:rPr>
        <w:rFonts w:ascii="Arial" w:hAnsi="Arial"/>
        <w:color w:val="404040"/>
        <w:sz w:val="22"/>
      </w:rPr>
      <w:tcPr>
        <w:tcBorders>
          <w:bottom w:val="single" w:color="7CDED6" w:themeColor="accent5" w:themeTint="9A" w:sz="12" w:space="0"/>
        </w:tcBorders>
      </w:tcPr>
    </w:tblStylePr>
    <w:tblStylePr w:type="lastRow">
      <w:rPr>
        <w:rFonts w:ascii="Arial" w:hAnsi="Arial"/>
        <w:color w:val="404040"/>
        <w:sz w:val="22"/>
      </w:rPr>
      <w:tcPr>
        <w:tcBorders>
          <w:top w:val="single" w:color="7CDED6"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CDED6" w:themeColor="accent5" w:themeTint="9A" w:sz="12" w:space="0"/>
        </w:tcBorders>
      </w:tcPr>
    </w:tblStylePr>
    <w:tblStylePr w:type="band1Horz">
      <w:rPr>
        <w:rFonts w:ascii="Arial" w:hAnsi="Arial"/>
        <w:color w:val="404040"/>
        <w:sz w:val="22"/>
      </w:rPr>
      <w:tcPr>
        <w:tc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tcBorders>
      </w:tcPr>
    </w:tblStylePr>
  </w:style>
  <w:style w:type="table" w:customStyle="1" w:styleId="186">
    <w:name w:val="Bordered - Accent 6"/>
    <w:basedOn w:val="29"/>
    <w:autoRedefine/>
    <w:qFormat/>
    <w:uiPriority w:val="99"/>
    <w:tblPr>
      <w:tbl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insideH w:val="single" w:color="F4B6BD" w:themeColor="accent6" w:themeTint="67" w:sz="4" w:space="0"/>
        <w:insideV w:val="single" w:color="F4B6BD" w:themeColor="accent6" w:themeTint="67" w:sz="4" w:space="0"/>
      </w:tblBorders>
    </w:tblPr>
    <w:tblStylePr w:type="firstRow">
      <w:rPr>
        <w:rFonts w:ascii="Arial" w:hAnsi="Arial"/>
        <w:color w:val="404040"/>
        <w:sz w:val="22"/>
      </w:rPr>
      <w:tcPr>
        <w:tcBorders>
          <w:bottom w:val="single" w:color="EF949F" w:themeColor="accent6" w:themeTint="98" w:sz="12" w:space="0"/>
        </w:tcBorders>
      </w:tcPr>
    </w:tblStylePr>
    <w:tblStylePr w:type="lastRow">
      <w:rPr>
        <w:rFonts w:ascii="Arial" w:hAnsi="Arial"/>
        <w:color w:val="404040"/>
        <w:sz w:val="22"/>
      </w:rPr>
      <w:tcPr>
        <w:tcBorders>
          <w:top w:val="single" w:color="EF949F"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EF949F" w:themeColor="accent6" w:themeTint="98" w:sz="12" w:space="0"/>
        </w:tcBorders>
      </w:tcPr>
    </w:tblStylePr>
    <w:tblStylePr w:type="band1Horz">
      <w:rPr>
        <w:rFonts w:ascii="Arial" w:hAnsi="Arial"/>
        <w:color w:val="404040"/>
        <w:sz w:val="22"/>
      </w:rPr>
      <w:tcPr>
        <w:tc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tcBorders>
      </w:tcPr>
    </w:tblStylePr>
  </w:style>
  <w:style w:type="character" w:customStyle="1" w:styleId="187">
    <w:name w:val="脚注文本 字符"/>
    <w:link w:val="23"/>
    <w:autoRedefine/>
    <w:qFormat/>
    <w:uiPriority w:val="99"/>
    <w:rPr>
      <w:rFonts w:ascii="Times New Roman" w:hAnsi="Times New Roman" w:eastAsia="宋体" w:cs="Times New Roman"/>
      <w:sz w:val="18"/>
      <w:szCs w:val="18"/>
    </w:rPr>
  </w:style>
  <w:style w:type="character" w:customStyle="1" w:styleId="188">
    <w:name w:val="尾注文本 字符"/>
    <w:link w:val="17"/>
    <w:autoRedefine/>
    <w:qFormat/>
    <w:uiPriority w:val="99"/>
    <w:rPr>
      <w:sz w:val="20"/>
    </w:rPr>
  </w:style>
  <w:style w:type="paragraph" w:customStyle="1" w:styleId="189">
    <w:name w:val="TOC 标题1"/>
    <w:autoRedefine/>
    <w:unhideWhenUsed/>
    <w:qFormat/>
    <w:uiPriority w:val="39"/>
    <w:rPr>
      <w:rFonts w:asciiTheme="minorHAnsi" w:hAnsiTheme="minorHAnsi" w:eastAsiaTheme="minorEastAsia" w:cstheme="minorBidi"/>
      <w:lang w:val="en-US" w:eastAsia="en-US" w:bidi="ar-SA"/>
    </w:rPr>
  </w:style>
  <w:style w:type="paragraph" w:customStyle="1" w:styleId="190">
    <w:name w:val="p0"/>
    <w:basedOn w:val="1"/>
    <w:autoRedefine/>
    <w:qFormat/>
    <w:uiPriority w:val="0"/>
    <w:pPr>
      <w:widowControl/>
    </w:pPr>
    <w:rPr>
      <w:rFonts w:ascii="Calibri" w:hAnsi="Calibri" w:eastAsia="宋体" w:cs="Times New Roman"/>
    </w:r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2.xml"/><Relationship Id="rId98" Type="http://schemas.openxmlformats.org/officeDocument/2006/relationships/numbering" Target="numbering.xml"/><Relationship Id="rId97" Type="http://schemas.openxmlformats.org/officeDocument/2006/relationships/customXml" Target="../customXml/item1.xml"/><Relationship Id="rId96" Type="http://schemas.openxmlformats.org/officeDocument/2006/relationships/image" Target="media/image55.jpeg"/><Relationship Id="rId95" Type="http://schemas.openxmlformats.org/officeDocument/2006/relationships/image" Target="media/image54.png"/><Relationship Id="rId94" Type="http://schemas.openxmlformats.org/officeDocument/2006/relationships/image" Target="media/image53.png"/><Relationship Id="rId93" Type="http://schemas.openxmlformats.org/officeDocument/2006/relationships/image" Target="media/image52.png"/><Relationship Id="rId92" Type="http://schemas.openxmlformats.org/officeDocument/2006/relationships/image" Target="media/image51.png"/><Relationship Id="rId91" Type="http://schemas.openxmlformats.org/officeDocument/2006/relationships/image" Target="media/image50.png"/><Relationship Id="rId90" Type="http://schemas.openxmlformats.org/officeDocument/2006/relationships/image" Target="media/image49.jpeg"/><Relationship Id="rId9" Type="http://schemas.openxmlformats.org/officeDocument/2006/relationships/header" Target="header3.xml"/><Relationship Id="rId89" Type="http://schemas.openxmlformats.org/officeDocument/2006/relationships/image" Target="media/image48.jpeg"/><Relationship Id="rId88" Type="http://schemas.openxmlformats.org/officeDocument/2006/relationships/image" Target="media/image47.png"/><Relationship Id="rId87" Type="http://schemas.openxmlformats.org/officeDocument/2006/relationships/image" Target="media/image46.png"/><Relationship Id="rId86" Type="http://schemas.openxmlformats.org/officeDocument/2006/relationships/image" Target="media/image45.png"/><Relationship Id="rId85" Type="http://schemas.openxmlformats.org/officeDocument/2006/relationships/image" Target="media/image44.png"/><Relationship Id="rId84" Type="http://schemas.openxmlformats.org/officeDocument/2006/relationships/image" Target="media/image43.png"/><Relationship Id="rId83" Type="http://schemas.openxmlformats.org/officeDocument/2006/relationships/image" Target="media/image42.png"/><Relationship Id="rId82" Type="http://schemas.openxmlformats.org/officeDocument/2006/relationships/image" Target="media/image41.png"/><Relationship Id="rId81" Type="http://schemas.openxmlformats.org/officeDocument/2006/relationships/image" Target="media/image40.png"/><Relationship Id="rId80" Type="http://schemas.openxmlformats.org/officeDocument/2006/relationships/image" Target="media/image39.png"/><Relationship Id="rId8" Type="http://schemas.openxmlformats.org/officeDocument/2006/relationships/footer" Target="footer2.xml"/><Relationship Id="rId79" Type="http://schemas.openxmlformats.org/officeDocument/2006/relationships/image" Target="media/image38.png"/><Relationship Id="rId78" Type="http://schemas.openxmlformats.org/officeDocument/2006/relationships/image" Target="media/image37.png"/><Relationship Id="rId77" Type="http://schemas.openxmlformats.org/officeDocument/2006/relationships/image" Target="media/image36.png"/><Relationship Id="rId76" Type="http://schemas.openxmlformats.org/officeDocument/2006/relationships/image" Target="media/image35.jpeg"/><Relationship Id="rId75" Type="http://schemas.openxmlformats.org/officeDocument/2006/relationships/image" Target="media/image34.jpeg"/><Relationship Id="rId74" Type="http://schemas.openxmlformats.org/officeDocument/2006/relationships/image" Target="media/image33.png"/><Relationship Id="rId73" Type="http://schemas.openxmlformats.org/officeDocument/2006/relationships/image" Target="media/image32.jpeg"/><Relationship Id="rId72" Type="http://schemas.openxmlformats.org/officeDocument/2006/relationships/image" Target="media/image31.png"/><Relationship Id="rId71" Type="http://schemas.openxmlformats.org/officeDocument/2006/relationships/image" Target="media/image30.png"/><Relationship Id="rId70" Type="http://schemas.openxmlformats.org/officeDocument/2006/relationships/image" Target="media/image29.png"/><Relationship Id="rId7" Type="http://schemas.openxmlformats.org/officeDocument/2006/relationships/footer" Target="footer1.xml"/><Relationship Id="rId69" Type="http://schemas.openxmlformats.org/officeDocument/2006/relationships/image" Target="media/image28.png"/><Relationship Id="rId68" Type="http://schemas.openxmlformats.org/officeDocument/2006/relationships/image" Target="media/image27.png"/><Relationship Id="rId67" Type="http://schemas.openxmlformats.org/officeDocument/2006/relationships/image" Target="media/image26.png"/><Relationship Id="rId66" Type="http://schemas.openxmlformats.org/officeDocument/2006/relationships/image" Target="media/image25.png"/><Relationship Id="rId65" Type="http://schemas.openxmlformats.org/officeDocument/2006/relationships/image" Target="media/image24.png"/><Relationship Id="rId64" Type="http://schemas.openxmlformats.org/officeDocument/2006/relationships/image" Target="media/image23.png"/><Relationship Id="rId63" Type="http://schemas.openxmlformats.org/officeDocument/2006/relationships/image" Target="media/image22.png"/><Relationship Id="rId62" Type="http://schemas.openxmlformats.org/officeDocument/2006/relationships/image" Target="media/image21.png"/><Relationship Id="rId61" Type="http://schemas.openxmlformats.org/officeDocument/2006/relationships/image" Target="media/image20.png"/><Relationship Id="rId60" Type="http://schemas.openxmlformats.org/officeDocument/2006/relationships/image" Target="media/image19.png"/><Relationship Id="rId6" Type="http://schemas.openxmlformats.org/officeDocument/2006/relationships/header" Target="header2.xml"/><Relationship Id="rId59" Type="http://schemas.openxmlformats.org/officeDocument/2006/relationships/image" Target="media/image18.png"/><Relationship Id="rId58" Type="http://schemas.openxmlformats.org/officeDocument/2006/relationships/image" Target="media/image17.png"/><Relationship Id="rId57" Type="http://schemas.openxmlformats.org/officeDocument/2006/relationships/image" Target="media/image16.png"/><Relationship Id="rId56" Type="http://schemas.openxmlformats.org/officeDocument/2006/relationships/image" Target="media/image15.png"/><Relationship Id="rId55" Type="http://schemas.openxmlformats.org/officeDocument/2006/relationships/image" Target="media/image14.png"/><Relationship Id="rId54" Type="http://schemas.openxmlformats.org/officeDocument/2006/relationships/image" Target="media/image13.png"/><Relationship Id="rId53" Type="http://schemas.openxmlformats.org/officeDocument/2006/relationships/image" Target="media/image12.png"/><Relationship Id="rId52" Type="http://schemas.openxmlformats.org/officeDocument/2006/relationships/image" Target="media/image11.png"/><Relationship Id="rId51" Type="http://schemas.openxmlformats.org/officeDocument/2006/relationships/image" Target="media/image10.png"/><Relationship Id="rId50" Type="http://schemas.openxmlformats.org/officeDocument/2006/relationships/image" Target="media/image9.png"/><Relationship Id="rId5" Type="http://schemas.openxmlformats.org/officeDocument/2006/relationships/header" Target="header1.xml"/><Relationship Id="rId49" Type="http://schemas.openxmlformats.org/officeDocument/2006/relationships/image" Target="media/image8.jpeg"/><Relationship Id="rId48" Type="http://schemas.openxmlformats.org/officeDocument/2006/relationships/image" Target="media/image7.webp"/><Relationship Id="rId47" Type="http://schemas.openxmlformats.org/officeDocument/2006/relationships/image" Target="media/image6.png"/><Relationship Id="rId46" Type="http://schemas.openxmlformats.org/officeDocument/2006/relationships/image" Target="media/image5.png"/><Relationship Id="rId45" Type="http://schemas.openxmlformats.org/officeDocument/2006/relationships/image" Target="media/image4.png"/><Relationship Id="rId44" Type="http://schemas.openxmlformats.org/officeDocument/2006/relationships/image" Target="media/image3.webp"/><Relationship Id="rId43" Type="http://schemas.openxmlformats.org/officeDocument/2006/relationships/image" Target="media/image2.webp"/><Relationship Id="rId42" Type="http://schemas.openxmlformats.org/officeDocument/2006/relationships/image" Target="media/image1.png"/><Relationship Id="rId41" Type="http://schemas.openxmlformats.org/officeDocument/2006/relationships/theme" Target="theme/theme1.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footer" Target="footer17.xml"/><Relationship Id="rId38" Type="http://schemas.openxmlformats.org/officeDocument/2006/relationships/header" Target="header18.xml"/><Relationship Id="rId37" Type="http://schemas.openxmlformats.org/officeDocument/2006/relationships/header" Target="header17.xml"/><Relationship Id="rId36" Type="http://schemas.openxmlformats.org/officeDocument/2006/relationships/footer" Target="footer16.xml"/><Relationship Id="rId35" Type="http://schemas.openxmlformats.org/officeDocument/2006/relationships/footer" Target="footer15.xml"/><Relationship Id="rId34" Type="http://schemas.openxmlformats.org/officeDocument/2006/relationships/header" Target="header16.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2" Type="http://schemas.openxmlformats.org/officeDocument/2006/relationships/fontTable" Target="fontTable.xml"/><Relationship Id="rId101" Type="http://schemas.openxmlformats.org/officeDocument/2006/relationships/customXml" Target="../customXml/item4.xml"/><Relationship Id="rId100" Type="http://schemas.openxmlformats.org/officeDocument/2006/relationships/customXml" Target="../customXml/item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宋体"/>
        <a:cs typeface="Arial"/>
      </a:majorFont>
      <a:minorFont>
        <a:latin typeface="Calibri"/>
        <a:ea typeface="宋体"/>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w:settings xmlns:w="http://schemas.openxmlformats.org/wordprocessingml/2006/main">
  <w:SpecialFormsHighlight w:val="c9c8ff"/>
</w:settings>
</file>

<file path=customXml/item3.xml><?xml version="1.0" encoding="utf-8"?>
<w:settings xmlns:w="http://schemas.openxmlformats.org/wordprocessingml/2006/main">
  <w:SpecialFormsHighlight w:val="c9c8ff"/>
</w:settings>
</file>

<file path=customXml/item4.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0AEA6B-E499-4EEF-98A3-AFBB261C493E}">
  <ds:schemaRefs/>
</ds:datastoreItem>
</file>

<file path=customXml/itemProps3.xml><?xml version="1.0" encoding="utf-8"?>
<ds:datastoreItem xmlns:ds="http://schemas.openxmlformats.org/officeDocument/2006/customXml" ds:itemID="{5D0AEA6B-E499-4EEF-98A3-AFBB261C493E}">
  <ds:schemaRefs/>
</ds:datastoreItem>
</file>

<file path=customXml/itemProps4.xml><?xml version="1.0" encoding="utf-8"?>
<ds:datastoreItem xmlns:ds="http://schemas.openxmlformats.org/officeDocument/2006/customXml" ds:itemID="{5D0AEA6B-E499-4EEF-98A3-AFBB261C493E}">
  <ds:schemaRefs/>
</ds:datastoreItem>
</file>

<file path=docProps/app.xml><?xml version="1.0" encoding="utf-8"?>
<Properties xmlns="http://schemas.openxmlformats.org/officeDocument/2006/extended-properties" xmlns:vt="http://schemas.openxmlformats.org/officeDocument/2006/docPropsVTypes">
  <Template>Normal</Template>
  <Pages>52</Pages>
  <Words>5850</Words>
  <Characters>8787</Characters>
  <Lines>298</Lines>
  <Paragraphs>83</Paragraphs>
  <TotalTime>3</TotalTime>
  <ScaleCrop>false</ScaleCrop>
  <LinksUpToDate>false</LinksUpToDate>
  <CharactersWithSpaces>9350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2024-04-09T07:34:00Z</dcterms:created>
  <dc:creator>~黑✟白</dc:creator>
  <cp:lastModifiedBy>Amadeus</cp:lastModifiedBy>
  <dcterms:modified xsi:type="dcterms:W3CDTF">2026-10-19T04:09:30Z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90975E0971AD46F69CF1A5D25CDCA160_11</vt:lpwstr>
  </property>
  <property fmtid="{D5CDD505-2E9C-101B-9397-08002B2CF9AE}" pid="3" name="KSOProductBuildVer">
    <vt:lpwstr>2052-12.1.0.24657</vt:lpwstr>
  </property>
  <property fmtid="{D5CDD505-2E9C-101B-9397-08002B2CF9AE}" pid="4" name="KSOTemplateDocerSaveRecord">
    <vt:lpwstr>eyJoZGlkIjoiZmIyZGZhYTNkNjIwMDQwZDUwYjlhY2RmZThhMjUyMTMiLCJ1c2VySWQiOiIxNjQ5NTM5Mzg4In0=</vt:lpwstr>
  </property>
</Properties>
</file>