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AI二 B10905001 張啟玥 巨量資料分析 作業五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請畫出某日台灣天氣溫度的視覺化台灣地圖或某縣市地圖。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data來源: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https://www.cwb.gov.tw/V8/C/W/County/index.html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4/21的全台最高溫和最低溫視覺化台灣地圖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5686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這天溫度低溫是在18~23度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最高的低溫在高雄市23度(顏色最深)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最低的低溫在桃園市、苗栗縣、嘉義市、宜蘭縣18度(顏色最淺)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從圖上也可看出北部的氣溫比較低，南部氣溫比較高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5686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這天溫度高溫是在22~30度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最高的高溫在屏東市30度(顏色最深)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最低的高溫在基隆市、苗栗縣、新竹市、新竹縣22度(顏色最淺)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從圖上也可看出北部的氣溫比較低，南部氣溫比較高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加分題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請自設視覺畫熱圖主題，畫出此主題的視覺化台灣地圖或某區域地圖。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data來源: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https://www.cwb.gov.tw/V8/C/W/County/index.html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4/21的全台溫差視覺化台灣地圖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5686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這天溫差是在4~11度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最高的溫差在嘉義市11度(顏色最深)，早晚溫差大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最低的溫差在基隆市4度(顏色最淺)，早晚溫差小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cwb.gov.tw/V8/C/W/County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wb.gov.tw/V8/C/W/County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