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請就所提供的資料進行資料處理，並選擇至少五個行政區域進行以下分析：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一、分析出台北107年各行政區交易筆數之差異。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二、分析出台北107年房屋各行政區每平方公尺價格之差異。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請以視覺化圖形呈現，並說明分析所得之主要結果。(資料檔案：台北房價.xlsx)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分析出台北107年各行政區交易筆數之差異。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比例由高往低來看: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中山區的比例最高(0.132554)，再來是北投區(0.126070)、內湖區(0.119954)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比例由低往高來看: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大同區的比例最低(0.039393)，南港區倒數第二低(0.040739)，如下表以及下圖。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鄉鎮市區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個數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比例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大同區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0.039393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南港區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666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0.040739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中正區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951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0.058172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信義區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1034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0.063249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松山區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1040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0.063616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萬華區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1273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0.077869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士林區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0.083986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文山區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1564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0.095669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大安區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1614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0.098728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內湖區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1961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0.119954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北投區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2061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0.126070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中山區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2167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0.132554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分析出台北107年房屋各行政區每平方公尺價格之差異。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價格由高往低來看: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中正區的價格最高(269729.29)，再來是大安區(256742.68)、中山區(212512.32)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價格由低往高來看: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北投區的價格最低(121555.43)，文山區倒數第二低(144972.03)，如下表以及下圖。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鄉鎮市區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平均每平方公尺價格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北投區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121555.43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文山區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144972.03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萬華區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160620.38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南港區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167672.04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內湖區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173992.51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士林區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177246.24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大同區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183895.00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信義區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212075.75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松山區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212459.26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中山區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212512.32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大安區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256742.68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中正區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269729.29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2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北投區的成交比例高且平均金額低，可看得出有價格便宜的優勢而吸引買氣。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中正區則跟北投區相反，中正區成交比例低且平均金額高，可能是因為房價太高而不會有這麼多人入手。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中山區跟大安區無論是成交比例或是平均金額都是名列前茅的，可以推測住在這裡的會是有錢人居多，因為是台北的市中心周圍，繁榮生活圈。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其他區域都分散在中間，所以會是一般家庭比較多。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