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uvc1rhkkwc8" w:id="0"/>
      <w:bookmarkEnd w:id="0"/>
      <w:r w:rsidDel="00000000" w:rsidR="00000000" w:rsidRPr="00000000">
        <w:rPr>
          <w:rFonts w:ascii="DFKai-SB" w:cs="DFKai-SB" w:eastAsia="DFKai-SB" w:hAnsi="DFKai-SB"/>
          <w:rtl w:val="0"/>
        </w:rPr>
        <w:t xml:space="preserve">一、研究動機</w:t>
      </w:r>
      <w:r w:rsidDel="00000000" w:rsidR="00000000" w:rsidRPr="00000000">
        <w:rPr>
          <w:rtl w:val="0"/>
        </w:rPr>
      </w:r>
    </w:p>
    <w:p w:rsidR="00000000" w:rsidDel="00000000" w:rsidP="00000000" w:rsidRDefault="00000000" w:rsidRPr="00000000" w14:paraId="00000002">
      <w:pPr>
        <w:rPr>
          <w:rFonts w:ascii="DFKai-SB" w:cs="DFKai-SB" w:eastAsia="DFKai-SB" w:hAnsi="DFKai-SB"/>
        </w:rPr>
      </w:pPr>
      <w:r w:rsidDel="00000000" w:rsidR="00000000" w:rsidRPr="00000000">
        <w:rPr>
          <w:rFonts w:ascii="DFKai-SB" w:cs="DFKai-SB" w:eastAsia="DFKai-SB" w:hAnsi="DFKai-SB"/>
          <w:rtl w:val="0"/>
        </w:rPr>
        <w:t xml:space="preserve">欲了解台灣107年高齡化狀況及生活機能的差異，並探討適合養老的地點。</w:t>
      </w:r>
    </w:p>
    <w:p w:rsidR="00000000" w:rsidDel="00000000" w:rsidP="00000000" w:rsidRDefault="00000000" w:rsidRPr="00000000" w14:paraId="00000003">
      <w:pPr>
        <w:rPr>
          <w:rFonts w:ascii="DFKai-SB" w:cs="DFKai-SB" w:eastAsia="DFKai-SB" w:hAnsi="DFKai-SB"/>
        </w:rPr>
      </w:pPr>
      <w:r w:rsidDel="00000000" w:rsidR="00000000" w:rsidRPr="00000000">
        <w:rPr>
          <w:rtl w:val="0"/>
        </w:rPr>
      </w:r>
    </w:p>
    <w:p w:rsidR="00000000" w:rsidDel="00000000" w:rsidP="00000000" w:rsidRDefault="00000000" w:rsidRPr="00000000" w14:paraId="00000004">
      <w:pPr>
        <w:pStyle w:val="Title"/>
        <w:rPr/>
      </w:pPr>
      <w:bookmarkStart w:colFirst="0" w:colLast="0" w:name="_hptjv7ow18x9" w:id="1"/>
      <w:bookmarkEnd w:id="1"/>
      <w:r w:rsidDel="00000000" w:rsidR="00000000" w:rsidRPr="00000000">
        <w:rPr>
          <w:rFonts w:ascii="DFKai-SB" w:cs="DFKai-SB" w:eastAsia="DFKai-SB" w:hAnsi="DFKai-SB"/>
          <w:rtl w:val="0"/>
        </w:rPr>
        <w:t xml:space="preserve">二、目的</w:t>
      </w:r>
      <w:r w:rsidDel="00000000" w:rsidR="00000000" w:rsidRPr="00000000">
        <w:rPr>
          <w:rtl w:val="0"/>
        </w:rPr>
      </w:r>
    </w:p>
    <w:p w:rsidR="00000000" w:rsidDel="00000000" w:rsidP="00000000" w:rsidRDefault="00000000" w:rsidRPr="00000000" w14:paraId="00000005">
      <w:pPr>
        <w:numPr>
          <w:ilvl w:val="0"/>
          <w:numId w:val="1"/>
        </w:numPr>
        <w:ind w:left="720" w:hanging="360"/>
        <w:rPr>
          <w:rFonts w:ascii="DFKai-SB" w:cs="DFKai-SB" w:eastAsia="DFKai-SB" w:hAnsi="DFKai-SB"/>
        </w:rPr>
      </w:pPr>
      <w:r w:rsidDel="00000000" w:rsidR="00000000" w:rsidRPr="00000000">
        <w:rPr>
          <w:rFonts w:ascii="DFKai-SB" w:cs="DFKai-SB" w:eastAsia="DFKai-SB" w:hAnsi="DFKai-SB"/>
          <w:rtl w:val="0"/>
        </w:rPr>
        <w:t xml:space="preserve">分析台灣各縣市、各鄉鎮市高齡化之分布狀況。</w:t>
      </w:r>
    </w:p>
    <w:p w:rsidR="00000000" w:rsidDel="00000000" w:rsidP="00000000" w:rsidRDefault="00000000" w:rsidRPr="00000000" w14:paraId="00000006">
      <w:pPr>
        <w:numPr>
          <w:ilvl w:val="0"/>
          <w:numId w:val="1"/>
        </w:numPr>
        <w:ind w:left="720" w:hanging="360"/>
        <w:rPr>
          <w:rFonts w:ascii="DFKai-SB" w:cs="DFKai-SB" w:eastAsia="DFKai-SB" w:hAnsi="DFKai-SB"/>
        </w:rPr>
      </w:pPr>
      <w:r w:rsidDel="00000000" w:rsidR="00000000" w:rsidRPr="00000000">
        <w:rPr>
          <w:rFonts w:ascii="DFKai-SB" w:cs="DFKai-SB" w:eastAsia="DFKai-SB" w:hAnsi="DFKai-SB"/>
          <w:rtl w:val="0"/>
        </w:rPr>
        <w:t xml:space="preserve">分析台灣各鄉鎮市高齡化較高地區(前十名)與高齡化較低地區(後十名)之所得、醫院數量之差異性。</w:t>
      </w:r>
    </w:p>
    <w:p w:rsidR="00000000" w:rsidDel="00000000" w:rsidP="00000000" w:rsidRDefault="00000000" w:rsidRPr="00000000" w14:paraId="00000007">
      <w:pPr>
        <w:numPr>
          <w:ilvl w:val="0"/>
          <w:numId w:val="1"/>
        </w:numPr>
        <w:ind w:left="720" w:hanging="360"/>
        <w:rPr>
          <w:rFonts w:ascii="DFKai-SB" w:cs="DFKai-SB" w:eastAsia="DFKai-SB" w:hAnsi="DFKai-SB"/>
        </w:rPr>
      </w:pPr>
      <w:r w:rsidDel="00000000" w:rsidR="00000000" w:rsidRPr="00000000">
        <w:rPr>
          <w:rFonts w:ascii="DFKai-SB" w:cs="DFKai-SB" w:eastAsia="DFKai-SB" w:hAnsi="DFKai-SB"/>
          <w:rtl w:val="0"/>
        </w:rPr>
        <w:t xml:space="preserve">分析地區高齡化與各生活機能(醫院數量、ATM數量、銀行數量、便利商店數量)之相關性。</w:t>
      </w:r>
    </w:p>
    <w:p w:rsidR="00000000" w:rsidDel="00000000" w:rsidP="00000000" w:rsidRDefault="00000000" w:rsidRPr="00000000" w14:paraId="00000008">
      <w:pPr>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09">
      <w:pPr>
        <w:pStyle w:val="Title"/>
        <w:rPr/>
      </w:pPr>
      <w:bookmarkStart w:colFirst="0" w:colLast="0" w:name="_teh7jhw5h4gi" w:id="2"/>
      <w:bookmarkEnd w:id="2"/>
      <w:r w:rsidDel="00000000" w:rsidR="00000000" w:rsidRPr="00000000">
        <w:rPr>
          <w:rFonts w:ascii="DFKai-SB" w:cs="DFKai-SB" w:eastAsia="DFKai-SB" w:hAnsi="DFKai-SB"/>
          <w:rtl w:val="0"/>
        </w:rPr>
        <w:t xml:space="preserve">三、使用技術方法</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DFKai-SB" w:cs="DFKai-SB" w:eastAsia="DFKai-SB" w:hAnsi="DFKai-SB"/>
        </w:rPr>
      </w:pPr>
      <w:r w:rsidDel="00000000" w:rsidR="00000000" w:rsidRPr="00000000">
        <w:rPr>
          <w:rFonts w:ascii="DFKai-SB" w:cs="DFKai-SB" w:eastAsia="DFKai-SB" w:hAnsi="DFKai-SB"/>
          <w:rtl w:val="0"/>
        </w:rPr>
        <w:t xml:space="preserve">使用merge函數將所有檔案合在一起。</w:t>
      </w:r>
    </w:p>
    <w:p w:rsidR="00000000" w:rsidDel="00000000" w:rsidP="00000000" w:rsidRDefault="00000000" w:rsidRPr="00000000" w14:paraId="0000000B">
      <w:pPr>
        <w:numPr>
          <w:ilvl w:val="0"/>
          <w:numId w:val="2"/>
        </w:numPr>
        <w:ind w:left="720" w:hanging="360"/>
        <w:rPr>
          <w:rFonts w:ascii="DFKai-SB" w:cs="DFKai-SB" w:eastAsia="DFKai-SB" w:hAnsi="DFKai-SB"/>
        </w:rPr>
      </w:pPr>
      <w:r w:rsidDel="00000000" w:rsidR="00000000" w:rsidRPr="00000000">
        <w:rPr>
          <w:rFonts w:ascii="DFKai-SB" w:cs="DFKai-SB" w:eastAsia="DFKai-SB" w:hAnsi="DFKai-SB"/>
          <w:rtl w:val="0"/>
        </w:rPr>
        <w:t xml:space="preserve">利用台灣地圖畫出各縣市和各鄉鎮市區的視覺化圖形之分布狀況。</w:t>
      </w:r>
    </w:p>
    <w:p w:rsidR="00000000" w:rsidDel="00000000" w:rsidP="00000000" w:rsidRDefault="00000000" w:rsidRPr="00000000" w14:paraId="0000000C">
      <w:pPr>
        <w:numPr>
          <w:ilvl w:val="0"/>
          <w:numId w:val="2"/>
        </w:numPr>
        <w:ind w:left="720" w:hanging="360"/>
        <w:rPr>
          <w:rFonts w:ascii="DFKai-SB" w:cs="DFKai-SB" w:eastAsia="DFKai-SB" w:hAnsi="DFKai-SB"/>
        </w:rPr>
      </w:pPr>
      <w:r w:rsidDel="00000000" w:rsidR="00000000" w:rsidRPr="00000000">
        <w:rPr>
          <w:rFonts w:ascii="DFKai-SB" w:cs="DFKai-SB" w:eastAsia="DFKai-SB" w:hAnsi="DFKai-SB"/>
          <w:rtl w:val="0"/>
        </w:rPr>
        <w:t xml:space="preserve">利用長條圖畫出鄉鎮市區的生活機能數量。</w:t>
      </w:r>
    </w:p>
    <w:p w:rsidR="00000000" w:rsidDel="00000000" w:rsidP="00000000" w:rsidRDefault="00000000" w:rsidRPr="00000000" w14:paraId="0000000D">
      <w:pPr>
        <w:numPr>
          <w:ilvl w:val="0"/>
          <w:numId w:val="2"/>
        </w:numPr>
        <w:ind w:left="720" w:hanging="360"/>
        <w:rPr>
          <w:rFonts w:ascii="DFKai-SB" w:cs="DFKai-SB" w:eastAsia="DFKai-SB" w:hAnsi="DFKai-SB"/>
        </w:rPr>
      </w:pPr>
      <w:r w:rsidDel="00000000" w:rsidR="00000000" w:rsidRPr="00000000">
        <w:rPr>
          <w:rFonts w:ascii="DFKai-SB" w:cs="DFKai-SB" w:eastAsia="DFKai-SB" w:hAnsi="DFKai-SB"/>
          <w:rtl w:val="0"/>
        </w:rPr>
        <w:t xml:space="preserve">使用相關分析計算相關係數、P值、平均數，來探討高齡化和生活機能的差異性。</w:t>
      </w:r>
    </w:p>
    <w:p w:rsidR="00000000" w:rsidDel="00000000" w:rsidP="00000000" w:rsidRDefault="00000000" w:rsidRPr="00000000" w14:paraId="0000000E">
      <w:pPr>
        <w:ind w:left="0" w:firstLine="0"/>
        <w:rPr>
          <w:rFonts w:ascii="DFKai-SB" w:cs="DFKai-SB" w:eastAsia="DFKai-SB" w:hAnsi="DFKai-SB"/>
        </w:rPr>
      </w:pPr>
      <w:r w:rsidDel="00000000" w:rsidR="00000000" w:rsidRPr="00000000">
        <w:rPr>
          <w:rtl w:val="0"/>
        </w:rPr>
      </w:r>
    </w:p>
    <w:p w:rsidR="00000000" w:rsidDel="00000000" w:rsidP="00000000" w:rsidRDefault="00000000" w:rsidRPr="00000000" w14:paraId="0000000F">
      <w:pPr>
        <w:pStyle w:val="Title"/>
        <w:rPr>
          <w:rFonts w:ascii="DFKai-SB" w:cs="DFKai-SB" w:eastAsia="DFKai-SB" w:hAnsi="DFKai-SB"/>
        </w:rPr>
      </w:pPr>
      <w:bookmarkStart w:colFirst="0" w:colLast="0" w:name="_cagx5i2hrr9q" w:id="3"/>
      <w:bookmarkEnd w:id="3"/>
      <w:r w:rsidDel="00000000" w:rsidR="00000000" w:rsidRPr="00000000">
        <w:rPr>
          <w:rFonts w:ascii="DFKai-SB" w:cs="DFKai-SB" w:eastAsia="DFKai-SB" w:hAnsi="DFKai-SB"/>
          <w:rtl w:val="0"/>
        </w:rPr>
        <w:t xml:space="preserve">四、資料來源</w:t>
      </w:r>
    </w:p>
    <w:p w:rsidR="00000000" w:rsidDel="00000000" w:rsidP="00000000" w:rsidRDefault="00000000" w:rsidRPr="00000000" w14:paraId="00000010">
      <w:pPr>
        <w:rPr>
          <w:rFonts w:ascii="DFKai-SB" w:cs="DFKai-SB" w:eastAsia="DFKai-SB" w:hAnsi="DFKai-SB"/>
        </w:rPr>
      </w:pPr>
      <w:r w:rsidDel="00000000" w:rsidR="00000000" w:rsidRPr="00000000">
        <w:rPr>
          <w:rFonts w:ascii="DFKai-SB" w:cs="DFKai-SB" w:eastAsia="DFKai-SB" w:hAnsi="DFKai-SB"/>
          <w:rtl w:val="0"/>
        </w:rPr>
        <w:t xml:space="preserve">107年的資料比108年~111年的還完善，為了確保資料的完整性，故蒐集107年的數據做為研究。</w:t>
      </w:r>
    </w:p>
    <w:p w:rsidR="00000000" w:rsidDel="00000000" w:rsidP="00000000" w:rsidRDefault="00000000" w:rsidRPr="00000000" w14:paraId="00000011">
      <w:pPr>
        <w:rPr>
          <w:rFonts w:ascii="DFKai-SB" w:cs="DFKai-SB" w:eastAsia="DFKai-SB" w:hAnsi="DFKai-SB"/>
          <w:color w:val="0000ff"/>
        </w:rPr>
      </w:pPr>
      <w:hyperlink r:id="rId6">
        <w:r w:rsidDel="00000000" w:rsidR="00000000" w:rsidRPr="00000000">
          <w:rPr>
            <w:rFonts w:ascii="DFKai-SB" w:cs="DFKai-SB" w:eastAsia="DFKai-SB" w:hAnsi="DFKai-SB"/>
            <w:color w:val="0000ff"/>
            <w:u w:val="single"/>
            <w:rtl w:val="0"/>
          </w:rPr>
          <w:t xml:space="preserve">綜合所得、便利商店、醫院、65y人口數、總人口數</w:t>
        </w:r>
      </w:hyperlink>
      <w:r w:rsidDel="00000000" w:rsidR="00000000" w:rsidRPr="00000000">
        <w:rPr>
          <w:rtl w:val="0"/>
        </w:rPr>
      </w:r>
    </w:p>
    <w:p w:rsidR="00000000" w:rsidDel="00000000" w:rsidP="00000000" w:rsidRDefault="00000000" w:rsidRPr="00000000" w14:paraId="00000012">
      <w:pPr>
        <w:rPr>
          <w:rFonts w:ascii="DFKai-SB" w:cs="DFKai-SB" w:eastAsia="DFKai-SB" w:hAnsi="DFKai-SB"/>
          <w:color w:val="0000ff"/>
        </w:rPr>
      </w:pPr>
      <w:hyperlink r:id="rId7">
        <w:r w:rsidDel="00000000" w:rsidR="00000000" w:rsidRPr="00000000">
          <w:rPr>
            <w:rFonts w:ascii="DFKai-SB" w:cs="DFKai-SB" w:eastAsia="DFKai-SB" w:hAnsi="DFKai-SB"/>
            <w:color w:val="0000ff"/>
            <w:u w:val="single"/>
            <w:rtl w:val="0"/>
          </w:rPr>
          <w:t xml:space="preserve">ATM數據</w:t>
        </w:r>
      </w:hyperlink>
      <w:r w:rsidDel="00000000" w:rsidR="00000000" w:rsidRPr="00000000">
        <w:rPr>
          <w:rtl w:val="0"/>
        </w:rPr>
      </w:r>
    </w:p>
    <w:p w:rsidR="00000000" w:rsidDel="00000000" w:rsidP="00000000" w:rsidRDefault="00000000" w:rsidRPr="00000000" w14:paraId="00000013">
      <w:pPr>
        <w:rPr>
          <w:rFonts w:ascii="DFKai-SB" w:cs="DFKai-SB" w:eastAsia="DFKai-SB" w:hAnsi="DFKai-SB"/>
          <w:color w:val="0000ff"/>
        </w:rPr>
      </w:pPr>
      <w:hyperlink r:id="rId8">
        <w:r w:rsidDel="00000000" w:rsidR="00000000" w:rsidRPr="00000000">
          <w:rPr>
            <w:rFonts w:ascii="DFKai-SB" w:cs="DFKai-SB" w:eastAsia="DFKai-SB" w:hAnsi="DFKai-SB"/>
            <w:color w:val="0000ff"/>
            <w:u w:val="single"/>
            <w:rtl w:val="0"/>
          </w:rPr>
          <w:t xml:space="preserve">銀行數據</w:t>
        </w:r>
      </w:hyperlink>
      <w:r w:rsidDel="00000000" w:rsidR="00000000" w:rsidRPr="00000000">
        <w:rPr>
          <w:rtl w:val="0"/>
        </w:rPr>
      </w:r>
    </w:p>
    <w:p w:rsidR="00000000" w:rsidDel="00000000" w:rsidP="00000000" w:rsidRDefault="00000000" w:rsidRPr="00000000" w14:paraId="00000014">
      <w:pPr>
        <w:rPr>
          <w:rFonts w:ascii="DFKai-SB" w:cs="DFKai-SB" w:eastAsia="DFKai-SB" w:hAnsi="DFKai-SB"/>
        </w:rPr>
      </w:pPr>
      <w:hyperlink r:id="rId9">
        <w:r w:rsidDel="00000000" w:rsidR="00000000" w:rsidRPr="00000000">
          <w:rPr>
            <w:rFonts w:ascii="DFKai-SB" w:cs="DFKai-SB" w:eastAsia="DFKai-SB" w:hAnsi="DFKai-SB"/>
            <w:color w:val="0000ff"/>
            <w:u w:val="single"/>
            <w:rtl w:val="0"/>
          </w:rPr>
          <w:t xml:space="preserve">最小統計區代碼</w:t>
        </w:r>
      </w:hyperlink>
      <w:r w:rsidDel="00000000" w:rsidR="00000000" w:rsidRPr="00000000">
        <w:rPr>
          <w:rtl w:val="0"/>
        </w:rPr>
      </w:r>
    </w:p>
    <w:p w:rsidR="00000000" w:rsidDel="00000000" w:rsidP="00000000" w:rsidRDefault="00000000" w:rsidRPr="00000000" w14:paraId="00000015">
      <w:pPr>
        <w:rPr>
          <w:rFonts w:ascii="DFKai-SB" w:cs="DFKai-SB" w:eastAsia="DFKai-SB" w:hAnsi="DFKai-SB"/>
        </w:rPr>
      </w:pPr>
      <w:r w:rsidDel="00000000" w:rsidR="00000000" w:rsidRPr="00000000">
        <w:rPr>
          <w:rtl w:val="0"/>
        </w:rPr>
      </w:r>
    </w:p>
    <w:p w:rsidR="00000000" w:rsidDel="00000000" w:rsidP="00000000" w:rsidRDefault="00000000" w:rsidRPr="00000000" w14:paraId="00000016">
      <w:pPr>
        <w:pStyle w:val="Title"/>
        <w:rPr>
          <w:rFonts w:ascii="DFKai-SB" w:cs="DFKai-SB" w:eastAsia="DFKai-SB" w:hAnsi="DFKai-SB"/>
        </w:rPr>
      </w:pPr>
      <w:bookmarkStart w:colFirst="0" w:colLast="0" w:name="_fkgjxdpllpm3" w:id="4"/>
      <w:bookmarkEnd w:id="4"/>
      <w:r w:rsidDel="00000000" w:rsidR="00000000" w:rsidRPr="00000000">
        <w:rPr>
          <w:rFonts w:ascii="DFKai-SB" w:cs="DFKai-SB" w:eastAsia="DFKai-SB" w:hAnsi="DFKai-SB"/>
          <w:rtl w:val="0"/>
        </w:rPr>
        <w:t xml:space="preserve">五、變數解釋</w:t>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95"/>
        <w:gridCol w:w="4455"/>
        <w:tblGridChange w:id="0">
          <w:tblGrid>
            <w:gridCol w:w="1905"/>
            <w:gridCol w:w="2595"/>
            <w:gridCol w:w="445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衍生欄位名稱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公式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rPr>
            </w:pPr>
            <w:r w:rsidDel="00000000" w:rsidR="00000000" w:rsidRPr="00000000">
              <w:rPr>
                <w:rFonts w:ascii="DFKai-SB" w:cs="DFKai-SB" w:eastAsia="DFKai-SB" w:hAnsi="DFKai-SB"/>
                <w:rtl w:val="0"/>
              </w:rPr>
              <w:t xml:space="preserve">意義</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高齡化</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65歲以上人口數/人口數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區域的65歲以上人口數比例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便利商店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便利商店數量/人口數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區域每人可擁有的便利商店資源量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醫院</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醫院數量/人口數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區域每人可擁有的醫院資源量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金融機構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金融機構數量/人口數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區域每人可擁有的金融機構資源量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ATM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ATM數量/人口數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區域每人可擁有的ATM資源量</w:t>
            </w:r>
          </w:p>
        </w:tc>
      </w:tr>
    </w:tbl>
    <w:p w:rsidR="00000000" w:rsidDel="00000000" w:rsidP="00000000" w:rsidRDefault="00000000" w:rsidRPr="00000000" w14:paraId="00000029">
      <w:pPr>
        <w:pStyle w:val="Title"/>
        <w:rPr/>
      </w:pPr>
      <w:bookmarkStart w:colFirst="0" w:colLast="0" w:name="_vugzawmae6ln" w:id="5"/>
      <w:bookmarkEnd w:id="5"/>
      <w:r w:rsidDel="00000000" w:rsidR="00000000" w:rsidRPr="00000000">
        <w:rPr>
          <w:rFonts w:ascii="DFKai-SB" w:cs="DFKai-SB" w:eastAsia="DFKai-SB" w:hAnsi="DFKai-SB"/>
          <w:rtl w:val="0"/>
        </w:rPr>
        <w:t xml:space="preserve">六</w:t>
      </w:r>
      <w:r w:rsidDel="00000000" w:rsidR="00000000" w:rsidRPr="00000000">
        <w:rPr>
          <w:rFonts w:ascii="DFKai-SB" w:cs="DFKai-SB" w:eastAsia="DFKai-SB" w:hAnsi="DFKai-SB"/>
          <w:rtl w:val="0"/>
        </w:rPr>
        <w:t xml:space="preserve">、分析結果</w:t>
      </w:r>
      <w:r w:rsidDel="00000000" w:rsidR="00000000" w:rsidRPr="00000000">
        <w:rPr>
          <w:rtl w:val="0"/>
        </w:rPr>
      </w:r>
    </w:p>
    <w:p w:rsidR="00000000" w:rsidDel="00000000" w:rsidP="00000000" w:rsidRDefault="00000000" w:rsidRPr="00000000" w14:paraId="0000002A">
      <w:pPr>
        <w:pStyle w:val="Subtitle"/>
        <w:rPr>
          <w:rFonts w:ascii="DFKai-SB" w:cs="DFKai-SB" w:eastAsia="DFKai-SB" w:hAnsi="DFKai-SB"/>
          <w:color w:val="000000"/>
        </w:rPr>
      </w:pPr>
      <w:bookmarkStart w:colFirst="0" w:colLast="0" w:name="_pnic2swhhcve" w:id="6"/>
      <w:bookmarkEnd w:id="6"/>
      <w:r w:rsidDel="00000000" w:rsidR="00000000" w:rsidRPr="00000000">
        <w:rPr>
          <w:rFonts w:ascii="DFKai-SB" w:cs="DFKai-SB" w:eastAsia="DFKai-SB" w:hAnsi="DFKai-SB"/>
          <w:color w:val="000000"/>
          <w:rtl w:val="0"/>
        </w:rPr>
        <w:t xml:space="preserve">1.各縣市、各鄉鎮市區高齡化之分布狀況。</w:t>
      </w:r>
    </w:p>
    <w:p w:rsidR="00000000" w:rsidDel="00000000" w:rsidP="00000000" w:rsidRDefault="00000000" w:rsidRPr="00000000" w14:paraId="0000002B">
      <w:pPr>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縣市</w:t>
      </w:r>
    </w:p>
    <w:p w:rsidR="00000000" w:rsidDel="00000000" w:rsidP="00000000" w:rsidRDefault="00000000" w:rsidRPr="00000000" w14:paraId="0000002C">
      <w:pPr>
        <w:rPr>
          <w:rFonts w:ascii="DFKai-SB" w:cs="DFKai-SB" w:eastAsia="DFKai-SB" w:hAnsi="DFKai-SB"/>
        </w:rPr>
      </w:pPr>
      <w:r w:rsidDel="00000000" w:rsidR="00000000" w:rsidRPr="00000000">
        <w:rPr>
          <w:rFonts w:ascii="DFKai-SB" w:cs="DFKai-SB" w:eastAsia="DFKai-SB" w:hAnsi="DFKai-SB"/>
          <w:rtl w:val="0"/>
        </w:rPr>
        <w:t xml:space="preserve">從圖中可以看出「嘉義縣」的高齡化比例</w:t>
      </w:r>
      <w:r w:rsidDel="00000000" w:rsidR="00000000" w:rsidRPr="00000000">
        <w:rPr>
          <w:rFonts w:ascii="DFKai-SB" w:cs="DFKai-SB" w:eastAsia="DFKai-SB" w:hAnsi="DFKai-SB"/>
          <w:color w:val="ff0000"/>
          <w:rtl w:val="0"/>
        </w:rPr>
        <w:t xml:space="preserve">最高</w:t>
      </w:r>
      <w:r w:rsidDel="00000000" w:rsidR="00000000" w:rsidRPr="00000000">
        <w:rPr>
          <w:rFonts w:ascii="DFKai-SB" w:cs="DFKai-SB" w:eastAsia="DFKai-SB" w:hAnsi="DFKai-SB"/>
          <w:rtl w:val="0"/>
        </w:rPr>
        <w:t xml:space="preserve">，再來依序是「雲林縣」、「台北市」、「南投縣」，可以推測除了台北市以外都是較鄉下的地區，很適合在這裡養老;台北市因為是首都，生活機能十分方便，故也是年長者選擇養老的選擇之一。高齡化比例</w:t>
      </w:r>
      <w:r w:rsidDel="00000000" w:rsidR="00000000" w:rsidRPr="00000000">
        <w:rPr>
          <w:rFonts w:ascii="DFKai-SB" w:cs="DFKai-SB" w:eastAsia="DFKai-SB" w:hAnsi="DFKai-SB"/>
          <w:color w:val="0000ff"/>
          <w:rtl w:val="0"/>
        </w:rPr>
        <w:t xml:space="preserve">最低</w:t>
      </w:r>
      <w:r w:rsidDel="00000000" w:rsidR="00000000" w:rsidRPr="00000000">
        <w:rPr>
          <w:rFonts w:ascii="DFKai-SB" w:cs="DFKai-SB" w:eastAsia="DFKai-SB" w:hAnsi="DFKai-SB"/>
          <w:rtl w:val="0"/>
        </w:rPr>
        <w:t xml:space="preserve">的前三名為「連江縣」、「桃園市」、「新竹市」，可推測當地人數少或是年輕人比例很高，所以高齡化的比例低。</w:t>
      </w:r>
    </w:p>
    <w:p w:rsidR="00000000" w:rsidDel="00000000" w:rsidP="00000000" w:rsidRDefault="00000000" w:rsidRPr="00000000" w14:paraId="0000002D">
      <w:pPr>
        <w:rPr>
          <w:rFonts w:ascii="DFKai-SB" w:cs="DFKai-SB" w:eastAsia="DFKai-SB" w:hAnsi="DFKai-SB"/>
        </w:rPr>
      </w:pPr>
      <w:r w:rsidDel="00000000" w:rsidR="00000000" w:rsidRPr="00000000">
        <w:rPr>
          <w:rFonts w:ascii="DFKai-SB" w:cs="DFKai-SB" w:eastAsia="DFKai-SB" w:hAnsi="DFKai-SB"/>
          <w:rtl w:val="0"/>
        </w:rPr>
        <w:t xml:space="preserve">備註:紅色越深代表高齡化指數越高，藍色越深代表高齡化指數越低。</w:t>
      </w:r>
      <w:r w:rsidDel="00000000" w:rsidR="00000000" w:rsidRPr="00000000">
        <w:rPr>
          <w:rtl w:val="0"/>
        </w:rPr>
      </w:r>
    </w:p>
    <w:p w:rsidR="00000000" w:rsidDel="00000000" w:rsidP="00000000" w:rsidRDefault="00000000" w:rsidRPr="00000000" w14:paraId="0000002E">
      <w:pPr>
        <w:rPr>
          <w:rFonts w:ascii="DFKai-SB" w:cs="DFKai-SB" w:eastAsia="DFKai-SB" w:hAnsi="DFKai-SB"/>
          <w:sz w:val="30"/>
          <w:szCs w:val="30"/>
        </w:rPr>
      </w:pPr>
      <w:r w:rsidDel="00000000" w:rsidR="00000000" w:rsidRPr="00000000">
        <w:rPr>
          <w:rFonts w:ascii="DFKai-SB" w:cs="DFKai-SB" w:eastAsia="DFKai-SB" w:hAnsi="DFKai-SB"/>
          <w:sz w:val="30"/>
          <w:szCs w:val="30"/>
        </w:rPr>
        <w:drawing>
          <wp:inline distB="114300" distT="114300" distL="114300" distR="114300">
            <wp:extent cx="5372100" cy="5476875"/>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7210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30">
      <w:pPr>
        <w:rPr>
          <w:rFonts w:ascii="DFKai-SB" w:cs="DFKai-SB" w:eastAsia="DFKai-SB" w:hAnsi="DFKai-SB"/>
          <w:sz w:val="30"/>
          <w:szCs w:val="30"/>
        </w:rPr>
      </w:pPr>
      <w:r w:rsidDel="00000000" w:rsidR="00000000" w:rsidRPr="00000000">
        <w:rPr>
          <w:rtl w:val="0"/>
        </w:rPr>
      </w:r>
    </w:p>
    <w:p w:rsidR="00000000" w:rsidDel="00000000" w:rsidP="00000000" w:rsidRDefault="00000000" w:rsidRPr="00000000" w14:paraId="00000031">
      <w:pPr>
        <w:rPr>
          <w:rFonts w:ascii="DFKai-SB" w:cs="DFKai-SB" w:eastAsia="DFKai-SB" w:hAnsi="DFKai-SB"/>
          <w:b w:val="1"/>
          <w:sz w:val="30"/>
          <w:szCs w:val="30"/>
        </w:rPr>
      </w:pPr>
      <w:r w:rsidDel="00000000" w:rsidR="00000000" w:rsidRPr="00000000">
        <w:rPr>
          <w:rFonts w:ascii="DFKai-SB" w:cs="DFKai-SB" w:eastAsia="DFKai-SB" w:hAnsi="DFKai-SB"/>
          <w:b w:val="1"/>
          <w:sz w:val="30"/>
          <w:szCs w:val="30"/>
          <w:rtl w:val="0"/>
        </w:rPr>
        <w:t xml:space="preserve">鄉鎮市區</w:t>
      </w:r>
    </w:p>
    <w:p w:rsidR="00000000" w:rsidDel="00000000" w:rsidP="00000000" w:rsidRDefault="00000000" w:rsidRPr="00000000" w14:paraId="00000032">
      <w:pPr>
        <w:rPr>
          <w:rFonts w:ascii="DFKai-SB" w:cs="DFKai-SB" w:eastAsia="DFKai-SB" w:hAnsi="DFKai-SB"/>
        </w:rPr>
      </w:pPr>
      <w:r w:rsidDel="00000000" w:rsidR="00000000" w:rsidRPr="00000000">
        <w:rPr>
          <w:rFonts w:ascii="DFKai-SB" w:cs="DFKai-SB" w:eastAsia="DFKai-SB" w:hAnsi="DFKai-SB"/>
          <w:rtl w:val="0"/>
        </w:rPr>
        <w:t xml:space="preserve">從圖中可以看出新北市的「平溪區」的高齡化比例</w:t>
      </w:r>
      <w:r w:rsidDel="00000000" w:rsidR="00000000" w:rsidRPr="00000000">
        <w:rPr>
          <w:rFonts w:ascii="DFKai-SB" w:cs="DFKai-SB" w:eastAsia="DFKai-SB" w:hAnsi="DFKai-SB"/>
          <w:color w:val="ff0000"/>
          <w:rtl w:val="0"/>
        </w:rPr>
        <w:t xml:space="preserve">最高</w:t>
      </w:r>
      <w:r w:rsidDel="00000000" w:rsidR="00000000" w:rsidRPr="00000000">
        <w:rPr>
          <w:rFonts w:ascii="DFKai-SB" w:cs="DFKai-SB" w:eastAsia="DFKai-SB" w:hAnsi="DFKai-SB"/>
          <w:rtl w:val="0"/>
        </w:rPr>
        <w:t xml:space="preserve">，再來依序是高雄市「田寮區」、台南市的「左鎮區」、苗栗縣「獅潭鄉」，可以推測這些區域生活機能便利所以讓老年人口在這裡養老或是壯年人口外移嚴重導致此現象。高齡化比例</w:t>
      </w:r>
      <w:r w:rsidDel="00000000" w:rsidR="00000000" w:rsidRPr="00000000">
        <w:rPr>
          <w:rFonts w:ascii="DFKai-SB" w:cs="DFKai-SB" w:eastAsia="DFKai-SB" w:hAnsi="DFKai-SB"/>
          <w:color w:val="0000ff"/>
          <w:rtl w:val="0"/>
        </w:rPr>
        <w:t xml:space="preserve">最低</w:t>
      </w:r>
      <w:r w:rsidDel="00000000" w:rsidR="00000000" w:rsidRPr="00000000">
        <w:rPr>
          <w:rFonts w:ascii="DFKai-SB" w:cs="DFKai-SB" w:eastAsia="DFKai-SB" w:hAnsi="DFKai-SB"/>
          <w:rtl w:val="0"/>
        </w:rPr>
        <w:t xml:space="preserve">的前三名為高雄市的「桃源區」、台東縣的「蘭嶼鄉」、新竹市的「竹北市」，可以推測這些區域人口本身較少或是當地經濟發達讓更多壯年人口居住在此。</w:t>
      </w:r>
      <w:r w:rsidDel="00000000" w:rsidR="00000000" w:rsidRPr="00000000">
        <w:rPr>
          <w:rtl w:val="0"/>
        </w:rPr>
      </w:r>
    </w:p>
    <w:p w:rsidR="00000000" w:rsidDel="00000000" w:rsidP="00000000" w:rsidRDefault="00000000" w:rsidRPr="00000000" w14:paraId="00000033">
      <w:pPr>
        <w:rPr>
          <w:rFonts w:ascii="DFKai-SB" w:cs="DFKai-SB" w:eastAsia="DFKai-SB" w:hAnsi="DFKai-SB"/>
        </w:rPr>
      </w:pPr>
      <w:r w:rsidDel="00000000" w:rsidR="00000000" w:rsidRPr="00000000">
        <w:rPr>
          <w:rFonts w:ascii="DFKai-SB" w:cs="DFKai-SB" w:eastAsia="DFKai-SB" w:hAnsi="DFKai-SB"/>
          <w:rtl w:val="0"/>
        </w:rPr>
        <w:t xml:space="preserve">備註:紅色越深代表高齡化指數越高，藍色越深代表高齡化指數越低。</w:t>
      </w:r>
      <w:r w:rsidDel="00000000" w:rsidR="00000000" w:rsidRPr="00000000">
        <w:rPr>
          <w:rtl w:val="0"/>
        </w:rPr>
      </w:r>
    </w:p>
    <w:p w:rsidR="00000000" w:rsidDel="00000000" w:rsidP="00000000" w:rsidRDefault="00000000" w:rsidRPr="00000000" w14:paraId="00000034">
      <w:pPr>
        <w:rPr>
          <w:rFonts w:ascii="DFKai-SB" w:cs="DFKai-SB" w:eastAsia="DFKai-SB" w:hAnsi="DFKai-SB"/>
        </w:rPr>
      </w:pPr>
      <w:r w:rsidDel="00000000" w:rsidR="00000000" w:rsidRPr="00000000">
        <w:rPr>
          <w:rFonts w:ascii="DFKai-SB" w:cs="DFKai-SB" w:eastAsia="DFKai-SB" w:hAnsi="DFKai-SB"/>
        </w:rPr>
        <w:drawing>
          <wp:inline distB="114300" distT="114300" distL="114300" distR="114300">
            <wp:extent cx="5438775" cy="54768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38775"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DFKai-SB" w:cs="DFKai-SB" w:eastAsia="DFKai-SB" w:hAnsi="DFKai-SB"/>
        </w:rPr>
      </w:pPr>
      <w:r w:rsidDel="00000000" w:rsidR="00000000" w:rsidRPr="00000000">
        <w:rPr>
          <w:rtl w:val="0"/>
        </w:rPr>
      </w:r>
    </w:p>
    <w:p w:rsidR="00000000" w:rsidDel="00000000" w:rsidP="00000000" w:rsidRDefault="00000000" w:rsidRPr="00000000" w14:paraId="00000036">
      <w:pPr>
        <w:rPr>
          <w:rFonts w:ascii="DFKai-SB" w:cs="DFKai-SB" w:eastAsia="DFKai-SB" w:hAnsi="DFKai-SB"/>
        </w:rPr>
      </w:pPr>
      <w:r w:rsidDel="00000000" w:rsidR="00000000" w:rsidRPr="00000000">
        <w:rPr>
          <w:rtl w:val="0"/>
        </w:rPr>
      </w:r>
    </w:p>
    <w:p w:rsidR="00000000" w:rsidDel="00000000" w:rsidP="00000000" w:rsidRDefault="00000000" w:rsidRPr="00000000" w14:paraId="00000037">
      <w:pPr>
        <w:rPr>
          <w:rFonts w:ascii="DFKai-SB" w:cs="DFKai-SB" w:eastAsia="DFKai-SB" w:hAnsi="DFKai-SB"/>
        </w:rPr>
      </w:pPr>
      <w:r w:rsidDel="00000000" w:rsidR="00000000" w:rsidRPr="00000000">
        <w:rPr>
          <w:rtl w:val="0"/>
        </w:rPr>
      </w:r>
    </w:p>
    <w:p w:rsidR="00000000" w:rsidDel="00000000" w:rsidP="00000000" w:rsidRDefault="00000000" w:rsidRPr="00000000" w14:paraId="00000038">
      <w:pPr>
        <w:pStyle w:val="Subtitle"/>
        <w:rPr>
          <w:rFonts w:ascii="DFKai-SB" w:cs="DFKai-SB" w:eastAsia="DFKai-SB" w:hAnsi="DFKai-SB"/>
          <w:color w:val="000000"/>
        </w:rPr>
      </w:pPr>
      <w:bookmarkStart w:colFirst="0" w:colLast="0" w:name="_lrx1bqs1eoa6" w:id="7"/>
      <w:bookmarkEnd w:id="7"/>
      <w:r w:rsidDel="00000000" w:rsidR="00000000" w:rsidRPr="00000000">
        <w:rPr>
          <w:rFonts w:ascii="DFKai-SB" w:cs="DFKai-SB" w:eastAsia="DFKai-SB" w:hAnsi="DFKai-SB"/>
          <w:color w:val="000000"/>
          <w:rtl w:val="0"/>
        </w:rPr>
        <w:t xml:space="preserve">2.各鄉鎮市高齡化較高地區(前十名)與高齡化較低地區(後十名)之所得、醫院數量之差異性。</w:t>
      </w:r>
    </w:p>
    <w:p w:rsidR="00000000" w:rsidDel="00000000" w:rsidP="00000000" w:rsidRDefault="00000000" w:rsidRPr="00000000" w14:paraId="00000039">
      <w:pPr>
        <w:rPr>
          <w:rFonts w:ascii="DFKai-SB" w:cs="DFKai-SB" w:eastAsia="DFKai-SB" w:hAnsi="DFKai-SB"/>
        </w:rPr>
      </w:pPr>
      <w:r w:rsidDel="00000000" w:rsidR="00000000" w:rsidRPr="00000000">
        <w:rPr>
          <w:rFonts w:ascii="DFKai-SB" w:cs="DFKai-SB" w:eastAsia="DFKai-SB" w:hAnsi="DFKai-SB"/>
          <w:rtl w:val="0"/>
        </w:rPr>
        <w:t xml:space="preserve">從下圖可以看出，</w:t>
      </w:r>
      <w:r w:rsidDel="00000000" w:rsidR="00000000" w:rsidRPr="00000000">
        <w:rPr>
          <w:rFonts w:ascii="DFKai-SB" w:cs="DFKai-SB" w:eastAsia="DFKai-SB" w:hAnsi="DFKai-SB"/>
          <w:rtl w:val="0"/>
        </w:rPr>
        <w:t xml:space="preserve">綜合所得額</w:t>
      </w:r>
      <w:r w:rsidDel="00000000" w:rsidR="00000000" w:rsidRPr="00000000">
        <w:rPr>
          <w:rFonts w:ascii="DFKai-SB" w:cs="DFKai-SB" w:eastAsia="DFKai-SB" w:hAnsi="DFKai-SB"/>
          <w:rtl w:val="0"/>
        </w:rPr>
        <w:t xml:space="preserve">在各鄉鎮市區除了「竹北市」以外，其他鄉鎮市區的數值皆很低，唯獨竹北市的數量高出30倍以上，可以推測竹北市因為高齡化比例低是壯年人口多且經濟發達所導致。</w:t>
      </w:r>
      <w:r w:rsidDel="00000000" w:rsidR="00000000" w:rsidRPr="00000000">
        <w:rPr>
          <w:rFonts w:ascii="DFKai-SB" w:cs="DFKai-SB" w:eastAsia="DFKai-SB" w:hAnsi="DFKai-SB"/>
          <w:rtl w:val="0"/>
        </w:rPr>
        <w:t xml:space="preserve">醫院數量可明顯看出「竹北市」最高「茂林區」最低</w:t>
      </w:r>
      <w:r w:rsidDel="00000000" w:rsidR="00000000" w:rsidRPr="00000000">
        <w:rPr>
          <w:rFonts w:ascii="DFKai-SB" w:cs="DFKai-SB" w:eastAsia="DFKai-SB" w:hAnsi="DFKai-SB"/>
          <w:rtl w:val="0"/>
        </w:rPr>
        <w:t xml:space="preserve">，可推測前者當地經濟發達生活機能本身就好，所以平均每個人可以使用到的生活機能比例較多，後者經濟不發達，所以當地設置的生活機能比例較少。</w:t>
      </w:r>
    </w:p>
    <w:p w:rsidR="00000000" w:rsidDel="00000000" w:rsidP="00000000" w:rsidRDefault="00000000" w:rsidRPr="00000000" w14:paraId="0000003A">
      <w:pPr>
        <w:rPr>
          <w:rFonts w:ascii="DFKai-SB" w:cs="DFKai-SB" w:eastAsia="DFKai-SB" w:hAnsi="DFKai-SB"/>
        </w:rPr>
      </w:pPr>
      <w:r w:rsidDel="00000000" w:rsidR="00000000" w:rsidRPr="00000000">
        <w:rPr>
          <w:rFonts w:ascii="DFKai-SB" w:cs="DFKai-SB" w:eastAsia="DFKai-SB" w:hAnsi="DFKai-SB"/>
          <w:rtl w:val="0"/>
        </w:rPr>
        <w:t xml:space="preserve">備註:</w:t>
      </w:r>
      <w:r w:rsidDel="00000000" w:rsidR="00000000" w:rsidRPr="00000000">
        <w:rPr>
          <w:rFonts w:ascii="DFKai-SB" w:cs="DFKai-SB" w:eastAsia="DFKai-SB" w:hAnsi="DFKai-SB"/>
          <w:color w:val="9900ff"/>
          <w:rtl w:val="0"/>
        </w:rPr>
        <w:t xml:space="preserve">平溪區~義竹鄉為高齡化地區較高(前十名)</w:t>
      </w:r>
      <w:r w:rsidDel="00000000" w:rsidR="00000000" w:rsidRPr="00000000">
        <w:rPr>
          <w:rFonts w:ascii="DFKai-SB" w:cs="DFKai-SB" w:eastAsia="DFKai-SB" w:hAnsi="DFKai-SB"/>
          <w:rtl w:val="0"/>
        </w:rPr>
        <w:t xml:space="preserve">，</w:t>
      </w:r>
      <w:r w:rsidDel="00000000" w:rsidR="00000000" w:rsidRPr="00000000">
        <w:rPr>
          <w:rFonts w:ascii="DFKai-SB" w:cs="DFKai-SB" w:eastAsia="DFKai-SB" w:hAnsi="DFKai-SB"/>
          <w:color w:val="0000ff"/>
          <w:rtl w:val="0"/>
        </w:rPr>
        <w:t xml:space="preserve">萬榮鄉~桃源區為高齡化地區較低(後十名)</w:t>
      </w:r>
      <w:r w:rsidDel="00000000" w:rsidR="00000000" w:rsidRPr="00000000">
        <w:rPr>
          <w:rFonts w:ascii="DFKai-SB" w:cs="DFKai-SB" w:eastAsia="DFKai-SB" w:hAnsi="DFKai-SB"/>
          <w:rtl w:val="0"/>
        </w:rPr>
        <w:t xml:space="preserve">。</w:t>
      </w:r>
    </w:p>
    <w:p w:rsidR="00000000" w:rsidDel="00000000" w:rsidP="00000000" w:rsidRDefault="00000000" w:rsidRPr="00000000" w14:paraId="0000003B">
      <w:pPr>
        <w:rPr>
          <w:rFonts w:ascii="DFKai-SB" w:cs="DFKai-SB" w:eastAsia="DFKai-SB" w:hAnsi="DFKai-SB"/>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2895600</wp:posOffset>
            </wp:positionH>
            <wp:positionV relativeFrom="paragraph">
              <wp:posOffset>249047</wp:posOffset>
            </wp:positionV>
            <wp:extent cx="2811150" cy="1514475"/>
            <wp:effectExtent b="0" l="0" r="0" t="0"/>
            <wp:wrapNone/>
            <wp:docPr id="7" name="image6.png"/>
            <a:graphic>
              <a:graphicData uri="http://schemas.openxmlformats.org/drawingml/2006/picture">
                <pic:pic>
                  <pic:nvPicPr>
                    <pic:cNvPr id="0" name="image6.png"/>
                    <pic:cNvPicPr preferRelativeResize="0"/>
                  </pic:nvPicPr>
                  <pic:blipFill>
                    <a:blip r:embed="rId12"/>
                    <a:srcRect b="0" l="50728" r="0" t="0"/>
                    <a:stretch>
                      <a:fillRect/>
                    </a:stretch>
                  </pic:blipFill>
                  <pic:spPr>
                    <a:xfrm>
                      <a:off x="0" y="0"/>
                      <a:ext cx="2811150" cy="15144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249047</wp:posOffset>
            </wp:positionV>
            <wp:extent cx="2894325" cy="1514475"/>
            <wp:effectExtent b="0" l="0" r="0" t="0"/>
            <wp:wrapNone/>
            <wp:docPr id="6" name="image2.png"/>
            <a:graphic>
              <a:graphicData uri="http://schemas.openxmlformats.org/drawingml/2006/picture">
                <pic:pic>
                  <pic:nvPicPr>
                    <pic:cNvPr id="0" name="image2.png"/>
                    <pic:cNvPicPr preferRelativeResize="0"/>
                  </pic:nvPicPr>
                  <pic:blipFill>
                    <a:blip r:embed="rId13"/>
                    <a:srcRect b="0" l="0" r="49271" t="0"/>
                    <a:stretch>
                      <a:fillRect/>
                    </a:stretch>
                  </pic:blipFill>
                  <pic:spPr>
                    <a:xfrm>
                      <a:off x="0" y="0"/>
                      <a:ext cx="2894325" cy="1514475"/>
                    </a:xfrm>
                    <a:prstGeom prst="rect"/>
                    <a:ln/>
                  </pic:spPr>
                </pic:pic>
              </a:graphicData>
            </a:graphic>
          </wp:anchor>
        </w:drawing>
      </w:r>
    </w:p>
    <w:p w:rsidR="00000000" w:rsidDel="00000000" w:rsidP="00000000" w:rsidRDefault="00000000" w:rsidRPr="00000000" w14:paraId="0000003C">
      <w:pPr>
        <w:rPr>
          <w:rFonts w:ascii="DFKai-SB" w:cs="DFKai-SB" w:eastAsia="DFKai-SB" w:hAnsi="DFKai-SB"/>
        </w:rPr>
      </w:pPr>
      <w:r w:rsidDel="00000000" w:rsidR="00000000" w:rsidRPr="00000000">
        <w:rPr>
          <w:rtl w:val="0"/>
        </w:rPr>
      </w:r>
    </w:p>
    <w:p w:rsidR="00000000" w:rsidDel="00000000" w:rsidP="00000000" w:rsidRDefault="00000000" w:rsidRPr="00000000" w14:paraId="0000003D">
      <w:pPr>
        <w:jc w:val="left"/>
        <w:rPr>
          <w:rFonts w:ascii="DFKai-SB" w:cs="DFKai-SB" w:eastAsia="DFKai-SB" w:hAnsi="DFKai-SB"/>
        </w:rPr>
      </w:pPr>
      <w:r w:rsidDel="00000000" w:rsidR="00000000" w:rsidRPr="00000000">
        <w:rPr>
          <w:rtl w:val="0"/>
        </w:rPr>
      </w:r>
    </w:p>
    <w:p w:rsidR="00000000" w:rsidDel="00000000" w:rsidP="00000000" w:rsidRDefault="00000000" w:rsidRPr="00000000" w14:paraId="0000003E">
      <w:pPr>
        <w:jc w:val="left"/>
        <w:rPr>
          <w:rFonts w:ascii="DFKai-SB" w:cs="DFKai-SB" w:eastAsia="DFKai-SB" w:hAnsi="DFKai-SB"/>
        </w:rPr>
      </w:pPr>
      <w:r w:rsidDel="00000000" w:rsidR="00000000" w:rsidRPr="00000000">
        <w:rPr>
          <w:rtl w:val="0"/>
        </w:rPr>
      </w:r>
    </w:p>
    <w:p w:rsidR="00000000" w:rsidDel="00000000" w:rsidP="00000000" w:rsidRDefault="00000000" w:rsidRPr="00000000" w14:paraId="0000003F">
      <w:pPr>
        <w:jc w:val="left"/>
        <w:rPr>
          <w:rFonts w:ascii="DFKai-SB" w:cs="DFKai-SB" w:eastAsia="DFKai-SB" w:hAnsi="DFKai-SB"/>
        </w:rPr>
      </w:pPr>
      <w:r w:rsidDel="00000000" w:rsidR="00000000" w:rsidRPr="00000000">
        <w:rPr>
          <w:rtl w:val="0"/>
        </w:rPr>
      </w:r>
    </w:p>
    <w:p w:rsidR="00000000" w:rsidDel="00000000" w:rsidP="00000000" w:rsidRDefault="00000000" w:rsidRPr="00000000" w14:paraId="00000040">
      <w:pPr>
        <w:jc w:val="left"/>
        <w:rPr>
          <w:rFonts w:ascii="DFKai-SB" w:cs="DFKai-SB" w:eastAsia="DFKai-SB" w:hAnsi="DFKai-SB"/>
        </w:rPr>
      </w:pPr>
      <w:r w:rsidDel="00000000" w:rsidR="00000000" w:rsidRPr="00000000">
        <w:rPr>
          <w:rtl w:val="0"/>
        </w:rPr>
      </w:r>
    </w:p>
    <w:p w:rsidR="00000000" w:rsidDel="00000000" w:rsidP="00000000" w:rsidRDefault="00000000" w:rsidRPr="00000000" w14:paraId="00000041">
      <w:pPr>
        <w:jc w:val="left"/>
        <w:rPr>
          <w:rFonts w:ascii="DFKai-SB" w:cs="DFKai-SB" w:eastAsia="DFKai-SB" w:hAnsi="DFKai-SB"/>
        </w:rPr>
      </w:pPr>
      <w:r w:rsidDel="00000000" w:rsidR="00000000" w:rsidRPr="00000000">
        <w:rPr>
          <w:rtl w:val="0"/>
        </w:rPr>
      </w:r>
    </w:p>
    <w:p w:rsidR="00000000" w:rsidDel="00000000" w:rsidP="00000000" w:rsidRDefault="00000000" w:rsidRPr="00000000" w14:paraId="00000042">
      <w:pPr>
        <w:rPr>
          <w:rFonts w:ascii="DFKai-SB" w:cs="DFKai-SB" w:eastAsia="DFKai-SB" w:hAnsi="DFKai-SB"/>
        </w:rPr>
      </w:pPr>
      <w:r w:rsidDel="00000000" w:rsidR="00000000" w:rsidRPr="00000000">
        <w:rPr>
          <w:rtl w:val="0"/>
        </w:rPr>
      </w:r>
    </w:p>
    <w:p w:rsidR="00000000" w:rsidDel="00000000" w:rsidP="00000000" w:rsidRDefault="00000000" w:rsidRPr="00000000" w14:paraId="00000043">
      <w:pPr>
        <w:jc w:val="center"/>
        <w:rPr>
          <w:rFonts w:ascii="DFKai-SB" w:cs="DFKai-SB" w:eastAsia="DFKai-SB" w:hAnsi="DFKai-SB"/>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2781300</wp:posOffset>
            </wp:positionH>
            <wp:positionV relativeFrom="paragraph">
              <wp:posOffset>305499</wp:posOffset>
            </wp:positionV>
            <wp:extent cx="2534925" cy="1428750"/>
            <wp:effectExtent b="0" l="0" r="0" t="0"/>
            <wp:wrapNone/>
            <wp:docPr id="5" name="image4.png"/>
            <a:graphic>
              <a:graphicData uri="http://schemas.openxmlformats.org/drawingml/2006/picture">
                <pic:pic>
                  <pic:nvPicPr>
                    <pic:cNvPr id="0" name="image4.png"/>
                    <pic:cNvPicPr preferRelativeResize="0"/>
                  </pic:nvPicPr>
                  <pic:blipFill>
                    <a:blip r:embed="rId14"/>
                    <a:srcRect b="0" l="52305" r="0" t="0"/>
                    <a:stretch>
                      <a:fillRect/>
                    </a:stretch>
                  </pic:blipFill>
                  <pic:spPr>
                    <a:xfrm>
                      <a:off x="0" y="0"/>
                      <a:ext cx="2534925" cy="14287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-9524</wp:posOffset>
            </wp:positionH>
            <wp:positionV relativeFrom="paragraph">
              <wp:posOffset>305499</wp:posOffset>
            </wp:positionV>
            <wp:extent cx="2809875" cy="1428750"/>
            <wp:effectExtent b="0" l="0" r="0" t="0"/>
            <wp:wrapNone/>
            <wp:docPr id="3" name="image5.png"/>
            <a:graphic>
              <a:graphicData uri="http://schemas.openxmlformats.org/drawingml/2006/picture">
                <pic:pic>
                  <pic:nvPicPr>
                    <pic:cNvPr id="0" name="image5.png"/>
                    <pic:cNvPicPr preferRelativeResize="0"/>
                  </pic:nvPicPr>
                  <pic:blipFill>
                    <a:blip r:embed="rId15"/>
                    <a:srcRect b="0" l="0" r="47530" t="0"/>
                    <a:stretch>
                      <a:fillRect/>
                    </a:stretch>
                  </pic:blipFill>
                  <pic:spPr>
                    <a:xfrm>
                      <a:off x="0" y="0"/>
                      <a:ext cx="2809875" cy="1428750"/>
                    </a:xfrm>
                    <a:prstGeom prst="rect"/>
                    <a:ln/>
                  </pic:spPr>
                </pic:pic>
              </a:graphicData>
            </a:graphic>
          </wp:anchor>
        </w:drawing>
      </w:r>
    </w:p>
    <w:p w:rsidR="00000000" w:rsidDel="00000000" w:rsidP="00000000" w:rsidRDefault="00000000" w:rsidRPr="00000000" w14:paraId="00000044">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045">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046">
      <w:pPr>
        <w:jc w:val="center"/>
        <w:rPr>
          <w:rFonts w:ascii="DFKai-SB" w:cs="DFKai-SB" w:eastAsia="DFKai-SB" w:hAnsi="DFKai-SB"/>
        </w:rPr>
      </w:pPr>
      <w:r w:rsidDel="00000000" w:rsidR="00000000" w:rsidRPr="00000000">
        <w:rPr>
          <w:rtl w:val="0"/>
        </w:rPr>
      </w:r>
    </w:p>
    <w:p w:rsidR="00000000" w:rsidDel="00000000" w:rsidP="00000000" w:rsidRDefault="00000000" w:rsidRPr="00000000" w14:paraId="00000047">
      <w:pPr>
        <w:jc w:val="left"/>
        <w:rPr>
          <w:rFonts w:ascii="DFKai-SB" w:cs="DFKai-SB" w:eastAsia="DFKai-SB" w:hAnsi="DFKai-SB"/>
        </w:rPr>
      </w:pPr>
      <w:r w:rsidDel="00000000" w:rsidR="00000000" w:rsidRPr="00000000">
        <w:rPr>
          <w:rtl w:val="0"/>
        </w:rPr>
      </w:r>
    </w:p>
    <w:p w:rsidR="00000000" w:rsidDel="00000000" w:rsidP="00000000" w:rsidRDefault="00000000" w:rsidRPr="00000000" w14:paraId="00000048">
      <w:pPr>
        <w:rPr>
          <w:rFonts w:ascii="DFKai-SB" w:cs="DFKai-SB" w:eastAsia="DFKai-SB" w:hAnsi="DFKai-SB"/>
        </w:rPr>
      </w:pPr>
      <w:r w:rsidDel="00000000" w:rsidR="00000000" w:rsidRPr="00000000">
        <w:rPr>
          <w:rtl w:val="0"/>
        </w:rPr>
      </w:r>
    </w:p>
    <w:p w:rsidR="00000000" w:rsidDel="00000000" w:rsidP="00000000" w:rsidRDefault="00000000" w:rsidRPr="00000000" w14:paraId="00000049">
      <w:pPr>
        <w:rPr>
          <w:rFonts w:ascii="DFKai-SB" w:cs="DFKai-SB" w:eastAsia="DFKai-SB" w:hAnsi="DFKai-SB"/>
        </w:rPr>
      </w:pPr>
      <w:r w:rsidDel="00000000" w:rsidR="00000000" w:rsidRPr="00000000">
        <w:rPr>
          <w:rtl w:val="0"/>
        </w:rPr>
      </w:r>
    </w:p>
    <w:p w:rsidR="00000000" w:rsidDel="00000000" w:rsidP="00000000" w:rsidRDefault="00000000" w:rsidRPr="00000000" w14:paraId="0000004A">
      <w:pPr>
        <w:rPr>
          <w:rFonts w:ascii="DFKai-SB" w:cs="DFKai-SB" w:eastAsia="DFKai-SB" w:hAnsi="DFKai-SB"/>
        </w:rPr>
      </w:pPr>
      <w:r w:rsidDel="00000000" w:rsidR="00000000" w:rsidRPr="00000000">
        <w:rPr>
          <w:rtl w:val="0"/>
        </w:rPr>
      </w:r>
    </w:p>
    <w:p w:rsidR="00000000" w:rsidDel="00000000" w:rsidP="00000000" w:rsidRDefault="00000000" w:rsidRPr="00000000" w14:paraId="0000004B">
      <w:pPr>
        <w:rPr>
          <w:rFonts w:ascii="DFKai-SB" w:cs="DFKai-SB" w:eastAsia="DFKai-SB" w:hAnsi="DFKai-SB"/>
        </w:rPr>
      </w:pPr>
      <w:r w:rsidDel="00000000" w:rsidR="00000000" w:rsidRPr="00000000">
        <w:rPr>
          <w:rtl w:val="0"/>
        </w:rPr>
      </w:r>
    </w:p>
    <w:p w:rsidR="00000000" w:rsidDel="00000000" w:rsidP="00000000" w:rsidRDefault="00000000" w:rsidRPr="00000000" w14:paraId="0000004C">
      <w:pPr>
        <w:rPr>
          <w:rFonts w:ascii="DFKai-SB" w:cs="DFKai-SB" w:eastAsia="DFKai-SB" w:hAnsi="DFKai-SB"/>
        </w:rPr>
      </w:pPr>
      <w:r w:rsidDel="00000000" w:rsidR="00000000" w:rsidRPr="00000000">
        <w:rPr>
          <w:rtl w:val="0"/>
        </w:rPr>
      </w:r>
    </w:p>
    <w:p w:rsidR="00000000" w:rsidDel="00000000" w:rsidP="00000000" w:rsidRDefault="00000000" w:rsidRPr="00000000" w14:paraId="0000004D">
      <w:pPr>
        <w:rPr>
          <w:rFonts w:ascii="DFKai-SB" w:cs="DFKai-SB" w:eastAsia="DFKai-SB" w:hAnsi="DFKai-SB"/>
        </w:rPr>
      </w:pPr>
      <w:r w:rsidDel="00000000" w:rsidR="00000000" w:rsidRPr="00000000">
        <w:rPr>
          <w:rtl w:val="0"/>
        </w:rPr>
      </w:r>
    </w:p>
    <w:p w:rsidR="00000000" w:rsidDel="00000000" w:rsidP="00000000" w:rsidRDefault="00000000" w:rsidRPr="00000000" w14:paraId="0000004E">
      <w:pPr>
        <w:rPr>
          <w:rFonts w:ascii="DFKai-SB" w:cs="DFKai-SB" w:eastAsia="DFKai-SB" w:hAnsi="DFKai-SB"/>
        </w:rPr>
      </w:pPr>
      <w:r w:rsidDel="00000000" w:rsidR="00000000" w:rsidRPr="00000000">
        <w:rPr>
          <w:rtl w:val="0"/>
        </w:rPr>
      </w:r>
    </w:p>
    <w:p w:rsidR="00000000" w:rsidDel="00000000" w:rsidP="00000000" w:rsidRDefault="00000000" w:rsidRPr="00000000" w14:paraId="0000004F">
      <w:pPr>
        <w:rPr>
          <w:rFonts w:ascii="DFKai-SB" w:cs="DFKai-SB" w:eastAsia="DFKai-SB" w:hAnsi="DFKai-SB"/>
        </w:rPr>
      </w:pPr>
      <w:r w:rsidDel="00000000" w:rsidR="00000000" w:rsidRPr="00000000">
        <w:rPr>
          <w:rtl w:val="0"/>
        </w:rPr>
      </w:r>
    </w:p>
    <w:p w:rsidR="00000000" w:rsidDel="00000000" w:rsidP="00000000" w:rsidRDefault="00000000" w:rsidRPr="00000000" w14:paraId="00000050">
      <w:pPr>
        <w:rPr>
          <w:rFonts w:ascii="DFKai-SB" w:cs="DFKai-SB" w:eastAsia="DFKai-SB" w:hAnsi="DFKai-SB"/>
        </w:rPr>
      </w:pPr>
      <w:r w:rsidDel="00000000" w:rsidR="00000000" w:rsidRPr="00000000">
        <w:rPr>
          <w:rtl w:val="0"/>
        </w:rPr>
      </w:r>
    </w:p>
    <w:p w:rsidR="00000000" w:rsidDel="00000000" w:rsidP="00000000" w:rsidRDefault="00000000" w:rsidRPr="00000000" w14:paraId="00000051">
      <w:pPr>
        <w:rPr>
          <w:rFonts w:ascii="DFKai-SB" w:cs="DFKai-SB" w:eastAsia="DFKai-SB" w:hAnsi="DFKai-SB"/>
        </w:rPr>
      </w:pPr>
      <w:r w:rsidDel="00000000" w:rsidR="00000000" w:rsidRPr="00000000">
        <w:rPr>
          <w:rtl w:val="0"/>
        </w:rPr>
      </w:r>
    </w:p>
    <w:p w:rsidR="00000000" w:rsidDel="00000000" w:rsidP="00000000" w:rsidRDefault="00000000" w:rsidRPr="00000000" w14:paraId="00000052">
      <w:pPr>
        <w:rPr>
          <w:rFonts w:ascii="DFKai-SB" w:cs="DFKai-SB" w:eastAsia="DFKai-SB" w:hAnsi="DFKai-SB"/>
        </w:rPr>
      </w:pPr>
      <w:r w:rsidDel="00000000" w:rsidR="00000000" w:rsidRPr="00000000">
        <w:rPr>
          <w:rtl w:val="0"/>
        </w:rPr>
      </w:r>
    </w:p>
    <w:p w:rsidR="00000000" w:rsidDel="00000000" w:rsidP="00000000" w:rsidRDefault="00000000" w:rsidRPr="00000000" w14:paraId="00000053">
      <w:pPr>
        <w:rPr>
          <w:rFonts w:ascii="DFKai-SB" w:cs="DFKai-SB" w:eastAsia="DFKai-SB" w:hAnsi="DFKai-SB"/>
        </w:rPr>
      </w:pPr>
      <w:r w:rsidDel="00000000" w:rsidR="00000000" w:rsidRPr="00000000">
        <w:rPr>
          <w:rtl w:val="0"/>
        </w:rPr>
      </w:r>
    </w:p>
    <w:p w:rsidR="00000000" w:rsidDel="00000000" w:rsidP="00000000" w:rsidRDefault="00000000" w:rsidRPr="00000000" w14:paraId="00000054">
      <w:pPr>
        <w:rPr>
          <w:rFonts w:ascii="DFKai-SB" w:cs="DFKai-SB" w:eastAsia="DFKai-SB" w:hAnsi="DFKai-SB"/>
        </w:rPr>
      </w:pPr>
      <w:r w:rsidDel="00000000" w:rsidR="00000000" w:rsidRPr="00000000">
        <w:rPr>
          <w:rtl w:val="0"/>
        </w:rPr>
      </w:r>
    </w:p>
    <w:p w:rsidR="00000000" w:rsidDel="00000000" w:rsidP="00000000" w:rsidRDefault="00000000" w:rsidRPr="00000000" w14:paraId="00000055">
      <w:pPr>
        <w:rPr>
          <w:rFonts w:ascii="DFKai-SB" w:cs="DFKai-SB" w:eastAsia="DFKai-SB" w:hAnsi="DFKai-SB"/>
        </w:rPr>
      </w:pPr>
      <w:r w:rsidDel="00000000" w:rsidR="00000000" w:rsidRPr="00000000">
        <w:rPr>
          <w:rtl w:val="0"/>
        </w:rPr>
      </w:r>
    </w:p>
    <w:p w:rsidR="00000000" w:rsidDel="00000000" w:rsidP="00000000" w:rsidRDefault="00000000" w:rsidRPr="00000000" w14:paraId="00000056">
      <w:pPr>
        <w:pStyle w:val="Subtitle"/>
        <w:rPr>
          <w:rFonts w:ascii="DFKai-SB" w:cs="DFKai-SB" w:eastAsia="DFKai-SB" w:hAnsi="DFKai-SB"/>
          <w:color w:val="000000"/>
        </w:rPr>
      </w:pPr>
      <w:bookmarkStart w:colFirst="0" w:colLast="0" w:name="_gy7lwsunxvu4" w:id="8"/>
      <w:bookmarkEnd w:id="8"/>
      <w:r w:rsidDel="00000000" w:rsidR="00000000" w:rsidRPr="00000000">
        <w:rPr>
          <w:rFonts w:ascii="DFKai-SB" w:cs="DFKai-SB" w:eastAsia="DFKai-SB" w:hAnsi="DFKai-SB"/>
          <w:color w:val="000000"/>
          <w:rtl w:val="0"/>
        </w:rPr>
        <w:t xml:space="preserve">3.分析地區高齡化與各生活機能(醫院數量、ATM數量、金融機構數量、零售商家數量)之相關性。</w:t>
      </w:r>
    </w:p>
    <w:p w:rsidR="00000000" w:rsidDel="00000000" w:rsidP="00000000" w:rsidRDefault="00000000" w:rsidRPr="00000000" w14:paraId="00000057">
      <w:pPr>
        <w:rPr>
          <w:rFonts w:ascii="DFKai-SB" w:cs="DFKai-SB" w:eastAsia="DFKai-SB" w:hAnsi="DFKai-SB"/>
        </w:rPr>
      </w:pPr>
      <w:r w:rsidDel="00000000" w:rsidR="00000000" w:rsidRPr="00000000">
        <w:rPr>
          <w:rFonts w:ascii="DFKai-SB" w:cs="DFKai-SB" w:eastAsia="DFKai-SB" w:hAnsi="DFKai-SB"/>
          <w:rtl w:val="0"/>
        </w:rPr>
        <w:t xml:space="preserve">從下表以及下圖可以看出，「高齡化」和「便利商店數量」有顯著相關，並呈現負相關，因為P值小於0.05。</w:t>
      </w:r>
    </w:p>
    <w:p w:rsidR="00000000" w:rsidDel="00000000" w:rsidP="00000000" w:rsidRDefault="00000000" w:rsidRPr="00000000" w14:paraId="00000058">
      <w:pPr>
        <w:rPr>
          <w:rFonts w:ascii="DFKai-SB" w:cs="DFKai-SB" w:eastAsia="DFKai-SB" w:hAnsi="DFKai-SB"/>
        </w:rPr>
      </w:pPr>
      <w:r w:rsidDel="00000000" w:rsidR="00000000" w:rsidRPr="00000000">
        <w:rPr>
          <w:rFonts w:ascii="DFKai-SB" w:cs="DFKai-SB" w:eastAsia="DFKai-SB" w:hAnsi="DFKai-SB"/>
          <w:rtl w:val="0"/>
        </w:rPr>
        <w:t xml:space="preserve">備註:平均數為總人口每人平均可以使用到的資源數。</w:t>
      </w:r>
      <w:r w:rsidDel="00000000" w:rsidR="00000000" w:rsidRPr="00000000">
        <w:rPr>
          <w:rtl w:val="0"/>
        </w:rPr>
      </w:r>
    </w:p>
    <w:tbl>
      <w:tblPr>
        <w:tblStyle w:val="Table2"/>
        <w:tblW w:w="899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8.4"/>
        <w:gridCol w:w="1798.4"/>
        <w:gridCol w:w="1798.4"/>
        <w:gridCol w:w="1798.4"/>
        <w:gridCol w:w="1798.4"/>
        <w:tblGridChange w:id="0">
          <w:tblGrid>
            <w:gridCol w:w="1798.4"/>
            <w:gridCol w:w="1798.4"/>
            <w:gridCol w:w="1798.4"/>
            <w:gridCol w:w="1798.4"/>
            <w:gridCol w:w="1798.4"/>
          </w:tblGrid>
        </w:tblGridChange>
      </w:tblGrid>
      <w:tr>
        <w:trPr>
          <w:cantSplit w:val="0"/>
          <w:tblHeader w:val="0"/>
        </w:trPr>
        <w:tc>
          <w:tcPr/>
          <w:p w:rsidR="00000000" w:rsidDel="00000000" w:rsidP="00000000" w:rsidRDefault="00000000" w:rsidRPr="00000000" w14:paraId="00000059">
            <w:pPr>
              <w:widowControl w:val="0"/>
              <w:spacing w:line="240" w:lineRule="auto"/>
              <w:jc w:val="center"/>
              <w:rPr>
                <w:rFonts w:ascii="DFKai-SB" w:cs="DFKai-SB" w:eastAsia="DFKai-SB" w:hAnsi="DFKai-SB"/>
              </w:rPr>
            </w:pPr>
            <w:r w:rsidDel="00000000" w:rsidR="00000000" w:rsidRPr="00000000">
              <w:rPr>
                <w:rtl w:val="0"/>
              </w:rPr>
            </w:r>
          </w:p>
        </w:tc>
        <w:tc>
          <w:tcPr/>
          <w:p w:rsidR="00000000" w:rsidDel="00000000" w:rsidP="00000000" w:rsidRDefault="00000000" w:rsidRPr="00000000" w14:paraId="0000005A">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英文</w:t>
            </w:r>
          </w:p>
        </w:tc>
        <w:tc>
          <w:tcPr/>
          <w:p w:rsidR="00000000" w:rsidDel="00000000" w:rsidP="00000000" w:rsidRDefault="00000000" w:rsidRPr="00000000" w14:paraId="0000005B">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相關係數</w:t>
            </w:r>
          </w:p>
        </w:tc>
        <w:tc>
          <w:tcPr/>
          <w:p w:rsidR="00000000" w:rsidDel="00000000" w:rsidP="00000000" w:rsidRDefault="00000000" w:rsidRPr="00000000" w14:paraId="0000005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P值</w:t>
            </w:r>
          </w:p>
        </w:tc>
        <w:tc>
          <w:tcPr/>
          <w:p w:rsidR="00000000" w:rsidDel="00000000" w:rsidP="00000000" w:rsidRDefault="00000000" w:rsidRPr="00000000" w14:paraId="0000005D">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平均數</w:t>
            </w:r>
          </w:p>
        </w:tc>
      </w:tr>
      <w:tr>
        <w:trPr>
          <w:cantSplit w:val="0"/>
          <w:tblHeader w:val="0"/>
        </w:trPr>
        <w:tc>
          <w:tcPr/>
          <w:p w:rsidR="00000000" w:rsidDel="00000000" w:rsidP="00000000" w:rsidRDefault="00000000" w:rsidRPr="00000000" w14:paraId="0000005E">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醫院</w:t>
            </w:r>
          </w:p>
        </w:tc>
        <w:tc>
          <w:tcPr/>
          <w:p w:rsidR="00000000" w:rsidDel="00000000" w:rsidP="00000000" w:rsidRDefault="00000000" w:rsidRPr="00000000" w14:paraId="0000005F">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hospital</w:t>
            </w:r>
          </w:p>
        </w:tc>
        <w:tc>
          <w:tcPr/>
          <w:p w:rsidR="00000000" w:rsidDel="00000000" w:rsidP="00000000" w:rsidRDefault="00000000" w:rsidRPr="00000000" w14:paraId="00000060">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0.0879</w:t>
            </w:r>
          </w:p>
        </w:tc>
        <w:tc>
          <w:tcPr/>
          <w:p w:rsidR="00000000" w:rsidDel="00000000" w:rsidP="00000000" w:rsidRDefault="00000000" w:rsidRPr="00000000" w14:paraId="00000061">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0.6974</w:t>
            </w:r>
          </w:p>
        </w:tc>
        <w:tc>
          <w:tcPr/>
          <w:p w:rsidR="00000000" w:rsidDel="00000000" w:rsidP="00000000" w:rsidRDefault="00000000" w:rsidRPr="00000000" w14:paraId="00000062">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0.0009</w:t>
            </w:r>
          </w:p>
        </w:tc>
      </w:tr>
      <w:tr>
        <w:trPr>
          <w:cantSplit w:val="0"/>
          <w:tblHeader w:val="0"/>
        </w:trPr>
        <w:tc>
          <w:tcPr/>
          <w:p w:rsidR="00000000" w:rsidDel="00000000" w:rsidP="00000000" w:rsidRDefault="00000000" w:rsidRPr="00000000" w14:paraId="00000063">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金融機構</w:t>
            </w:r>
          </w:p>
        </w:tc>
        <w:tc>
          <w:tcPr/>
          <w:p w:rsidR="00000000" w:rsidDel="00000000" w:rsidP="00000000" w:rsidRDefault="00000000" w:rsidRPr="00000000" w14:paraId="00000064">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bank</w:t>
            </w:r>
          </w:p>
        </w:tc>
        <w:tc>
          <w:tcPr/>
          <w:p w:rsidR="00000000" w:rsidDel="00000000" w:rsidP="00000000" w:rsidRDefault="00000000" w:rsidRPr="00000000" w14:paraId="00000065">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0.3315</w:t>
            </w:r>
          </w:p>
        </w:tc>
        <w:tc>
          <w:tcPr/>
          <w:p w:rsidR="00000000" w:rsidDel="00000000" w:rsidP="00000000" w:rsidRDefault="00000000" w:rsidRPr="00000000" w14:paraId="00000066">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0.1318</w:t>
            </w:r>
          </w:p>
        </w:tc>
        <w:tc>
          <w:tcPr/>
          <w:p w:rsidR="00000000" w:rsidDel="00000000" w:rsidP="00000000" w:rsidRDefault="00000000" w:rsidRPr="00000000" w14:paraId="00000067">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0.0002</w:t>
            </w:r>
          </w:p>
        </w:tc>
      </w:tr>
      <w:tr>
        <w:trPr>
          <w:cantSplit w:val="0"/>
          <w:tblHeader w:val="0"/>
        </w:trPr>
        <w:tc>
          <w:tcPr/>
          <w:p w:rsidR="00000000" w:rsidDel="00000000" w:rsidP="00000000" w:rsidRDefault="00000000" w:rsidRPr="00000000" w14:paraId="0000006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ATM</w:t>
            </w:r>
          </w:p>
        </w:tc>
        <w:tc>
          <w:tcPr/>
          <w:p w:rsidR="00000000" w:rsidDel="00000000" w:rsidP="00000000" w:rsidRDefault="00000000" w:rsidRPr="00000000" w14:paraId="00000069">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ATM</w:t>
            </w:r>
          </w:p>
        </w:tc>
        <w:tc>
          <w:tcPr/>
          <w:p w:rsidR="00000000" w:rsidDel="00000000" w:rsidP="00000000" w:rsidRDefault="00000000" w:rsidRPr="00000000" w14:paraId="0000006A">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-0.3709</w:t>
            </w:r>
          </w:p>
        </w:tc>
        <w:tc>
          <w:tcPr/>
          <w:p w:rsidR="00000000" w:rsidDel="00000000" w:rsidP="00000000" w:rsidRDefault="00000000" w:rsidRPr="00000000" w14:paraId="0000006B">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0.0892</w:t>
            </w:r>
          </w:p>
        </w:tc>
        <w:tc>
          <w:tcPr/>
          <w:p w:rsidR="00000000" w:rsidDel="00000000" w:rsidP="00000000" w:rsidRDefault="00000000" w:rsidRPr="00000000" w14:paraId="0000006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0.0012</w:t>
            </w:r>
          </w:p>
        </w:tc>
      </w:tr>
      <w:tr>
        <w:trPr>
          <w:cantSplit w:val="0"/>
          <w:tblHeader w:val="0"/>
        </w:trPr>
        <w:tc>
          <w:tcPr/>
          <w:p w:rsidR="00000000" w:rsidDel="00000000" w:rsidP="00000000" w:rsidRDefault="00000000" w:rsidRPr="00000000" w14:paraId="0000006D">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便利商店</w:t>
            </w:r>
          </w:p>
        </w:tc>
        <w:tc>
          <w:tcPr/>
          <w:p w:rsidR="00000000" w:rsidDel="00000000" w:rsidP="00000000" w:rsidRDefault="00000000" w:rsidRPr="00000000" w14:paraId="0000006E">
            <w:pPr>
              <w:widowControl w:val="0"/>
              <w:spacing w:line="240" w:lineRule="auto"/>
              <w:jc w:val="center"/>
              <w:rPr>
                <w:rFonts w:ascii="DFKai-SB" w:cs="DFKai-SB" w:eastAsia="DFKai-SB" w:hAnsi="DFKai-SB"/>
                <w:color w:val="ff0000"/>
                <w:sz w:val="18"/>
                <w:szCs w:val="18"/>
              </w:rPr>
            </w:pPr>
            <w:r w:rsidDel="00000000" w:rsidR="00000000" w:rsidRPr="00000000">
              <w:rPr>
                <w:rFonts w:ascii="DFKai-SB" w:cs="DFKai-SB" w:eastAsia="DFKai-SB" w:hAnsi="DFKai-SB"/>
                <w:color w:val="ff0000"/>
                <w:sz w:val="18"/>
                <w:szCs w:val="18"/>
                <w:rtl w:val="0"/>
              </w:rPr>
              <w:t xml:space="preserve">convenience store</w:t>
            </w:r>
          </w:p>
        </w:tc>
        <w:tc>
          <w:tcPr/>
          <w:p w:rsidR="00000000" w:rsidDel="00000000" w:rsidP="00000000" w:rsidRDefault="00000000" w:rsidRPr="00000000" w14:paraId="0000006F">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-0.4521</w:t>
            </w:r>
          </w:p>
        </w:tc>
        <w:tc>
          <w:tcPr/>
          <w:p w:rsidR="00000000" w:rsidDel="00000000" w:rsidP="00000000" w:rsidRDefault="00000000" w:rsidRPr="00000000" w14:paraId="00000070">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0.0347</w:t>
            </w:r>
          </w:p>
        </w:tc>
        <w:tc>
          <w:tcPr/>
          <w:p w:rsidR="00000000" w:rsidDel="00000000" w:rsidP="00000000" w:rsidRDefault="00000000" w:rsidRPr="00000000" w14:paraId="00000071">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0.0004</w:t>
            </w:r>
          </w:p>
        </w:tc>
      </w:tr>
      <w:tr>
        <w:trPr>
          <w:cantSplit w:val="0"/>
          <w:tblHeader w:val="0"/>
        </w:trPr>
        <w:tc>
          <w:tcPr/>
          <w:p w:rsidR="00000000" w:rsidDel="00000000" w:rsidP="00000000" w:rsidRDefault="00000000" w:rsidRPr="00000000" w14:paraId="00000072">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高齡化</w:t>
            </w:r>
          </w:p>
        </w:tc>
        <w:tc>
          <w:tcPr/>
          <w:p w:rsidR="00000000" w:rsidDel="00000000" w:rsidP="00000000" w:rsidRDefault="00000000" w:rsidRPr="00000000" w14:paraId="00000073">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aging</w:t>
            </w:r>
          </w:p>
        </w:tc>
        <w:tc>
          <w:tcPr/>
          <w:p w:rsidR="00000000" w:rsidDel="00000000" w:rsidP="00000000" w:rsidRDefault="00000000" w:rsidRPr="00000000" w14:paraId="00000074">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1.0000</w:t>
            </w:r>
          </w:p>
        </w:tc>
        <w:tc>
          <w:tcPr/>
          <w:p w:rsidR="00000000" w:rsidDel="00000000" w:rsidP="00000000" w:rsidRDefault="00000000" w:rsidRPr="00000000" w14:paraId="00000075">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0.0000</w:t>
            </w:r>
          </w:p>
        </w:tc>
        <w:tc>
          <w:tcPr/>
          <w:p w:rsidR="00000000" w:rsidDel="00000000" w:rsidP="00000000" w:rsidRDefault="00000000" w:rsidRPr="00000000" w14:paraId="00000076">
            <w:pPr>
              <w:widowControl w:val="0"/>
              <w:spacing w:line="240" w:lineRule="auto"/>
              <w:jc w:val="center"/>
              <w:rPr>
                <w:rFonts w:ascii="DFKai-SB" w:cs="DFKai-SB" w:eastAsia="DFKai-SB" w:hAnsi="DFKai-SB"/>
                <w:color w:val="ff0000"/>
              </w:rPr>
            </w:pPr>
            <w:r w:rsidDel="00000000" w:rsidR="00000000" w:rsidRPr="00000000">
              <w:rPr>
                <w:rFonts w:ascii="DFKai-SB" w:cs="DFKai-SB" w:eastAsia="DFKai-SB" w:hAnsi="DFKai-SB"/>
                <w:color w:val="ff0000"/>
                <w:rtl w:val="0"/>
              </w:rPr>
              <w:t xml:space="preserve">0.1496</w:t>
            </w:r>
          </w:p>
        </w:tc>
      </w:tr>
    </w:tbl>
    <w:p w:rsidR="00000000" w:rsidDel="00000000" w:rsidP="00000000" w:rsidRDefault="00000000" w:rsidRPr="00000000" w14:paraId="00000077">
      <w:pPr>
        <w:pStyle w:val="Title"/>
        <w:jc w:val="center"/>
        <w:rPr>
          <w:rFonts w:ascii="DFKai-SB" w:cs="DFKai-SB" w:eastAsia="DFKai-SB" w:hAnsi="DFKai-SB"/>
          <w:sz w:val="22"/>
          <w:szCs w:val="22"/>
        </w:rPr>
      </w:pPr>
      <w:bookmarkStart w:colFirst="0" w:colLast="0" w:name="_98fikuwjl1s0" w:id="9"/>
      <w:bookmarkEnd w:id="9"/>
      <w:r w:rsidDel="00000000" w:rsidR="00000000" w:rsidRPr="00000000">
        <w:rPr>
          <w:rFonts w:ascii="DFKai-SB" w:cs="DFKai-SB" w:eastAsia="DFKai-SB" w:hAnsi="DFKai-SB"/>
          <w:sz w:val="22"/>
          <w:szCs w:val="22"/>
        </w:rPr>
        <w:drawing>
          <wp:inline distB="114300" distT="114300" distL="114300" distR="114300">
            <wp:extent cx="4318313" cy="2468756"/>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18313" cy="2468756"/>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Title"/>
        <w:rPr>
          <w:rFonts w:ascii="DFKai-SB" w:cs="DFKai-SB" w:eastAsia="DFKai-SB" w:hAnsi="DFKai-SB"/>
        </w:rPr>
      </w:pPr>
      <w:bookmarkStart w:colFirst="0" w:colLast="0" w:name="_rnymipzgabj2" w:id="10"/>
      <w:bookmarkEnd w:id="10"/>
      <w:r w:rsidDel="00000000" w:rsidR="00000000" w:rsidRPr="00000000">
        <w:rPr>
          <w:rFonts w:ascii="DFKai-SB" w:cs="DFKai-SB" w:eastAsia="DFKai-SB" w:hAnsi="DFKai-SB"/>
          <w:rtl w:val="0"/>
        </w:rPr>
        <w:t xml:space="preserve">七</w:t>
      </w:r>
      <w:r w:rsidDel="00000000" w:rsidR="00000000" w:rsidRPr="00000000">
        <w:rPr>
          <w:rFonts w:ascii="DFKai-SB" w:cs="DFKai-SB" w:eastAsia="DFKai-SB" w:hAnsi="DFKai-SB"/>
          <w:rtl w:val="0"/>
        </w:rPr>
        <w:t xml:space="preserve">、結論</w:t>
      </w:r>
    </w:p>
    <w:p w:rsidR="00000000" w:rsidDel="00000000" w:rsidP="00000000" w:rsidRDefault="00000000" w:rsidRPr="00000000" w14:paraId="0000007A">
      <w:pPr>
        <w:rPr>
          <w:rFonts w:ascii="DFKai-SB" w:cs="DFKai-SB" w:eastAsia="DFKai-SB" w:hAnsi="DFKai-SB"/>
        </w:rPr>
      </w:pPr>
      <w:r w:rsidDel="00000000" w:rsidR="00000000" w:rsidRPr="00000000">
        <w:rPr>
          <w:rFonts w:ascii="DFKai-SB" w:cs="DFKai-SB" w:eastAsia="DFKai-SB" w:hAnsi="DFKai-SB"/>
          <w:rtl w:val="0"/>
        </w:rPr>
        <w:t xml:space="preserve">縣市高齡化比例最高為「嘉義縣」，縣市高齡化比例最低為「連江縣」，鄉鎮市區高齡化比例最高為新北市的「平溪區」，鄉鎮市區高齡化比例最低為高雄市的「桃源區」，且新竹縣的「竹北市」雖然是高齡化比例最低的第三名，但他的所得和醫院數量卻是遠遠高於高齡化比例最高的前十名。</w:t>
      </w:r>
    </w:p>
    <w:p w:rsidR="00000000" w:rsidDel="00000000" w:rsidP="00000000" w:rsidRDefault="00000000" w:rsidRPr="00000000" w14:paraId="0000007B">
      <w:pPr>
        <w:rPr>
          <w:rFonts w:ascii="DFKai-SB" w:cs="DFKai-SB" w:eastAsia="DFKai-SB" w:hAnsi="DFKai-SB"/>
        </w:rPr>
      </w:pPr>
      <w:r w:rsidDel="00000000" w:rsidR="00000000" w:rsidRPr="00000000">
        <w:rPr>
          <w:rFonts w:ascii="DFKai-SB" w:cs="DFKai-SB" w:eastAsia="DFKai-SB" w:hAnsi="DFKai-SB"/>
          <w:rtl w:val="0"/>
        </w:rPr>
        <w:t xml:space="preserve">在選養老地點時，若考慮高齡化低的地點的話推薦新竹縣的「竹北市」，最不推薦「茂林區」，考慮高齡化較高的地點的話推薦新北市的「平溪區」，最不推薦「六腳鄉」。不推薦那兩個區域的原因為每人能使用的醫院比例最低，若突然病發可能會很難及時就醫。</w:t>
      </w:r>
    </w:p>
    <w:p w:rsidR="00000000" w:rsidDel="00000000" w:rsidP="00000000" w:rsidRDefault="00000000" w:rsidRPr="00000000" w14:paraId="0000007C">
      <w:pPr>
        <w:rPr>
          <w:rFonts w:ascii="DFKai-SB" w:cs="DFKai-SB" w:eastAsia="DFKai-SB" w:hAnsi="DFKai-SB"/>
        </w:rPr>
      </w:pPr>
      <w:r w:rsidDel="00000000" w:rsidR="00000000" w:rsidRPr="00000000">
        <w:rPr>
          <w:rFonts w:ascii="DFKai-SB" w:cs="DFKai-SB" w:eastAsia="DFKai-SB" w:hAnsi="DFKai-SB"/>
          <w:rtl w:val="0"/>
        </w:rPr>
        <w:t xml:space="preserve">「高齡化」和「便利商店數量」有顯著相關，故在評估適合的養老地點時也可參考，且呈現負相關，高齡化指數越低，生活機能比例就越高。</w:t>
      </w:r>
      <w:r w:rsidDel="00000000" w:rsidR="00000000" w:rsidRPr="00000000">
        <w:rPr>
          <w:rtl w:val="0"/>
        </w:rPr>
      </w:r>
    </w:p>
    <w:sectPr>
      <w:pgSz w:h="16838" w:w="11906" w:orient="portrait"/>
      <w:pgMar w:bottom="1457.0078740157483" w:top="1457.0078740157483" w:left="1457.0078740157483" w:right="1457.00787401574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FKai-SB"/>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gov.tw/dataset/25128" TargetMode="External"/><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egis.moi.gov.tw/STAT/Web/Platform/QueryInterface/STAT_QueryTopProduct.aspx" TargetMode="External"/><Relationship Id="rId7" Type="http://schemas.openxmlformats.org/officeDocument/2006/relationships/hyperlink" Target="https://data.gov.tw/dataset/24357" TargetMode="External"/><Relationship Id="rId8" Type="http://schemas.openxmlformats.org/officeDocument/2006/relationships/hyperlink" Target="https://www.cbc.gov.tw/public/data/83695354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