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pBdr>
          <w:bottom w:val="single" w:color="1F4E79" w:sz="16" w:space="8"/>
        </w:pBdr>
        <w:spacing w:after="200"/>
      </w:pPr>
      <w:r>
        <w:rPr>
          <w:rFonts w:ascii="Arial" w:cs="Arial" w:eastAsia="Arial" w:hAnsi="Arial"/>
          <w:b/>
          <w:bCs/>
          <w:i w:val="false"/>
          <w:iCs w:val="false"/>
          <w:color w:val="1F4E79"/>
          <w:sz w:val="28"/>
          <w:szCs w:val="28"/>
        </w:rPr>
        <w:t xml:space="preserve">School Bus Dispatch Platform</w:t>
      </w:r>
    </w:p>
    <w:p>
      <w:pPr>
        <w:spacing w:after="80" w:before="200"/>
      </w:pPr>
      <w:r>
        <w:rPr>
          <w:rFonts w:ascii="Arial" w:cs="Arial" w:eastAsia="Arial" w:hAnsi="Arial"/>
          <w:b/>
          <w:bCs/>
          <w:i w:val="false"/>
          <w:iCs w:val="false"/>
          <w:color w:val="1A1A1A"/>
          <w:sz w:val="52"/>
          <w:szCs w:val="52"/>
        </w:rPr>
        <w:t xml:space="preserve">Manuel d'utilisation</w:t>
      </w:r>
    </w:p>
    <w:p>
      <w:pPr>
        <w:spacing w:after="240" w:before="80" w:line="312"/>
      </w:pPr>
      <w:r>
        <w:rPr>
          <w:rFonts w:ascii="Arial" w:cs="Arial" w:eastAsia="Arial" w:hAnsi="Arial"/>
          <w:b w:val="false"/>
          <w:bCs w:val="false"/>
          <w:i w:val="false"/>
          <w:iCs w:val="false"/>
          <w:color w:val="595959"/>
          <w:sz w:val="26"/>
          <w:szCs w:val="26"/>
        </w:rPr>
        <w:t xml:space="preserve">Français</w:t>
      </w:r>
    </w:p>
    <w:p>
      <w:pPr>
        <w:spacing w:after="80" w:before="80" w:line="312"/>
      </w:pPr>
      <w:r>
        <w:rPr>
          <w:rFonts w:ascii="Arial" w:cs="Arial" w:eastAsia="Arial" w:hAnsi="Arial"/>
          <w:b w:val="false"/>
          <w:bCs w:val="false"/>
          <w:i w:val="false"/>
          <w:iCs w:val="false"/>
          <w:sz w:val="22"/>
          <w:szCs w:val="22"/>
        </w:rPr>
        <w:t xml:space="preserve">Ce manuel explique comment se connecter, répartir une journée, lire les circuits, traiter les congés, et quelle application utilisent les chauffeurs et les parents. L'en-tête permet de passer d'English à Français. Les noms de menu ci-dessous suivent l'écran français lorsque la traduction existe. Certains boutons restent en anglais à l'écran.</w:t>
      </w:r>
    </w:p>
    <w:p>
      <w:pPr>
        <w:spacing w:after="80" w:before="200" w:line="312"/>
      </w:pPr>
      <w:r>
        <w:rPr>
          <w:rFonts w:ascii="Arial" w:cs="Arial" w:eastAsia="Arial" w:hAnsi="Arial"/>
          <w:b w:val="false"/>
          <w:bCs w:val="false"/>
          <w:i w:val="false"/>
          <w:iCs w:val="false"/>
          <w:color w:val="595959"/>
          <w:sz w:val="22"/>
          <w:szCs w:val="22"/>
        </w:rPr>
        <w:t xml:space="preserve">Date de version : 2026-10-21</w:t>
      </w:r>
    </w:p>
    <w:p>
      <w:pPr>
        <w:spacing w:after="80" w:before="80" w:line="312"/>
      </w:pPr>
      <w:r>
        <w:rPr>
          <w:rFonts w:ascii="Arial" w:cs="Arial" w:eastAsia="Arial" w:hAnsi="Arial"/>
          <w:b w:val="false"/>
          <w:bCs w:val="false"/>
          <w:i w:val="false"/>
          <w:iCs w:val="false"/>
          <w:color w:val="595959"/>
          <w:sz w:val="22"/>
          <w:szCs w:val="22"/>
        </w:rPr>
        <w:t xml:space="preserve">Pour les régulateurs, les chefs de dépôt, le bureau, la flotte et les administrateurs</w:t>
      </w:r>
    </w:p>
    <w:p>
      <w:pPr>
        <w:spacing w:after="80" w:before="80" w:line="312"/>
      </w:pPr>
      <w:r>
        <w:rPr>
          <w:rFonts w:ascii="Arial" w:cs="Arial" w:eastAsia="Arial" w:hAnsi="Arial"/>
          <w:b w:val="false"/>
          <w:bCs w:val="false"/>
          <w:i w:val="false"/>
          <w:iCs w:val="false"/>
          <w:color w:val="595959"/>
          <w:sz w:val="22"/>
          <w:szCs w:val="22"/>
        </w:rPr>
        <w:t xml:space="preserve">Autres editions : operations-manual-en.docx, operations-manual-zh.docx</w:t>
      </w:r>
    </w:p>
    <w:p>
      <w:pPr>
        <w:pStyle w:val="Heading1"/>
        <w:pBdr>
          <w:bottom w:val="single" w:color="1F4E79" w:sz="8" w:space="1"/>
        </w:pBdr>
        <w:spacing w:after="160" w:before="360"/>
      </w:pPr>
      <w:bookmarkStart w:name="toc" w:id="33"/>
      <w:r>
        <w:rPr>
          <w:rFonts w:ascii="Arial" w:cs="Arial" w:eastAsia="Arial" w:hAnsi="Arial"/>
          <w:b/>
          <w:bCs/>
          <w:color w:val="1F4E79"/>
          <w:sz w:val="32"/>
          <w:szCs w:val="32"/>
        </w:rPr>
        <w:t xml:space="preserve">Table des matières</w:t>
      </w:r>
      <w:bookmarkEnd w:id="33"/>
    </w:p>
    <w:p>
      <w:pPr>
        <w:spacing w:after="60" w:before="60"/>
      </w:pPr>
      <w:hyperlink w:history="1" w:anchor="s1">
        <w:r>
          <w:rPr>
            <w:rFonts w:ascii="Arial" w:cs="Arial" w:eastAsia="Arial" w:hAnsi="Arial"/>
            <w:color w:val="1F4E79"/>
            <w:sz w:val="22"/>
            <w:szCs w:val="22"/>
          </w:rPr>
          <w:t xml:space="preserve">1    À lire d'abord</w:t>
        </w:r>
      </w:hyperlink>
    </w:p>
    <w:p>
      <w:pPr>
        <w:spacing w:after="60" w:before="60"/>
      </w:pPr>
      <w:hyperlink w:history="1" w:anchor="s2">
        <w:r>
          <w:rPr>
            <w:rFonts w:ascii="Arial" w:cs="Arial" w:eastAsia="Arial" w:hAnsi="Arial"/>
            <w:color w:val="1F4E79"/>
            <w:sz w:val="22"/>
            <w:szCs w:val="22"/>
          </w:rPr>
          <w:t xml:space="preserve">2    Trois entrées</w:t>
        </w:r>
      </w:hyperlink>
    </w:p>
    <w:p>
      <w:pPr>
        <w:spacing w:after="60" w:before="60"/>
      </w:pPr>
      <w:hyperlink w:history="1" w:anchor="s3">
        <w:r>
          <w:rPr>
            <w:rFonts w:ascii="Arial" w:cs="Arial" w:eastAsia="Arial" w:hAnsi="Arial"/>
            <w:color w:val="1F4E79"/>
            <w:sz w:val="22"/>
            <w:szCs w:val="22"/>
          </w:rPr>
          <w:t xml:space="preserve">3    Connexion au bureau de régulation</w:t>
        </w:r>
      </w:hyperlink>
    </w:p>
    <w:p>
      <w:pPr>
        <w:spacing w:after="60" w:before="60"/>
      </w:pPr>
      <w:hyperlink w:history="1" w:anchor="s4">
        <w:r>
          <w:rPr>
            <w:rFonts w:ascii="Arial" w:cs="Arial" w:eastAsia="Arial" w:hAnsi="Arial"/>
            <w:color w:val="1F4E79"/>
            <w:sz w:val="22"/>
            <w:szCs w:val="22"/>
          </w:rPr>
          <w:t xml:space="preserve">4    Menus et droits</w:t>
        </w:r>
      </w:hyperlink>
    </w:p>
    <w:p>
      <w:pPr>
        <w:spacing w:after="60" w:before="60"/>
      </w:pPr>
      <w:hyperlink w:history="1" w:anchor="s5">
        <w:r>
          <w:rPr>
            <w:rFonts w:ascii="Arial" w:cs="Arial" w:eastAsia="Arial" w:hAnsi="Arial"/>
            <w:color w:val="1F4E79"/>
            <w:sz w:val="22"/>
            <w:szCs w:val="22"/>
          </w:rPr>
          <w:t xml:space="preserve">5    La journée de régulation</w:t>
        </w:r>
      </w:hyperlink>
    </w:p>
    <w:p>
      <w:pPr>
        <w:spacing w:after="60" w:before="60"/>
      </w:pPr>
      <w:hyperlink w:history="1" w:anchor="s6">
        <w:r>
          <w:rPr>
            <w:rFonts w:ascii="Arial" w:cs="Arial" w:eastAsia="Arial" w:hAnsi="Arial"/>
            <w:color w:val="1F4E79"/>
            <w:sz w:val="22"/>
            <w:szCs w:val="22"/>
          </w:rPr>
          <w:t xml:space="preserve">6    Circuits en service</w:t>
        </w:r>
      </w:hyperlink>
    </w:p>
    <w:p>
      <w:pPr>
        <w:spacing w:after="60" w:before="60"/>
      </w:pPr>
      <w:hyperlink w:history="1" w:anchor="s7">
        <w:r>
          <w:rPr>
            <w:rFonts w:ascii="Arial" w:cs="Arial" w:eastAsia="Arial" w:hAnsi="Arial"/>
            <w:color w:val="1F4E79"/>
            <w:sz w:val="22"/>
            <w:szCs w:val="22"/>
          </w:rPr>
          <w:t xml:space="preserve">7    Circuits staging</w:t>
        </w:r>
      </w:hyperlink>
    </w:p>
    <w:p>
      <w:pPr>
        <w:spacing w:after="60" w:before="60"/>
      </w:pPr>
      <w:hyperlink w:history="1" w:anchor="s8">
        <w:r>
          <w:rPr>
            <w:rFonts w:ascii="Arial" w:cs="Arial" w:eastAsia="Arial" w:hAnsi="Arial"/>
            <w:color w:val="1F4E79"/>
            <w:sz w:val="22"/>
            <w:szCs w:val="22"/>
          </w:rPr>
          <w:t xml:space="preserve">8    Synchronisation externe</w:t>
        </w:r>
      </w:hyperlink>
    </w:p>
    <w:p>
      <w:pPr>
        <w:spacing w:after="60" w:before="60"/>
      </w:pPr>
      <w:hyperlink w:history="1" w:anchor="s9">
        <w:r>
          <w:rPr>
            <w:rFonts w:ascii="Arial" w:cs="Arial" w:eastAsia="Arial" w:hAnsi="Arial"/>
            <w:color w:val="1F4E79"/>
            <w:sz w:val="22"/>
            <w:szCs w:val="22"/>
          </w:rPr>
          <w:t xml:space="preserve">9    Congés</w:t>
        </w:r>
      </w:hyperlink>
    </w:p>
    <w:p>
      <w:pPr>
        <w:spacing w:after="60" w:before="60"/>
      </w:pPr>
      <w:hyperlink w:history="1" w:anchor="s10">
        <w:r>
          <w:rPr>
            <w:rFonts w:ascii="Arial" w:cs="Arial" w:eastAsia="Arial" w:hAnsi="Arial"/>
            <w:color w:val="1F4E79"/>
            <w:sz w:val="22"/>
            <w:szCs w:val="22"/>
          </w:rPr>
          <w:t xml:space="preserve">10    Paie</w:t>
        </w:r>
      </w:hyperlink>
    </w:p>
    <w:p>
      <w:pPr>
        <w:spacing w:after="60" w:before="60"/>
      </w:pPr>
      <w:hyperlink w:history="1" w:anchor="s11">
        <w:r>
          <w:rPr>
            <w:rFonts w:ascii="Arial" w:cs="Arial" w:eastAsia="Arial" w:hAnsi="Arial"/>
            <w:color w:val="1F4E79"/>
            <w:sz w:val="22"/>
            <w:szCs w:val="22"/>
          </w:rPr>
          <w:t xml:space="preserve">11    Véhicules, sécurité et élèves</w:t>
        </w:r>
      </w:hyperlink>
    </w:p>
    <w:p>
      <w:pPr>
        <w:spacing w:after="60" w:before="60"/>
      </w:pPr>
      <w:hyperlink w:history="1" w:anchor="s12">
        <w:r>
          <w:rPr>
            <w:rFonts w:ascii="Arial" w:cs="Arial" w:eastAsia="Arial" w:hAnsi="Arial"/>
            <w:color w:val="1F4E79"/>
            <w:sz w:val="22"/>
            <w:szCs w:val="22"/>
          </w:rPr>
          <w:t xml:space="preserve">12    Application chauffeur</w:t>
        </w:r>
      </w:hyperlink>
    </w:p>
    <w:p>
      <w:pPr>
        <w:spacing w:after="60" w:before="60"/>
      </w:pPr>
      <w:hyperlink w:history="1" w:anchor="s13">
        <w:r>
          <w:rPr>
            <w:rFonts w:ascii="Arial" w:cs="Arial" w:eastAsia="Arial" w:hAnsi="Arial"/>
            <w:color w:val="1F4E79"/>
            <w:sz w:val="22"/>
            <w:szCs w:val="22"/>
          </w:rPr>
          <w:t xml:space="preserve">13    Application parent</w:t>
        </w:r>
      </w:hyperlink>
    </w:p>
    <w:p>
      <w:pPr>
        <w:spacing w:after="60" w:before="60"/>
      </w:pPr>
      <w:hyperlink w:history="1" w:anchor="s14">
        <w:r>
          <w:rPr>
            <w:rFonts w:ascii="Arial" w:cs="Arial" w:eastAsia="Arial" w:hAnsi="Arial"/>
            <w:color w:val="1F4E79"/>
            <w:sz w:val="22"/>
            <w:szCs w:val="22"/>
          </w:rPr>
          <w:t xml:space="preserve">14    Clavardage et assistant IA</w:t>
        </w:r>
      </w:hyperlink>
    </w:p>
    <w:p>
      <w:pPr>
        <w:spacing w:after="60" w:before="60"/>
      </w:pPr>
      <w:hyperlink w:history="1" w:anchor="s15">
        <w:r>
          <w:rPr>
            <w:rFonts w:ascii="Arial" w:cs="Arial" w:eastAsia="Arial" w:hAnsi="Arial"/>
            <w:color w:val="1F4E79"/>
            <w:sz w:val="22"/>
            <w:szCs w:val="22"/>
          </w:rPr>
          <w:t xml:space="preserve">15    À ne pas faire</w:t>
        </w:r>
      </w:hyperlink>
    </w:p>
    <w:p>
      <w:pPr>
        <w:pStyle w:val="Heading1"/>
        <w:pBdr>
          <w:bottom w:val="single" w:color="1F4E79" w:sz="8" w:space="1"/>
        </w:pBdr>
        <w:spacing w:after="160" w:before="360"/>
      </w:pPr>
      <w:bookmarkStart w:name="s1" w:id="34"/>
      <w:r>
        <w:rPr>
          <w:rFonts w:ascii="Arial" w:cs="Arial" w:eastAsia="Arial" w:hAnsi="Arial"/>
          <w:b/>
          <w:bCs/>
          <w:color w:val="1F4E79"/>
          <w:sz w:val="32"/>
          <w:szCs w:val="32"/>
        </w:rPr>
        <w:t xml:space="preserve">1    À lire d'abord</w:t>
      </w:r>
      <w:bookmarkEnd w:id="34"/>
    </w:p>
    <w:p>
      <w:pPr>
        <w:spacing w:after="80" w:before="80" w:line="312"/>
      </w:pPr>
      <w:r>
        <w:rPr>
          <w:rFonts w:ascii="Arial" w:cs="Arial" w:eastAsia="Arial" w:hAnsi="Arial"/>
          <w:b w:val="false"/>
          <w:bCs w:val="false"/>
          <w:i w:val="false"/>
          <w:iCs w:val="false"/>
          <w:sz w:val="22"/>
          <w:szCs w:val="22"/>
        </w:rPr>
        <w:t xml:space="preserve">Le site public est actuellement une démonstration. Les boutons de démo n'apparaissent qu'en mode démo. Le mode production désactive la connexion de démo et les données d'exploitation simulées. Le personnel utilise alors son propre compte.</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Bureau de régulation : https://schoolbus.pcytech.ca/</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Application chauffeur : https://schoolbus.pcytech.ca/driver</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Application parent : https://schoolbus.pcytech.ca/parent</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Les heures suivent America/Toronto. Chaque 9 h 00 de ce manuel est dans ce fuseau.</w:t>
      </w:r>
    </w:p>
    <w:p>
      <w:pPr>
        <w:pBdr>
          <w:left w:val="single" w:color="C65911" w:sz="12" w:space="8"/>
        </w:pBdr>
        <w:spacing w:after="80" w:before="80" w:line="300"/>
        <w:ind w:left="160"/>
      </w:pPr>
      <w:r>
        <w:rPr>
          <w:rFonts w:ascii="Arial" w:cs="Arial" w:eastAsia="Arial" w:hAnsi="Arial"/>
          <w:b w:val="false"/>
          <w:bCs w:val="false"/>
          <w:i w:val="false"/>
          <w:iCs w:val="false"/>
          <w:color w:val="5B3A29"/>
          <w:sz w:val="20"/>
          <w:szCs w:val="20"/>
        </w:rPr>
        <w:t xml:space="preserve">BusPlanner, Zonar et BambooHR sont désactivés par défaut. Ne pas enregistrer ni activer une synchronisation dans Synchronisation externe tant que le bureau ne l'a pas confirmé.</w:t>
      </w:r>
    </w:p>
    <w:p>
      <w:pPr>
        <w:pStyle w:val="Heading1"/>
        <w:pBdr>
          <w:bottom w:val="single" w:color="1F4E79" w:sz="8" w:space="1"/>
        </w:pBdr>
        <w:spacing w:after="160" w:before="360"/>
      </w:pPr>
      <w:bookmarkStart w:name="s2" w:id="35"/>
      <w:r>
        <w:rPr>
          <w:rFonts w:ascii="Arial" w:cs="Arial" w:eastAsia="Arial" w:hAnsi="Arial"/>
          <w:b/>
          <w:bCs/>
          <w:color w:val="1F4E79"/>
          <w:sz w:val="32"/>
          <w:szCs w:val="32"/>
        </w:rPr>
        <w:t xml:space="preserve">2    Trois entrées</w:t>
      </w:r>
      <w:bookmarkEnd w:id="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010"/>
        <w:gridCol w:w="4218"/>
      </w:tblGrid>
      <w:tr>
        <w:trPr>
          <w:cantSplit/>
          <w:tblHeader/>
        </w:trPr>
        <w:tc>
          <w:tcPr>
            <w:tcW w:type="dxa" w:w="2410"/>
            <w:tcBorders>
              <w:top w:val="single" w:color="D0D7DE" w:sz="4"/>
              <w:left w:val="single" w:color="D0D7DE" w:sz="4"/>
              <w:bottom w:val="single" w:color="D0D7DE" w:sz="4"/>
              <w:right w:val="single" w:color="D0D7DE" w:sz="4"/>
            </w:tcBorders>
            <w:shd w:fill="1F4E79"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Entree</w:t>
            </w:r>
          </w:p>
        </w:tc>
        <w:tc>
          <w:tcPr>
            <w:tcW w:type="dxa" w:w="3010"/>
            <w:tcBorders>
              <w:top w:val="single" w:color="D0D7DE" w:sz="4"/>
              <w:left w:val="single" w:color="D0D7DE" w:sz="4"/>
              <w:bottom w:val="single" w:color="D0D7DE" w:sz="4"/>
              <w:right w:val="single" w:color="D0D7DE" w:sz="4"/>
            </w:tcBorders>
            <w:shd w:fill="1F4E79"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Qui l'utilise</w:t>
            </w:r>
          </w:p>
        </w:tc>
        <w:tc>
          <w:tcPr>
            <w:tcW w:type="dxa" w:w="4218"/>
            <w:tcBorders>
              <w:top w:val="single" w:color="D0D7DE" w:sz="4"/>
              <w:left w:val="single" w:color="D0D7DE" w:sz="4"/>
              <w:bottom w:val="single" w:color="D0D7DE" w:sz="4"/>
              <w:right w:val="single" w:color="D0D7DE" w:sz="4"/>
            </w:tcBorders>
            <w:shd w:fill="1F4E79"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À quoi elle sert</w:t>
            </w:r>
          </w:p>
        </w:tc>
      </w:tr>
      <w:tr>
        <w:trPr>
          <w:cantSplit/>
          <w:tblHeader w:val="off"/>
        </w:trPr>
        <w:tc>
          <w:tcPr>
            <w:tcW w:type="dxa" w:w="2410"/>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Bureau de régulation</w:t>
            </w:r>
          </w:p>
        </w:tc>
        <w:tc>
          <w:tcPr>
            <w:tcW w:type="dxa" w:w="3010"/>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Régulation, superviseurs, bureau, flotte, RH, paie</w:t>
            </w:r>
          </w:p>
        </w:tc>
        <w:tc>
          <w:tcPr>
            <w:tcW w:type="dxa" w:w="4218"/>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Services, circuits, dossiers du personnel et des véhicules, congés, paie et sécurité</w:t>
            </w:r>
          </w:p>
        </w:tc>
      </w:tr>
      <w:tr>
        <w:trPr>
          <w:cantSplit/>
          <w:tblHeader w:val="off"/>
        </w:trPr>
        <w:tc>
          <w:tcPr>
            <w:tcW w:type="dxa" w:w="2410"/>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Application chauffeur</w:t>
            </w:r>
          </w:p>
        </w:tc>
        <w:tc>
          <w:tcPr>
            <w:tcW w:type="dxa" w:w="3010"/>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Chauffeurs et accompagnateurs</w:t>
            </w:r>
          </w:p>
        </w:tc>
        <w:tc>
          <w:tcPr>
            <w:tcW w:type="dxa" w:w="4218"/>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Services du jour, inspection avant départ, présence des élèves, défauts, congés et remise du véhicule</w:t>
            </w:r>
          </w:p>
        </w:tc>
      </w:tr>
      <w:tr>
        <w:trPr>
          <w:cantSplit/>
          <w:tblHeader w:val="off"/>
        </w:trPr>
        <w:tc>
          <w:tcPr>
            <w:tcW w:type="dxa" w:w="2410"/>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Application parent</w:t>
            </w:r>
          </w:p>
        </w:tc>
        <w:tc>
          <w:tcPr>
            <w:tcW w:type="dxa" w:w="3010"/>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Parents dont le contact est déjà au dossier</w:t>
            </w:r>
          </w:p>
        </w:tc>
        <w:tc>
          <w:tcPr>
            <w:tcW w:type="dxa" w:w="4218"/>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Code à usage unique, position de l'autobus, heure d'arrivée prévue et absences</w:t>
            </w:r>
          </w:p>
        </w:tc>
      </w:tr>
    </w:tbl>
    <w:p>
      <w:pPr>
        <w:spacing w:after="80" w:before="140" w:line="312"/>
      </w:pPr>
      <w:r>
        <w:rPr>
          <w:rFonts w:ascii="Arial" w:cs="Arial" w:eastAsia="Arial" w:hAnsi="Arial"/>
          <w:b w:val="false"/>
          <w:bCs w:val="false"/>
          <w:i w:val="false"/>
          <w:iCs w:val="false"/>
          <w:sz w:val="22"/>
          <w:szCs w:val="22"/>
        </w:rPr>
        <w:t xml:space="preserve">Les trois entrées lisent les mêmes données d'exploitation. Quand le bureau change le chauffeur ou le véhicule d'un service, l'application chauffeur affiche le service mis à jour.</w:t>
      </w:r>
    </w:p>
    <w:p>
      <w:pPr>
        <w:pStyle w:val="Heading1"/>
        <w:pBdr>
          <w:bottom w:val="single" w:color="1F4E79" w:sz="8" w:space="1"/>
        </w:pBdr>
        <w:spacing w:after="160" w:before="360"/>
      </w:pPr>
      <w:bookmarkStart w:name="s3" w:id="36"/>
      <w:r>
        <w:rPr>
          <w:rFonts w:ascii="Arial" w:cs="Arial" w:eastAsia="Arial" w:hAnsi="Arial"/>
          <w:b/>
          <w:bCs/>
          <w:color w:val="1F4E79"/>
          <w:sz w:val="32"/>
          <w:szCs w:val="32"/>
        </w:rPr>
        <w:t xml:space="preserve">3    Connexion au bureau de régulation</w:t>
      </w:r>
      <w:bookmarkEnd w:id="36"/>
    </w:p>
    <w:p>
      <w:pPr>
        <w:pStyle w:val="Heading2"/>
        <w:spacing w:after="100" w:before="260"/>
      </w:pPr>
      <w:r>
        <w:rPr>
          <w:rFonts w:ascii="Arial" w:cs="Arial" w:eastAsia="Arial" w:hAnsi="Arial"/>
          <w:b/>
          <w:bCs/>
          <w:color w:val="1F4E79"/>
          <w:sz w:val="26"/>
          <w:szCs w:val="26"/>
        </w:rPr>
        <w:t xml:space="preserve">Démonstration</w:t>
      </w:r>
    </w:p>
    <w:p>
      <w:pPr>
        <w:pStyle w:val="ListParagraph"/>
        <w:numPr>
          <w:ilvl w:val="0"/>
          <w:numId w:val="3"/>
        </w:numPr>
        <w:spacing w:after="50" w:before="50" w:line="300"/>
      </w:pPr>
      <w:r>
        <w:rPr>
          <w:rFonts w:ascii="Arial" w:cs="Arial" w:eastAsia="Arial" w:hAnsi="Arial"/>
          <w:b w:val="false"/>
          <w:bCs w:val="false"/>
          <w:i w:val="false"/>
          <w:iCs w:val="false"/>
          <w:sz w:val="22"/>
          <w:szCs w:val="22"/>
        </w:rPr>
        <w:t xml:space="preserve">Ouvrir https://schoolbus.pcytech.ca/ .</w:t>
      </w:r>
    </w:p>
    <w:p>
      <w:pPr>
        <w:pStyle w:val="ListParagraph"/>
        <w:numPr>
          <w:ilvl w:val="0"/>
          <w:numId w:val="3"/>
        </w:numPr>
        <w:spacing w:after="50" w:before="50" w:line="300"/>
      </w:pPr>
      <w:r>
        <w:rPr>
          <w:rFonts w:ascii="Arial" w:cs="Arial" w:eastAsia="Arial" w:hAnsi="Arial"/>
          <w:b w:val="false"/>
          <w:bCs w:val="false"/>
          <w:i w:val="false"/>
          <w:iCs w:val="false"/>
          <w:sz w:val="22"/>
          <w:szCs w:val="22"/>
        </w:rPr>
        <w:t xml:space="preserve">Sur la page de connexion, cliquer sur 1-Click Launch as Operations Admin. L'entrée se fait comme administrateur de démonstration.</w:t>
      </w:r>
    </w:p>
    <w:p>
      <w:pPr>
        <w:pStyle w:val="ListParagraph"/>
        <w:numPr>
          <w:ilvl w:val="0"/>
          <w:numId w:val="3"/>
        </w:numPr>
        <w:spacing w:after="50" w:before="50" w:line="300"/>
      </w:pPr>
      <w:r>
        <w:rPr>
          <w:rFonts w:ascii="Arial" w:cs="Arial" w:eastAsia="Arial" w:hAnsi="Arial"/>
          <w:b w:val="false"/>
          <w:bCs w:val="false"/>
          <w:i w:val="false"/>
          <w:iCs w:val="false"/>
          <w:sz w:val="22"/>
          <w:szCs w:val="22"/>
        </w:rPr>
        <w:t xml:space="preserve">On peut aussi utiliser le mot de passe initial affiché sur la page, Dispatch2026!. Ce mot de passe ne sert qu'à la démonstration.</w:t>
      </w:r>
    </w:p>
    <w:p>
      <w:pPr>
        <w:pStyle w:val="Heading2"/>
        <w:spacing w:after="100" w:before="260"/>
      </w:pPr>
      <w:r>
        <w:rPr>
          <w:rFonts w:ascii="Arial" w:cs="Arial" w:eastAsia="Arial" w:hAnsi="Arial"/>
          <w:b/>
          <w:bCs/>
          <w:color w:val="1F4E79"/>
          <w:sz w:val="26"/>
          <w:szCs w:val="26"/>
        </w:rPr>
        <w:t xml:space="preserve">Production</w:t>
      </w:r>
    </w:p>
    <w:p>
      <w:pPr>
        <w:spacing w:after="80" w:before="80" w:line="312"/>
      </w:pPr>
      <w:r>
        <w:rPr>
          <w:rFonts w:ascii="Arial" w:cs="Arial" w:eastAsia="Arial" w:hAnsi="Arial"/>
          <w:b w:val="false"/>
          <w:bCs w:val="false"/>
          <w:i w:val="false"/>
          <w:iCs w:val="false"/>
          <w:sz w:val="22"/>
          <w:szCs w:val="22"/>
        </w:rPr>
        <w:t xml:space="preserve">La production n'a pas de bouton de démonstration. Se connecter avec le courriel et le mot de passe remis par l'entreprise. En cas d'oubli, utiliser la réinitialisation. Ne pas envoyer le mot de passe à un collègue ni l'écrire dans le clavardage.</w:t>
      </w:r>
    </w:p>
    <w:p>
      <w:pPr>
        <w:pStyle w:val="Heading2"/>
        <w:spacing w:after="100" w:before="260"/>
      </w:pPr>
      <w:r>
        <w:rPr>
          <w:rFonts w:ascii="Arial" w:cs="Arial" w:eastAsia="Arial" w:hAnsi="Arial"/>
          <w:b/>
          <w:bCs/>
          <w:color w:val="1F4E79"/>
          <w:sz w:val="26"/>
          <w:szCs w:val="26"/>
        </w:rPr>
        <w:t xml:space="preserve">Langue</w:t>
      </w:r>
    </w:p>
    <w:p>
      <w:pPr>
        <w:spacing w:after="80" w:before="80" w:line="312"/>
      </w:pPr>
      <w:r>
        <w:rPr>
          <w:rFonts w:ascii="Arial" w:cs="Arial" w:eastAsia="Arial" w:hAnsi="Arial"/>
          <w:b w:val="false"/>
          <w:bCs w:val="false"/>
          <w:i w:val="false"/>
          <w:iCs w:val="false"/>
          <w:sz w:val="22"/>
          <w:szCs w:val="22"/>
        </w:rPr>
        <w:t xml:space="preserve">Après la connexion, l'en-tête offre English et Français. Changer la langue ne change que les libellés. Les circuits, les personnes et les services déjà enregistrés restent les mêmes.</w:t>
      </w:r>
    </w:p>
    <w:p>
      <w:pPr>
        <w:pStyle w:val="Heading1"/>
        <w:pBdr>
          <w:bottom w:val="single" w:color="1F4E79" w:sz="8" w:space="1"/>
        </w:pBdr>
        <w:spacing w:after="160" w:before="360"/>
      </w:pPr>
      <w:bookmarkStart w:name="s4" w:id="37"/>
      <w:r>
        <w:rPr>
          <w:rFonts w:ascii="Arial" w:cs="Arial" w:eastAsia="Arial" w:hAnsi="Arial"/>
          <w:b/>
          <w:bCs/>
          <w:color w:val="1F4E79"/>
          <w:sz w:val="32"/>
          <w:szCs w:val="32"/>
        </w:rPr>
        <w:t xml:space="preserve">4    Menus et droits</w:t>
      </w:r>
      <w:bookmarkEnd w:id="37"/>
    </w:p>
    <w:p>
      <w:pPr>
        <w:spacing w:after="80" w:before="80" w:line="312"/>
      </w:pPr>
      <w:r>
        <w:rPr>
          <w:rFonts w:ascii="Arial" w:cs="Arial" w:eastAsia="Arial" w:hAnsi="Arial"/>
          <w:b w:val="false"/>
          <w:bCs w:val="false"/>
          <w:i w:val="false"/>
          <w:iCs w:val="false"/>
          <w:sz w:val="22"/>
          <w:szCs w:val="22"/>
        </w:rPr>
        <w:t xml:space="preserve">Le menu de gauche suit le rôle. Les pages interdites n'apparaissent pas. Un administrateur peut ouvrir Rôles et permissions pour voir ce que chaque rôle peut lire ou modifier.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7DE" w:sz="4"/>
              <w:left w:val="single" w:color="D0D7DE" w:sz="4"/>
              <w:bottom w:val="single" w:color="D0D7DE" w:sz="4"/>
              <w:right w:val="single" w:color="D0D7DE" w:sz="4"/>
            </w:tcBorders>
            <w:shd w:fill="1F4E79"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Role</w:t>
            </w:r>
          </w:p>
        </w:tc>
        <w:tc>
          <w:tcPr>
            <w:tcW w:type="dxa" w:w="6838"/>
            <w:tcBorders>
              <w:top w:val="single" w:color="D0D7DE" w:sz="4"/>
              <w:left w:val="single" w:color="D0D7DE" w:sz="4"/>
              <w:bottom w:val="single" w:color="D0D7DE" w:sz="4"/>
              <w:right w:val="single" w:color="D0D7DE" w:sz="4"/>
            </w:tcBorders>
            <w:shd w:fill="1F4E79"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Travail courant</w:t>
            </w:r>
          </w:p>
        </w:tc>
      </w:tr>
      <w:tr>
        <w:trPr>
          <w:cantSplit/>
          <w:tblHeader w:val="off"/>
        </w:trPr>
        <w:tc>
          <w:tcPr>
            <w:tcW w:type="dxa" w:w="2800"/>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Admin</w:t>
            </w:r>
          </w:p>
        </w:tc>
        <w:tc>
          <w:tcPr>
            <w:tcW w:type="dxa" w:w="6838"/>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Toutes les pages, y compris Synchronisation externe et les paramètres</w:t>
            </w:r>
          </w:p>
        </w:tc>
      </w:tr>
      <w:tr>
        <w:trPr>
          <w:cantSplit/>
          <w:tblHeader w:val="off"/>
        </w:trPr>
        <w:tc>
          <w:tcPr>
            <w:tcW w:type="dxa" w:w="2800"/>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Dispatcher</w:t>
            </w:r>
          </w:p>
        </w:tc>
        <w:tc>
          <w:tcPr>
            <w:tcW w:type="dxa" w:w="6838"/>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Régulation, circuits en service, circuits staging, élèves, écoles et calendrier. Le personnel, les véhicules et les congés sont en lecture seule. La synchronisation externe est masquée</w:t>
            </w:r>
          </w:p>
        </w:tc>
      </w:tr>
      <w:tr>
        <w:trPr>
          <w:cantSplit/>
          <w:tblHeader w:val="off"/>
        </w:trPr>
        <w:tc>
          <w:tcPr>
            <w:tcW w:type="dxa" w:w="2800"/>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Manager / Supervisor</w:t>
            </w:r>
          </w:p>
        </w:tc>
        <w:tc>
          <w:tcPr>
            <w:tcW w:type="dxa" w:w="6838"/>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Consultation surtout de l'exploitation, des circuits et de la sécurité</w:t>
            </w:r>
          </w:p>
        </w:tc>
      </w:tr>
      <w:tr>
        <w:trPr>
          <w:cantSplit/>
          <w:tblHeader w:val="off"/>
        </w:trPr>
        <w:tc>
          <w:tcPr>
            <w:tcW w:type="dxa" w:w="2800"/>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Fleet</w:t>
            </w:r>
          </w:p>
        </w:tc>
        <w:tc>
          <w:tcPr>
            <w:tcW w:type="dxa" w:w="6838"/>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Véhicules, défauts, remises et inspections. Les circuits sont en lecture seule</w:t>
            </w:r>
          </w:p>
        </w:tc>
      </w:tr>
      <w:tr>
        <w:trPr>
          <w:cantSplit/>
          <w:tblHeader w:val="off"/>
        </w:trPr>
        <w:tc>
          <w:tcPr>
            <w:tcW w:type="dxa" w:w="2800"/>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HR / Payroll / Training</w:t>
            </w:r>
          </w:p>
        </w:tc>
        <w:tc>
          <w:tcPr>
            <w:tcW w:type="dxa" w:w="6838"/>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Congés, paie ou formation selon le rôle. Les circuits sont surtout en lecture seule</w:t>
            </w:r>
          </w:p>
        </w:tc>
      </w:tr>
      <w:tr>
        <w:trPr>
          <w:cantSplit/>
          <w:tblHeader w:val="off"/>
        </w:trPr>
        <w:tc>
          <w:tcPr>
            <w:tcW w:type="dxa" w:w="2800"/>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Driver / Helper</w:t>
            </w:r>
          </w:p>
        </w:tc>
        <w:tc>
          <w:tcPr>
            <w:tcW w:type="dxa" w:w="6838"/>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Ne pas utiliser le menu du bureau. Utiliser l'application chauffeur</w:t>
            </w:r>
          </w:p>
        </w:tc>
      </w:tr>
    </w:tbl>
    <w:p>
      <w:pPr>
        <w:spacing w:after="80" w:before="140" w:line="312"/>
      </w:pPr>
      <w:r>
        <w:rPr>
          <w:rFonts w:ascii="Arial" w:cs="Arial" w:eastAsia="Arial" w:hAnsi="Arial"/>
          <w:b w:val="false"/>
          <w:bCs w:val="false"/>
          <w:i w:val="false"/>
          <w:iCs w:val="false"/>
          <w:sz w:val="22"/>
          <w:szCs w:val="22"/>
        </w:rPr>
        <w:t xml:space="preserve">Les boutons suivent les mêmes droits. Copier en service, sur Circuits staging, n'apparaît que pour une personne autorisée à écrire cette page.</w:t>
      </w:r>
    </w:p>
    <w:p>
      <w:pPr>
        <w:pStyle w:val="Heading1"/>
        <w:pBdr>
          <w:bottom w:val="single" w:color="1F4E79" w:sz="8" w:space="1"/>
        </w:pBdr>
        <w:spacing w:after="160" w:before="360"/>
      </w:pPr>
      <w:bookmarkStart w:name="s5" w:id="38"/>
      <w:r>
        <w:rPr>
          <w:rFonts w:ascii="Arial" w:cs="Arial" w:eastAsia="Arial" w:hAnsi="Arial"/>
          <w:b/>
          <w:bCs/>
          <w:color w:val="1F4E79"/>
          <w:sz w:val="32"/>
          <w:szCs w:val="32"/>
        </w:rPr>
        <w:t xml:space="preserve">5    La journée de régulation</w:t>
      </w:r>
      <w:bookmarkEnd w:id="38"/>
    </w:p>
    <w:p>
      <w:pPr>
        <w:spacing w:after="80" w:before="80" w:line="312"/>
      </w:pPr>
      <w:r>
        <w:rPr>
          <w:rFonts w:ascii="Arial" w:cs="Arial" w:eastAsia="Arial" w:hAnsi="Arial"/>
          <w:b w:val="false"/>
          <w:bCs w:val="false"/>
          <w:i w:val="false"/>
          <w:iCs w:val="false"/>
          <w:sz w:val="22"/>
          <w:szCs w:val="22"/>
        </w:rPr>
        <w:t xml:space="preserve">Commencer par Tableau de répartition. C'est le tableau des services du matin, du midi et de l'après-midi pour le jour choisi.</w:t>
      </w:r>
    </w:p>
    <w:p>
      <w:pPr>
        <w:pStyle w:val="ListParagraph"/>
        <w:numPr>
          <w:ilvl w:val="0"/>
          <w:numId w:val="4"/>
        </w:numPr>
        <w:spacing w:after="50" w:before="50" w:line="300"/>
      </w:pPr>
      <w:r>
        <w:rPr>
          <w:rFonts w:ascii="Arial" w:cs="Arial" w:eastAsia="Arial" w:hAnsi="Arial"/>
          <w:b w:val="false"/>
          <w:bCs w:val="false"/>
          <w:i w:val="false"/>
          <w:iCs w:val="false"/>
          <w:sz w:val="22"/>
          <w:szCs w:val="22"/>
        </w:rPr>
        <w:t xml:space="preserve">Lire l'avis de postes vacants en haut. Il indique combien de services n'ont pas encore de chauffeur ou de véhicule.</w:t>
      </w:r>
    </w:p>
    <w:p>
      <w:pPr>
        <w:pStyle w:val="ListParagraph"/>
        <w:numPr>
          <w:ilvl w:val="0"/>
          <w:numId w:val="4"/>
        </w:numPr>
        <w:spacing w:after="50" w:before="50" w:line="300"/>
      </w:pPr>
      <w:r>
        <w:rPr>
          <w:rFonts w:ascii="Arial" w:cs="Arial" w:eastAsia="Arial" w:hAnsi="Arial"/>
          <w:b w:val="false"/>
          <w:bCs w:val="false"/>
          <w:i w:val="false"/>
          <w:iCs w:val="false"/>
          <w:sz w:val="22"/>
          <w:szCs w:val="22"/>
        </w:rPr>
        <w:t xml:space="preserve">Sur un service à pourvoir, cliquer sur Assign Driver et choisir le chauffeur ou l'accompagnateur.</w:t>
      </w:r>
    </w:p>
    <w:p>
      <w:pPr>
        <w:pStyle w:val="ListParagraph"/>
        <w:numPr>
          <w:ilvl w:val="0"/>
          <w:numId w:val="4"/>
        </w:numPr>
        <w:spacing w:after="50" w:before="50" w:line="300"/>
      </w:pPr>
      <w:r>
        <w:rPr>
          <w:rFonts w:ascii="Arial" w:cs="Arial" w:eastAsia="Arial" w:hAnsi="Arial"/>
          <w:b w:val="false"/>
          <w:bCs w:val="false"/>
          <w:i w:val="false"/>
          <w:iCs w:val="false"/>
          <w:sz w:val="22"/>
          <w:szCs w:val="22"/>
        </w:rPr>
        <w:t xml:space="preserve">Cliquer sur Assign Unit et choisir le véhicule du jour. Confirmer avec Assign Now.</w:t>
      </w:r>
    </w:p>
    <w:p>
      <w:pPr>
        <w:pStyle w:val="ListParagraph"/>
        <w:numPr>
          <w:ilvl w:val="0"/>
          <w:numId w:val="4"/>
        </w:numPr>
        <w:spacing w:after="50" w:before="50" w:line="300"/>
      </w:pPr>
      <w:r>
        <w:rPr>
          <w:rFonts w:ascii="Arial" w:cs="Arial" w:eastAsia="Arial" w:hAnsi="Arial"/>
          <w:b w:val="false"/>
          <w:bCs w:val="false"/>
          <w:i w:val="false"/>
          <w:iCs w:val="false"/>
          <w:sz w:val="22"/>
          <w:szCs w:val="22"/>
        </w:rPr>
        <w:t xml:space="preserve">Si quelqu'un est absent ou s'il faut un remplacement d'un jour, ouvrir Postes vacants et remplacements. Ne pas effacer l'affectation permanente.</w:t>
      </w:r>
    </w:p>
    <w:p>
      <w:pPr>
        <w:pStyle w:val="ListParagraph"/>
        <w:numPr>
          <w:ilvl w:val="0"/>
          <w:numId w:val="4"/>
        </w:numPr>
        <w:spacing w:after="50" w:before="50" w:line="300"/>
      </w:pPr>
      <w:r>
        <w:rPr>
          <w:rFonts w:ascii="Arial" w:cs="Arial" w:eastAsia="Arial" w:hAnsi="Arial"/>
          <w:b w:val="false"/>
          <w:bCs w:val="false"/>
          <w:i w:val="false"/>
          <w:iCs w:val="false"/>
          <w:sz w:val="22"/>
          <w:szCs w:val="22"/>
        </w:rPr>
        <w:t xml:space="preserve">Revoir ensuite les changements dans Journal des modifications et Suivi des affectations.</w:t>
      </w:r>
    </w:p>
    <w:p>
      <w:pPr>
        <w:spacing w:after="80" w:before="80" w:line="312"/>
      </w:pPr>
      <w:r>
        <w:rPr>
          <w:rFonts w:ascii="Arial" w:cs="Arial" w:eastAsia="Arial" w:hAnsi="Arial"/>
          <w:b w:val="false"/>
          <w:bCs w:val="false"/>
          <w:i w:val="false"/>
          <w:iCs w:val="false"/>
          <w:sz w:val="22"/>
          <w:szCs w:val="22"/>
        </w:rPr>
        <w:t xml:space="preserve">Un service a une date d'effet et une date de fin. Il n'apparaît pas un jour antérieur à la date d'effet ni un jour postérieur à la date de fin. Quand un circuit change pendant une fin de semaine, l'ancien service continue jusqu'à la veille de la nouvelle date d'effet.</w:t>
      </w:r>
    </w:p>
    <w:p>
      <w:pPr>
        <w:pStyle w:val="Heading2"/>
        <w:spacing w:after="100" w:before="260"/>
      </w:pPr>
      <w:r>
        <w:rPr>
          <w:rFonts w:ascii="Arial" w:cs="Arial" w:eastAsia="Arial" w:hAnsi="Arial"/>
          <w:b/>
          <w:bCs/>
          <w:color w:val="1F4E79"/>
          <w:sz w:val="26"/>
          <w:szCs w:val="26"/>
        </w:rPr>
        <w:t xml:space="preserve">À vérifier avant l'ouverture du dépôt</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Chaque service sans chauffeur ou sans véhicule a été traité.</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Le remplacement est une affectation temporaire, et non un écrasement du chauffeur permanent.</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Le véhicule n'est pas à l'atelier et n'a pas de défaut de sécurité ouvert.</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L'école est ouverte. Les fermetures sont dans Calendrier scolaire.</w:t>
      </w:r>
    </w:p>
    <w:p>
      <w:pPr>
        <w:pStyle w:val="Heading1"/>
        <w:pBdr>
          <w:bottom w:val="single" w:color="1F4E79" w:sz="8" w:space="1"/>
        </w:pBdr>
        <w:spacing w:after="160" w:before="360"/>
      </w:pPr>
      <w:bookmarkStart w:name="s6" w:id="39"/>
      <w:r>
        <w:rPr>
          <w:rFonts w:ascii="Arial" w:cs="Arial" w:eastAsia="Arial" w:hAnsi="Arial"/>
          <w:b/>
          <w:bCs/>
          <w:color w:val="1F4E79"/>
          <w:sz w:val="32"/>
          <w:szCs w:val="32"/>
        </w:rPr>
        <w:t xml:space="preserve">6    Circuits en service</w:t>
      </w:r>
      <w:bookmarkEnd w:id="39"/>
    </w:p>
    <w:p>
      <w:pPr>
        <w:spacing w:after="80" w:before="80" w:line="312"/>
      </w:pPr>
      <w:r>
        <w:rPr>
          <w:rFonts w:ascii="Arial" w:cs="Arial" w:eastAsia="Arial" w:hAnsi="Arial"/>
          <w:b w:val="false"/>
          <w:bCs w:val="false"/>
          <w:i w:val="false"/>
          <w:iCs w:val="false"/>
          <w:sz w:val="22"/>
          <w:szCs w:val="22"/>
        </w:rPr>
        <w:t xml:space="preserve">Réseau des circuits contient les circuits en service. Chaque circuit a des services AM, Midday et PM. Chaque service a des arrêts, des heures et des élèves. Le chauffeur, le véhicule et l'accompagnateur sont enregistrés sur le circuit ou sur le service.</w:t>
      </w:r>
    </w:p>
    <w:p>
      <w:pPr>
        <w:pStyle w:val="ListParagraph"/>
        <w:numPr>
          <w:ilvl w:val="0"/>
          <w:numId w:val="5"/>
        </w:numPr>
        <w:spacing w:after="50" w:before="50" w:line="300"/>
      </w:pPr>
      <w:r>
        <w:rPr>
          <w:rFonts w:ascii="Arial" w:cs="Arial" w:eastAsia="Arial" w:hAnsi="Arial"/>
          <w:b w:val="false"/>
          <w:bCs w:val="false"/>
          <w:i w:val="false"/>
          <w:iCs w:val="false"/>
          <w:sz w:val="22"/>
          <w:szCs w:val="22"/>
        </w:rPr>
        <w:t xml:space="preserve">Ouvrir Réseau des circuits dans le menu de gauche.</w:t>
      </w:r>
    </w:p>
    <w:p>
      <w:pPr>
        <w:pStyle w:val="ListParagraph"/>
        <w:numPr>
          <w:ilvl w:val="0"/>
          <w:numId w:val="5"/>
        </w:numPr>
        <w:spacing w:after="50" w:before="50" w:line="300"/>
      </w:pPr>
      <w:r>
        <w:rPr>
          <w:rFonts w:ascii="Arial" w:cs="Arial" w:eastAsia="Arial" w:hAnsi="Arial"/>
          <w:b w:val="false"/>
          <w:bCs w:val="false"/>
          <w:i w:val="false"/>
          <w:iCs w:val="false"/>
          <w:sz w:val="22"/>
          <w:szCs w:val="22"/>
        </w:rPr>
        <w:t xml:space="preserve">Chercher par numéro ou par nom de circuit.</w:t>
      </w:r>
    </w:p>
    <w:p>
      <w:pPr>
        <w:pStyle w:val="ListParagraph"/>
        <w:numPr>
          <w:ilvl w:val="0"/>
          <w:numId w:val="5"/>
        </w:numPr>
        <w:spacing w:after="50" w:before="50" w:line="300"/>
      </w:pPr>
      <w:r>
        <w:rPr>
          <w:rFonts w:ascii="Arial" w:cs="Arial" w:eastAsia="Arial" w:hAnsi="Arial"/>
          <w:b w:val="false"/>
          <w:bCs w:val="false"/>
          <w:i w:val="false"/>
          <w:iCs w:val="false"/>
          <w:sz w:val="22"/>
          <w:szCs w:val="22"/>
        </w:rPr>
        <w:t xml:space="preserve">Déplier le circuit et lire les arrêts et les élèves de chaque service.</w:t>
      </w:r>
    </w:p>
    <w:p>
      <w:pPr>
        <w:pStyle w:val="ListParagraph"/>
        <w:numPr>
          <w:ilvl w:val="0"/>
          <w:numId w:val="5"/>
        </w:numPr>
        <w:spacing w:after="50" w:before="50" w:line="300"/>
      </w:pPr>
      <w:r>
        <w:rPr>
          <w:rFonts w:ascii="Arial" w:cs="Arial" w:eastAsia="Arial" w:hAnsi="Arial"/>
          <w:b w:val="false"/>
          <w:bCs w:val="false"/>
          <w:i w:val="false"/>
          <w:iCs w:val="false"/>
          <w:sz w:val="22"/>
          <w:szCs w:val="22"/>
        </w:rPr>
        <w:t xml:space="preserve">Pour changer la personne qui roule aujourd'hui, revenir au Tableau de répartition. La page du circuit conserve le modèle d'exploitation.</w:t>
      </w:r>
    </w:p>
    <w:p>
      <w:pPr>
        <w:spacing w:after="80" w:before="80" w:line="312"/>
      </w:pPr>
      <w:r>
        <w:rPr>
          <w:rFonts w:ascii="Arial" w:cs="Arial" w:eastAsia="Arial" w:hAnsi="Arial"/>
          <w:b w:val="false"/>
          <w:bCs w:val="false"/>
          <w:i w:val="false"/>
          <w:iCs w:val="false"/>
          <w:sz w:val="22"/>
          <w:szCs w:val="22"/>
        </w:rPr>
        <w:t xml:space="preserve">Les dossiers des élèves sont dans Répertoire des élèves. Les écoles et les heures de cloche sont dans Écoles et Conseils. Avant de modifier les élèves d'un arrêt, vérifier que l'élève est toujours au répertoire.</w:t>
      </w:r>
    </w:p>
    <w:p>
      <w:pPr>
        <w:pStyle w:val="Heading1"/>
        <w:pBdr>
          <w:bottom w:val="single" w:color="1F4E79" w:sz="8" w:space="1"/>
        </w:pBdr>
        <w:spacing w:after="160" w:before="360"/>
      </w:pPr>
      <w:bookmarkStart w:name="s7" w:id="40"/>
      <w:r>
        <w:rPr>
          <w:rFonts w:ascii="Arial" w:cs="Arial" w:eastAsia="Arial" w:hAnsi="Arial"/>
          <w:b/>
          <w:bCs/>
          <w:color w:val="1F4E79"/>
          <w:sz w:val="32"/>
          <w:szCs w:val="32"/>
        </w:rPr>
        <w:t xml:space="preserve">7    Circuits staging</w:t>
      </w:r>
      <w:bookmarkEnd w:id="40"/>
    </w:p>
    <w:p>
      <w:pPr>
        <w:spacing w:after="80" w:before="80" w:line="312"/>
      </w:pPr>
      <w:r>
        <w:rPr>
          <w:rFonts w:ascii="Arial" w:cs="Arial" w:eastAsia="Arial" w:hAnsi="Arial"/>
          <w:b w:val="false"/>
          <w:bCs w:val="false"/>
          <w:i w:val="false"/>
          <w:iCs w:val="false"/>
          <w:sz w:val="22"/>
          <w:szCs w:val="22"/>
        </w:rPr>
        <w:t xml:space="preserve">Circuits staging montre les services, les arrêts et les élèves qui ne sont pas encore le circuit en service. Cette page n'affecte ni chauffeur, ni véhicule, ni accompagnateur.</w:t>
      </w:r>
    </w:p>
    <w:p>
      <w:pPr>
        <w:pStyle w:val="Heading2"/>
        <w:spacing w:after="100" w:before="260"/>
      </w:pPr>
      <w:r>
        <w:rPr>
          <w:rFonts w:ascii="Arial" w:cs="Arial" w:eastAsia="Arial" w:hAnsi="Arial"/>
          <w:b/>
          <w:bCs/>
          <w:color w:val="1F4E79"/>
          <w:sz w:val="26"/>
          <w:szCs w:val="26"/>
        </w:rPr>
        <w:t xml:space="preserve">Ce que la page affiche</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Le nombre de circuits, de services, d'arrêts et d'élèves.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Des filtres AM, Midday et PM, ainsi qu'une recherche.</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Chaque ligne montre la date d'effet et la date et l'heure prévues pour la copie vers le circuit en service.</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Les circuits d'exemple portent la marque Exemple. Le numéro ressemble à SIM1, et non à CBE-SIM1.</w:t>
      </w:r>
    </w:p>
    <w:p>
      <w:pPr>
        <w:pStyle w:val="Heading2"/>
        <w:spacing w:after="100" w:before="260"/>
      </w:pPr>
      <w:r>
        <w:rPr>
          <w:rFonts w:ascii="Arial" w:cs="Arial" w:eastAsia="Arial" w:hAnsi="Arial"/>
          <w:b/>
          <w:bCs/>
          <w:color w:val="1F4E79"/>
          <w:sz w:val="26"/>
          <w:szCs w:val="26"/>
        </w:rPr>
        <w:t xml:space="preserve">Quand la copie automatique a lieu</w:t>
      </w:r>
    </w:p>
    <w:p>
      <w:pPr>
        <w:spacing w:after="80" w:before="80" w:line="312"/>
      </w:pPr>
      <w:r>
        <w:rPr>
          <w:rFonts w:ascii="Arial" w:cs="Arial" w:eastAsia="Arial" w:hAnsi="Arial"/>
          <w:b w:val="false"/>
          <w:bCs w:val="false"/>
          <w:i w:val="false"/>
          <w:iCs w:val="false"/>
          <w:sz w:val="22"/>
          <w:szCs w:val="22"/>
        </w:rPr>
        <w:t xml:space="preserve">La copie automatique ne démarre qu'après l'enregistrement de la synchronisation BusPlanner comme activée dans Synchronisation externe. Tant que la synchronisation est éteinte, les circuits en service ne changent pas, même à l'heure prévue.</w:t>
      </w:r>
    </w:p>
    <w:p>
      <w:pPr>
        <w:spacing w:after="80" w:before="80" w:line="312"/>
      </w:pPr>
      <w:r>
        <w:rPr>
          <w:rFonts w:ascii="Arial" w:cs="Arial" w:eastAsia="Arial" w:hAnsi="Arial"/>
          <w:b w:val="false"/>
          <w:bCs w:val="false"/>
          <w:i w:val="false"/>
          <w:iCs w:val="false"/>
          <w:sz w:val="22"/>
          <w:szCs w:val="22"/>
        </w:rPr>
        <w:t xml:space="preserve">L'heure de copie est 9 h 00 le jour ouvrable qui précède la date d'effet. Si la veille calendaire est un samedi ou un dimanche, la copie est avancée au vendredi à 9 h 00. L'ancien service se termine quand même la veille calendaire de la date d'effet : le samedi et le dimanche gardent donc l'ancien modèle.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D0D7DE" w:sz="4"/>
              <w:left w:val="single" w:color="D0D7DE" w:sz="4"/>
              <w:bottom w:val="single" w:color="D0D7DE" w:sz="4"/>
              <w:right w:val="single" w:color="D0D7DE" w:sz="4"/>
            </w:tcBorders>
            <w:shd w:fill="1F4E79"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Date d'effet</w:t>
            </w:r>
          </w:p>
        </w:tc>
        <w:tc>
          <w:tcPr>
            <w:tcW w:type="dxa" w:w="3213"/>
            <w:tcBorders>
              <w:top w:val="single" w:color="D0D7DE" w:sz="4"/>
              <w:left w:val="single" w:color="D0D7DE" w:sz="4"/>
              <w:bottom w:val="single" w:color="D0D7DE" w:sz="4"/>
              <w:right w:val="single" w:color="D0D7DE" w:sz="4"/>
            </w:tcBorders>
            <w:shd w:fill="1F4E79"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Copie automatique</w:t>
            </w:r>
          </w:p>
        </w:tc>
        <w:tc>
          <w:tcPr>
            <w:tcW w:type="dxa" w:w="3213"/>
            <w:tcBorders>
              <w:top w:val="single" w:color="D0D7DE" w:sz="4"/>
              <w:left w:val="single" w:color="D0D7DE" w:sz="4"/>
              <w:bottom w:val="single" w:color="D0D7DE" w:sz="4"/>
              <w:right w:val="single" w:color="D0D7DE" w:sz="4"/>
            </w:tcBorders>
            <w:shd w:fill="1F4E79"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L'ancien service roule jusqu'au</w:t>
            </w:r>
          </w:p>
        </w:tc>
      </w:tr>
      <w:tr>
        <w:trPr>
          <w:cantSplit/>
          <w:tblHeader w:val="off"/>
        </w:trPr>
        <w:tc>
          <w:tcPr>
            <w:tcW w:type="dxa" w:w="3212"/>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2026-12-01, mardi</w:t>
            </w:r>
          </w:p>
        </w:tc>
        <w:tc>
          <w:tcPr>
            <w:tcW w:type="dxa" w:w="3213"/>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2026-11-30 à 9 h 00</w:t>
            </w:r>
          </w:p>
        </w:tc>
        <w:tc>
          <w:tcPr>
            <w:tcW w:type="dxa" w:w="3213"/>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2026-11-30</w:t>
            </w:r>
          </w:p>
        </w:tc>
      </w:tr>
      <w:tr>
        <w:trPr>
          <w:cantSplit/>
          <w:tblHeader w:val="off"/>
        </w:trPr>
        <w:tc>
          <w:tcPr>
            <w:tcW w:type="dxa" w:w="3212"/>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2026-11-30, lundi</w:t>
            </w:r>
          </w:p>
        </w:tc>
        <w:tc>
          <w:tcPr>
            <w:tcW w:type="dxa" w:w="3213"/>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2026-11-27 à 9 h 00</w:t>
            </w:r>
          </w:p>
        </w:tc>
        <w:tc>
          <w:tcPr>
            <w:tcW w:type="dxa" w:w="3213"/>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2026-11-29</w:t>
            </w:r>
          </w:p>
        </w:tc>
      </w:tr>
    </w:tbl>
    <w:p>
      <w:pPr>
        <w:spacing w:after="80" w:before="140" w:line="312"/>
      </w:pPr>
      <w:r>
        <w:rPr>
          <w:rFonts w:ascii="Arial" w:cs="Arial" w:eastAsia="Arial" w:hAnsi="Arial"/>
          <w:b w:val="false"/>
          <w:bCs w:val="false"/>
          <w:i w:val="false"/>
          <w:iCs w:val="false"/>
          <w:sz w:val="22"/>
          <w:szCs w:val="22"/>
        </w:rPr>
        <w:t xml:space="preserve">Le nouveau service entre dans la régulation du jour à la date d'effet. La copie conserve le chauffeur, le véhicule et l'accompagnateur déjà affectés au circuit en service.</w:t>
      </w:r>
    </w:p>
    <w:p>
      <w:pPr>
        <w:pStyle w:val="Heading2"/>
        <w:spacing w:after="100" w:before="260"/>
      </w:pPr>
      <w:r>
        <w:rPr>
          <w:rFonts w:ascii="Arial" w:cs="Arial" w:eastAsia="Arial" w:hAnsi="Arial"/>
          <w:b/>
          <w:bCs/>
          <w:color w:val="1F4E79"/>
          <w:sz w:val="26"/>
          <w:szCs w:val="26"/>
        </w:rPr>
        <w:t xml:space="preserve">Données d'exemple hebdomadaires</w:t>
      </w:r>
    </w:p>
    <w:p>
      <w:pPr>
        <w:spacing w:after="80" w:before="80" w:line="312"/>
      </w:pPr>
      <w:r>
        <w:rPr>
          <w:rFonts w:ascii="Arial" w:cs="Arial" w:eastAsia="Arial" w:hAnsi="Arial"/>
          <w:b w:val="false"/>
          <w:bCs w:val="false"/>
          <w:i w:val="false"/>
          <w:iCs w:val="false"/>
          <w:sz w:val="22"/>
          <w:szCs w:val="22"/>
        </w:rPr>
        <w:t xml:space="preserve">Quand la synchronisation BusPlanner est éteinte et que le système est en mode démo, cinq circuits staging d'exemple sont recréés chaque lundi à 9 h 00. Rien n'est généré avant 9 h 00 le lundi. Ces cinq circuits restent dans le staging et ne sont pas copiés automatiquement vers les circuits en service. Dès que la synchronisation est activée, les exemples ne remplacent plus les vraies données de staging.</w:t>
      </w:r>
    </w:p>
    <w:p>
      <w:pPr>
        <w:pStyle w:val="Heading2"/>
        <w:spacing w:after="100" w:before="260"/>
      </w:pPr>
      <w:r>
        <w:rPr>
          <w:rFonts w:ascii="Arial" w:cs="Arial" w:eastAsia="Arial" w:hAnsi="Arial"/>
          <w:b/>
          <w:bCs/>
          <w:color w:val="1F4E79"/>
          <w:sz w:val="26"/>
          <w:szCs w:val="26"/>
        </w:rPr>
        <w:t xml:space="preserve">Copier un circuit à la main</w:t>
      </w:r>
    </w:p>
    <w:p>
      <w:pPr>
        <w:spacing w:after="80" w:before="80" w:line="312"/>
      </w:pPr>
      <w:r>
        <w:rPr>
          <w:rFonts w:ascii="Arial" w:cs="Arial" w:eastAsia="Arial" w:hAnsi="Arial"/>
          <w:b w:val="false"/>
          <w:bCs w:val="false"/>
          <w:i w:val="false"/>
          <w:iCs w:val="false"/>
          <w:sz w:val="22"/>
          <w:szCs w:val="22"/>
        </w:rPr>
        <w:t xml:space="preserve">Un régulateur autorisé en écriture peut copier un circuit staging avant l'heure automatique.</w:t>
      </w:r>
    </w:p>
    <w:p>
      <w:pPr>
        <w:pStyle w:val="ListParagraph"/>
        <w:numPr>
          <w:ilvl w:val="0"/>
          <w:numId w:val="6"/>
        </w:numPr>
        <w:spacing w:after="50" w:before="50" w:line="300"/>
      </w:pPr>
      <w:r>
        <w:rPr>
          <w:rFonts w:ascii="Arial" w:cs="Arial" w:eastAsia="Arial" w:hAnsi="Arial"/>
          <w:b w:val="false"/>
          <w:bCs w:val="false"/>
          <w:i w:val="false"/>
          <w:iCs w:val="false"/>
          <w:sz w:val="22"/>
          <w:szCs w:val="22"/>
        </w:rPr>
        <w:t xml:space="preserve">Ouvrir Circuits staging et trouver le circuit.</w:t>
      </w:r>
    </w:p>
    <w:p>
      <w:pPr>
        <w:pStyle w:val="ListParagraph"/>
        <w:numPr>
          <w:ilvl w:val="0"/>
          <w:numId w:val="6"/>
        </w:numPr>
        <w:spacing w:after="50" w:before="50" w:line="300"/>
      </w:pPr>
      <w:r>
        <w:rPr>
          <w:rFonts w:ascii="Arial" w:cs="Arial" w:eastAsia="Arial" w:hAnsi="Arial"/>
          <w:b w:val="false"/>
          <w:bCs w:val="false"/>
          <w:i w:val="false"/>
          <w:iCs w:val="false"/>
          <w:sz w:val="22"/>
          <w:szCs w:val="22"/>
        </w:rPr>
        <w:t xml:space="preserve">Vérifier la date d'effet, les arrêts et les élèves. La marque Exemple signifie des données de démonstration.</w:t>
      </w:r>
    </w:p>
    <w:p>
      <w:pPr>
        <w:pStyle w:val="ListParagraph"/>
        <w:numPr>
          <w:ilvl w:val="0"/>
          <w:numId w:val="6"/>
        </w:numPr>
        <w:spacing w:after="50" w:before="50" w:line="300"/>
      </w:pPr>
      <w:r>
        <w:rPr>
          <w:rFonts w:ascii="Arial" w:cs="Arial" w:eastAsia="Arial" w:hAnsi="Arial"/>
          <w:b w:val="false"/>
          <w:bCs w:val="false"/>
          <w:i w:val="false"/>
          <w:iCs w:val="false"/>
          <w:sz w:val="22"/>
          <w:szCs w:val="22"/>
        </w:rPr>
        <w:t xml:space="preserve">Cliquer sur Copier en service et confirmer.</w:t>
      </w:r>
    </w:p>
    <w:p>
      <w:pPr>
        <w:pStyle w:val="ListParagraph"/>
        <w:numPr>
          <w:ilvl w:val="0"/>
          <w:numId w:val="6"/>
        </w:numPr>
        <w:spacing w:after="50" w:before="50" w:line="300"/>
      </w:pPr>
      <w:r>
        <w:rPr>
          <w:rFonts w:ascii="Arial" w:cs="Arial" w:eastAsia="Arial" w:hAnsi="Arial"/>
          <w:b w:val="false"/>
          <w:bCs w:val="false"/>
          <w:i w:val="false"/>
          <w:iCs w:val="false"/>
          <w:sz w:val="22"/>
          <w:szCs w:val="22"/>
        </w:rPr>
        <w:t xml:space="preserve">Ouvrir Réseau des circuits et vérifier ce circuit. L'équipe doit rester le chauffeur, le véhicule et l'accompagnateur d'origine.</w:t>
      </w:r>
    </w:p>
    <w:p>
      <w:pPr>
        <w:pBdr>
          <w:left w:val="single" w:color="C65911" w:sz="12" w:space="8"/>
        </w:pBdr>
        <w:spacing w:after="80" w:before="80" w:line="300"/>
        <w:ind w:left="160"/>
      </w:pPr>
      <w:r>
        <w:rPr>
          <w:rFonts w:ascii="Arial" w:cs="Arial" w:eastAsia="Arial" w:hAnsi="Arial"/>
          <w:b w:val="false"/>
          <w:bCs w:val="false"/>
          <w:i w:val="false"/>
          <w:iCs w:val="false"/>
          <w:color w:val="5B3A29"/>
          <w:sz w:val="20"/>
          <w:szCs w:val="20"/>
        </w:rPr>
        <w:t xml:space="preserve">Ne pas copier un circuit Exemple vers les circuits en service, sauf si la séance est expressément une démonstration. La copie écrit les données que l'exploitation utilise.</w:t>
      </w:r>
    </w:p>
    <w:p>
      <w:pPr>
        <w:pStyle w:val="Heading1"/>
        <w:pBdr>
          <w:bottom w:val="single" w:color="1F4E79" w:sz="8" w:space="1"/>
        </w:pBdr>
        <w:spacing w:after="160" w:before="360"/>
      </w:pPr>
      <w:bookmarkStart w:name="s8" w:id="41"/>
      <w:r>
        <w:rPr>
          <w:rFonts w:ascii="Arial" w:cs="Arial" w:eastAsia="Arial" w:hAnsi="Arial"/>
          <w:b/>
          <w:bCs/>
          <w:color w:val="1F4E79"/>
          <w:sz w:val="32"/>
          <w:szCs w:val="32"/>
        </w:rPr>
        <w:t xml:space="preserve">8    Synchronisation externe</w:t>
      </w:r>
      <w:bookmarkEnd w:id="41"/>
    </w:p>
    <w:p>
      <w:pPr>
        <w:spacing w:after="80" w:before="80" w:line="312"/>
      </w:pPr>
      <w:r>
        <w:rPr>
          <w:rFonts w:ascii="Arial" w:cs="Arial" w:eastAsia="Arial" w:hAnsi="Arial"/>
          <w:b w:val="false"/>
          <w:bCs w:val="false"/>
          <w:i w:val="false"/>
          <w:iCs w:val="false"/>
          <w:sz w:val="22"/>
          <w:szCs w:val="22"/>
        </w:rPr>
        <w:t xml:space="preserve">Seul un administrateur peut ouvrir Synchronisation externe. La page regroupe BambooHR, Zonar et BusPlanner. Les mots de passe et les clés restent sur le serveur. Rouvrir la page ne montre pas le mot de passe. Enregistrer avec le champ mot de passe vide conserve le mot de passe déjà stocké.</w:t>
      </w:r>
    </w:p>
    <w:p>
      <w:pPr>
        <w:pStyle w:val="Heading2"/>
        <w:spacing w:after="100" w:before="260"/>
      </w:pPr>
      <w:r>
        <w:rPr>
          <w:rFonts w:ascii="Arial" w:cs="Arial" w:eastAsia="Arial" w:hAnsi="Arial"/>
          <w:b/>
          <w:bCs/>
          <w:color w:val="1F4E79"/>
          <w:sz w:val="26"/>
          <w:szCs w:val="26"/>
        </w:rPr>
        <w:t xml:space="preserve">BusPlanner</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L'adresse par défaut est https://school.mybusplanner.ca . Le code d'opérateur par défaut est 4S.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Quand la synchronisation est éteinte, le bureau conserve ce qui est déjà dans le staging, et le mode démo reconstruit cinq exemples chaque semaine.</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Quand elle est activée, le système récupère les services, les arrêts et les élèves de BusPlanner aux heures configurées et les écrit dans le staging.</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Cette récupération ne modifie pas les circuits en service. Ceux-ci changent à la copie automatique avant la date d'effet, ou quand quelqu'un clique sur Copier en service.</w:t>
      </w:r>
    </w:p>
    <w:p>
      <w:pPr>
        <w:pStyle w:val="Heading2"/>
        <w:spacing w:after="100" w:before="260"/>
      </w:pPr>
      <w:r>
        <w:rPr>
          <w:rFonts w:ascii="Arial" w:cs="Arial" w:eastAsia="Arial" w:hAnsi="Arial"/>
          <w:b/>
          <w:bCs/>
          <w:color w:val="1F4E79"/>
          <w:sz w:val="26"/>
          <w:szCs w:val="26"/>
        </w:rPr>
        <w:t xml:space="preserve">Zonar</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Le relevé GPS et le renvoi des circuits sont deux interrupteurs distincts.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Quand la synchronisation GPS est activée, le système interroge la position des véhicules. La carte d'un arrêt de régulation peut montrer le tracé et les arrêts au ralenti de ce véhicule pour la journée du service. Le service doit déjà avoir un véhicule.</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Tant que le renvoi des circuits est éteint, le système prépare un aperçu local et n'envoie pas le circuit à Zonar.</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Laisser le renvoi des circuits éteint tant que le bureau n'a pas décidé de les envoyer.</w:t>
      </w:r>
    </w:p>
    <w:p>
      <w:pPr>
        <w:pStyle w:val="Heading2"/>
        <w:spacing w:after="100" w:before="260"/>
      </w:pPr>
      <w:r>
        <w:rPr>
          <w:rFonts w:ascii="Arial" w:cs="Arial" w:eastAsia="Arial" w:hAnsi="Arial"/>
          <w:b/>
          <w:bCs/>
          <w:color w:val="1F4E79"/>
          <w:sz w:val="26"/>
          <w:szCs w:val="26"/>
        </w:rPr>
        <w:t xml:space="preserve">BambooHR</w:t>
      </w:r>
    </w:p>
    <w:p>
      <w:pPr>
        <w:spacing w:after="80" w:before="80" w:line="312"/>
      </w:pPr>
      <w:r>
        <w:rPr>
          <w:rFonts w:ascii="Arial" w:cs="Arial" w:eastAsia="Arial" w:hAnsi="Arial"/>
          <w:b w:val="false"/>
          <w:bCs w:val="false"/>
          <w:i w:val="false"/>
          <w:iCs w:val="false"/>
          <w:sz w:val="22"/>
          <w:szCs w:val="22"/>
        </w:rPr>
        <w:t xml:space="preserve">La synchronisation BambooHR lit seulement les dossiers des employés. Le bureau n'écrit pas les employés dans BambooHR. Régler l'heure quotidienne sur cette page. Utiliser le test avant d'enregistrer, et confirmer que le domaine et la clé fonctionnent.</w:t>
      </w:r>
    </w:p>
    <w:p>
      <w:pPr>
        <w:pStyle w:val="Heading2"/>
        <w:spacing w:after="100" w:before="260"/>
      </w:pPr>
      <w:r>
        <w:rPr>
          <w:rFonts w:ascii="Arial" w:cs="Arial" w:eastAsia="Arial" w:hAnsi="Arial"/>
          <w:b/>
          <w:bCs/>
          <w:color w:val="1F4E79"/>
          <w:sz w:val="26"/>
          <w:szCs w:val="26"/>
        </w:rPr>
        <w:t xml:space="preserve">Avant d'activer une synchronisation</w:t>
      </w:r>
    </w:p>
    <w:p>
      <w:pPr>
        <w:pStyle w:val="ListParagraph"/>
        <w:numPr>
          <w:ilvl w:val="0"/>
          <w:numId w:val="7"/>
        </w:numPr>
        <w:spacing w:after="50" w:before="50" w:line="300"/>
      </w:pPr>
      <w:r>
        <w:rPr>
          <w:rFonts w:ascii="Arial" w:cs="Arial" w:eastAsia="Arial" w:hAnsi="Arial"/>
          <w:b w:val="false"/>
          <w:bCs w:val="false"/>
          <w:i w:val="false"/>
          <w:iCs w:val="false"/>
          <w:sz w:val="22"/>
          <w:szCs w:val="22"/>
        </w:rPr>
        <w:t xml:space="preserve">Vérifier le compte, l'adresse et l'horaire. Un champ mot de passe vide conserve le mot de passe stocké.</w:t>
      </w:r>
    </w:p>
    <w:p>
      <w:pPr>
        <w:pStyle w:val="ListParagraph"/>
        <w:numPr>
          <w:ilvl w:val="0"/>
          <w:numId w:val="7"/>
        </w:numPr>
        <w:spacing w:after="50" w:before="50" w:line="300"/>
      </w:pPr>
      <w:r>
        <w:rPr>
          <w:rFonts w:ascii="Arial" w:cs="Arial" w:eastAsia="Arial" w:hAnsi="Arial"/>
          <w:b w:val="false"/>
          <w:bCs w:val="false"/>
          <w:i w:val="false"/>
          <w:iCs w:val="false"/>
          <w:sz w:val="22"/>
          <w:szCs w:val="22"/>
        </w:rPr>
        <w:t xml:space="preserve">Lancer le test et lire s'il a réussi.</w:t>
      </w:r>
    </w:p>
    <w:p>
      <w:pPr>
        <w:pStyle w:val="ListParagraph"/>
        <w:numPr>
          <w:ilvl w:val="0"/>
          <w:numId w:val="7"/>
        </w:numPr>
        <w:spacing w:after="50" w:before="50" w:line="300"/>
      </w:pPr>
      <w:r>
        <w:rPr>
          <w:rFonts w:ascii="Arial" w:cs="Arial" w:eastAsia="Arial" w:hAnsi="Arial"/>
          <w:b w:val="false"/>
          <w:bCs w:val="false"/>
          <w:i w:val="false"/>
          <w:iCs w:val="false"/>
          <w:sz w:val="22"/>
          <w:szCs w:val="22"/>
        </w:rPr>
        <w:t xml:space="preserve">N'activer que l'interrupteur nécessaire. BusPlanner, le GPS Zonar et le renvoi des circuits Zonar ne s'activent pas l'un l'autre.</w:t>
      </w:r>
    </w:p>
    <w:p>
      <w:pPr>
        <w:pStyle w:val="ListParagraph"/>
        <w:numPr>
          <w:ilvl w:val="0"/>
          <w:numId w:val="7"/>
        </w:numPr>
        <w:spacing w:after="50" w:before="50" w:line="300"/>
      </w:pPr>
      <w:r>
        <w:rPr>
          <w:rFonts w:ascii="Arial" w:cs="Arial" w:eastAsia="Arial" w:hAnsi="Arial"/>
          <w:b w:val="false"/>
          <w:bCs w:val="false"/>
          <w:i w:val="false"/>
          <w:iCs w:val="false"/>
          <w:sz w:val="22"/>
          <w:szCs w:val="22"/>
        </w:rPr>
        <w:t xml:space="preserve">Cliquer sur Enregistrer. Une modification non enregistrée ne s'applique pas.</w:t>
      </w:r>
    </w:p>
    <w:p>
      <w:pPr>
        <w:pStyle w:val="Heading1"/>
        <w:pBdr>
          <w:bottom w:val="single" w:color="1F4E79" w:sz="8" w:space="1"/>
        </w:pBdr>
        <w:spacing w:after="160" w:before="360"/>
      </w:pPr>
      <w:bookmarkStart w:name="s9" w:id="42"/>
      <w:r>
        <w:rPr>
          <w:rFonts w:ascii="Arial" w:cs="Arial" w:eastAsia="Arial" w:hAnsi="Arial"/>
          <w:b/>
          <w:bCs/>
          <w:color w:val="1F4E79"/>
          <w:sz w:val="32"/>
          <w:szCs w:val="32"/>
        </w:rPr>
        <w:t xml:space="preserve">9    Congés</w:t>
      </w:r>
      <w:bookmarkEnd w:id="42"/>
    </w:p>
    <w:p>
      <w:pPr>
        <w:spacing w:after="80" w:before="80" w:line="312"/>
      </w:pPr>
      <w:r>
        <w:rPr>
          <w:rFonts w:ascii="Arial" w:cs="Arial" w:eastAsia="Arial" w:hAnsi="Arial"/>
          <w:b w:val="false"/>
          <w:bCs w:val="false"/>
          <w:i w:val="false"/>
          <w:iCs w:val="false"/>
          <w:sz w:val="22"/>
          <w:szCs w:val="22"/>
        </w:rPr>
        <w:t xml:space="preserve">Un chauffeur ou un accompagnateur peut demander un congé dans l'application chauffeur, ou par courriel depuis une adresse déjà au dossier. Le courriel ne demande pas de connexion au bureau.</w:t>
      </w:r>
    </w:p>
    <w:p>
      <w:pPr>
        <w:pStyle w:val="ListParagraph"/>
        <w:numPr>
          <w:ilvl w:val="0"/>
          <w:numId w:val="8"/>
        </w:numPr>
        <w:spacing w:after="50" w:before="50" w:line="300"/>
      </w:pPr>
      <w:r>
        <w:rPr>
          <w:rFonts w:ascii="Arial" w:cs="Arial" w:eastAsia="Arial" w:hAnsi="Arial"/>
          <w:b w:val="false"/>
          <w:bCs w:val="false"/>
          <w:i w:val="false"/>
          <w:iCs w:val="false"/>
          <w:sz w:val="22"/>
          <w:szCs w:val="22"/>
        </w:rPr>
        <w:t xml:space="preserve">L'employé écrit depuis l'adresse enregistrée et indique les dates de début et de fin.</w:t>
      </w:r>
    </w:p>
    <w:p>
      <w:pPr>
        <w:pStyle w:val="ListParagraph"/>
        <w:numPr>
          <w:ilvl w:val="0"/>
          <w:numId w:val="8"/>
        </w:numPr>
        <w:spacing w:after="50" w:before="50" w:line="300"/>
      </w:pPr>
      <w:r>
        <w:rPr>
          <w:rFonts w:ascii="Arial" w:cs="Arial" w:eastAsia="Arial" w:hAnsi="Arial"/>
          <w:b w:val="false"/>
          <w:bCs w:val="false"/>
          <w:i w:val="false"/>
          <w:iCs w:val="false"/>
          <w:sz w:val="22"/>
          <w:szCs w:val="22"/>
        </w:rPr>
        <w:t xml:space="preserve">Le système envoie une confirmation à l'employé et un message aux RH avec des liens Approuver et Refuser. Les liens durent 7 jours.</w:t>
      </w:r>
    </w:p>
    <w:p>
      <w:pPr>
        <w:pStyle w:val="ListParagraph"/>
        <w:numPr>
          <w:ilvl w:val="0"/>
          <w:numId w:val="8"/>
        </w:numPr>
        <w:spacing w:after="50" w:before="50" w:line="300"/>
      </w:pPr>
      <w:r>
        <w:rPr>
          <w:rFonts w:ascii="Arial" w:cs="Arial" w:eastAsia="Arial" w:hAnsi="Arial"/>
          <w:b w:val="false"/>
          <w:bCs w:val="false"/>
          <w:i w:val="false"/>
          <w:iCs w:val="false"/>
          <w:sz w:val="22"/>
          <w:szCs w:val="22"/>
        </w:rPr>
        <w:t xml:space="preserve">Les RH peuvent cliquer sur Approuver ou Refuser dans ce courriel, ou y répondre.</w:t>
      </w:r>
    </w:p>
    <w:p>
      <w:pPr>
        <w:pStyle w:val="ListParagraph"/>
        <w:numPr>
          <w:ilvl w:val="0"/>
          <w:numId w:val="8"/>
        </w:numPr>
        <w:spacing w:after="50" w:before="50" w:line="300"/>
      </w:pPr>
      <w:r>
        <w:rPr>
          <w:rFonts w:ascii="Arial" w:cs="Arial" w:eastAsia="Arial" w:hAnsi="Arial"/>
          <w:b w:val="false"/>
          <w:bCs w:val="false"/>
          <w:i w:val="false"/>
          <w:iCs w:val="false"/>
          <w:sz w:val="22"/>
          <w:szCs w:val="22"/>
        </w:rPr>
        <w:t xml:space="preserve">Le résultat est renvoyé à l'employé et enregistré dans Demandes de congé.</w:t>
      </w:r>
    </w:p>
    <w:p>
      <w:pPr>
        <w:pStyle w:val="ListParagraph"/>
        <w:numPr>
          <w:ilvl w:val="0"/>
          <w:numId w:val="8"/>
        </w:numPr>
        <w:spacing w:after="50" w:before="50" w:line="300"/>
      </w:pPr>
      <w:r>
        <w:rPr>
          <w:rFonts w:ascii="Arial" w:cs="Arial" w:eastAsia="Arial" w:hAnsi="Arial"/>
          <w:b w:val="false"/>
          <w:bCs w:val="false"/>
          <w:i w:val="false"/>
          <w:iCs w:val="false"/>
          <w:sz w:val="22"/>
          <w:szCs w:val="22"/>
        </w:rPr>
        <w:t xml:space="preserve">Après l'approbation, le régulateur couvre le service dans Postes vacants et remplacements, depuis le Tableau de répartition.</w:t>
      </w:r>
    </w:p>
    <w:p>
      <w:pPr>
        <w:spacing w:after="80" w:before="80" w:line="312"/>
      </w:pPr>
      <w:r>
        <w:rPr>
          <w:rFonts w:ascii="Arial" w:cs="Arial" w:eastAsia="Arial" w:hAnsi="Arial"/>
          <w:b w:val="false"/>
          <w:bCs w:val="false"/>
          <w:i w:val="false"/>
          <w:iCs w:val="false"/>
          <w:sz w:val="22"/>
          <w:szCs w:val="22"/>
        </w:rPr>
        <w:t xml:space="preserve">Au bureau, un régulateur peut lire les congés mais ne peut pas les approuver. Les RH approuvent ou refusent.</w:t>
      </w:r>
    </w:p>
    <w:p>
      <w:pPr>
        <w:pStyle w:val="Heading1"/>
        <w:pBdr>
          <w:bottom w:val="single" w:color="1F4E79" w:sz="8" w:space="1"/>
        </w:pBdr>
        <w:spacing w:after="160" w:before="360"/>
      </w:pPr>
      <w:bookmarkStart w:name="s10" w:id="43"/>
      <w:r>
        <w:rPr>
          <w:rFonts w:ascii="Arial" w:cs="Arial" w:eastAsia="Arial" w:hAnsi="Arial"/>
          <w:b/>
          <w:bCs/>
          <w:color w:val="1F4E79"/>
          <w:sz w:val="32"/>
          <w:szCs w:val="32"/>
        </w:rPr>
        <w:t xml:space="preserve">10    Paie</w:t>
      </w:r>
      <w:bookmarkEnd w:id="43"/>
    </w:p>
    <w:p>
      <w:pPr>
        <w:spacing w:after="80" w:before="80" w:line="312"/>
      </w:pPr>
      <w:r>
        <w:rPr>
          <w:rFonts w:ascii="Arial" w:cs="Arial" w:eastAsia="Arial" w:hAnsi="Arial"/>
          <w:b w:val="false"/>
          <w:bCs w:val="false"/>
          <w:i w:val="false"/>
          <w:iCs w:val="false"/>
          <w:sz w:val="22"/>
          <w:szCs w:val="22"/>
        </w:rPr>
        <w:t xml:space="preserve">La paie se vérifie chaque jour, puis se résume toutes les deux semaines.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Paie de régulation : revoir les heures et les ajustements des services terminés ce jour-là.</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Taux de paie : heures quotidiennes et taux.</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Paie aux 2 semaines : deux semaines, par chauffeur ou accompagnateur, puis par circuit et par taux.</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Journal du service de paie : l'historique verrouillé après la clôture financière d'une période.</w:t>
      </w:r>
    </w:p>
    <w:p>
      <w:pPr>
        <w:spacing w:after="80" w:before="80" w:line="312"/>
      </w:pPr>
      <w:r>
        <w:rPr>
          <w:rFonts w:ascii="Arial" w:cs="Arial" w:eastAsia="Arial" w:hAnsi="Arial"/>
          <w:b w:val="false"/>
          <w:bCs w:val="false"/>
          <w:i w:val="false"/>
          <w:iCs w:val="false"/>
          <w:sz w:val="22"/>
          <w:szCs w:val="22"/>
        </w:rPr>
        <w:t xml:space="preserve">Changer la personne d'un service change à qui appartiennent les heures. Après un remplacement, lire Suivi des affectations avant d'approuver la paie, et confirmer qui a vraiment fait le service.</w:t>
      </w:r>
    </w:p>
    <w:p>
      <w:pPr>
        <w:pStyle w:val="Heading1"/>
        <w:pBdr>
          <w:bottom w:val="single" w:color="1F4E79" w:sz="8" w:space="1"/>
        </w:pBdr>
        <w:spacing w:after="160" w:before="360"/>
      </w:pPr>
      <w:bookmarkStart w:name="s11" w:id="44"/>
      <w:r>
        <w:rPr>
          <w:rFonts w:ascii="Arial" w:cs="Arial" w:eastAsia="Arial" w:hAnsi="Arial"/>
          <w:b/>
          <w:bCs/>
          <w:color w:val="1F4E79"/>
          <w:sz w:val="32"/>
          <w:szCs w:val="32"/>
        </w:rPr>
        <w:t xml:space="preserve">11    Véhicules, sécurité et élèves</w:t>
      </w:r>
      <w:bookmarkEnd w:id="44"/>
    </w:p>
    <w:p>
      <w:pPr>
        <w:pStyle w:val="Heading2"/>
        <w:spacing w:after="100" w:before="260"/>
      </w:pPr>
      <w:r>
        <w:rPr>
          <w:rFonts w:ascii="Arial" w:cs="Arial" w:eastAsia="Arial" w:hAnsi="Arial"/>
          <w:b/>
          <w:bCs/>
          <w:color w:val="1F4E79"/>
          <w:sz w:val="26"/>
          <w:szCs w:val="26"/>
        </w:rPr>
        <w:t xml:space="preserve">Véhicules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Véhicules de flotte : la fiche, l'odomètre et la possibilité de l'affecter.</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Inspections mecaniques : les inspections semestrielles et annuelles. Ne pas affecter un véhicule dont l'inspection est échue.</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Défauts de véhicule : les défauts trouvés à l'inspection avant départ. Le véhicule revient au parc disponible quand la flotte ferme le défaut.</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Remise des véhicules : sortie et retour des clés et du véhicule.</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Dépôts : terminus, chefs de dépôt et zones de régulation.</w:t>
      </w:r>
    </w:p>
    <w:p>
      <w:pPr>
        <w:pStyle w:val="Heading2"/>
        <w:spacing w:after="100" w:before="260"/>
      </w:pPr>
      <w:r>
        <w:rPr>
          <w:rFonts w:ascii="Arial" w:cs="Arial" w:eastAsia="Arial" w:hAnsi="Arial"/>
          <w:b/>
          <w:bCs/>
          <w:color w:val="1F4E79"/>
          <w:sz w:val="26"/>
          <w:szCs w:val="26"/>
        </w:rPr>
        <w:t xml:space="preserve">Permis</w:t>
      </w:r>
    </w:p>
    <w:p>
      <w:pPr>
        <w:spacing w:after="80" w:before="80" w:line="312"/>
      </w:pPr>
      <w:r>
        <w:rPr>
          <w:rFonts w:ascii="Arial" w:cs="Arial" w:eastAsia="Arial" w:hAnsi="Arial"/>
          <w:b w:val="false"/>
          <w:bCs w:val="false"/>
          <w:i w:val="false"/>
          <w:iCs w:val="false"/>
          <w:sz w:val="22"/>
          <w:szCs w:val="22"/>
        </w:rPr>
        <w:t xml:space="preserve">Conformite des permis montre l'échéance du permis commercial et du certificat médical. Après un avertissement d'échéance, ne pas placer ce chauffeur sur un nouveau service tant que le dossier n'est pas mis à jour.</w:t>
      </w:r>
    </w:p>
    <w:p>
      <w:pPr>
        <w:pStyle w:val="Heading2"/>
        <w:spacing w:after="100" w:before="260"/>
      </w:pPr>
      <w:r>
        <w:rPr>
          <w:rFonts w:ascii="Arial" w:cs="Arial" w:eastAsia="Arial" w:hAnsi="Arial"/>
          <w:b/>
          <w:bCs/>
          <w:color w:val="1F4E79"/>
          <w:sz w:val="26"/>
          <w:szCs w:val="26"/>
        </w:rPr>
        <w:t xml:space="preserve">Élèves et écoles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Répertoire des élèves : l'élève, l'école et les contacts du tuteur.</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Absences des élèves : absences notées par un parent ou le bureau.</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Incidents d'élèves : comportement ou discipline dans l'autobus.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Écoles et Conseils : écoles, heures de cloche et contacts de l'école.</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Calendrier scolaire : jours de classe, congés et fermetures. Un jour de fermeture n'est pas un jour de régulation ordinaire.</w:t>
      </w:r>
    </w:p>
    <w:p>
      <w:pPr>
        <w:pStyle w:val="Heading2"/>
        <w:spacing w:after="100" w:before="260"/>
      </w:pPr>
      <w:r>
        <w:rPr>
          <w:rFonts w:ascii="Arial" w:cs="Arial" w:eastAsia="Arial" w:hAnsi="Arial"/>
          <w:b/>
          <w:bCs/>
          <w:color w:val="1F4E79"/>
          <w:sz w:val="26"/>
          <w:szCs w:val="26"/>
        </w:rPr>
        <w:t xml:space="preserve">Sur la route</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Rapports de dangers : dangers routiers et quasi-accidents.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Évaluations de circuits : revues de sécurité du circuit.</w:t>
      </w:r>
    </w:p>
    <w:p>
      <w:pPr>
        <w:spacing w:after="80" w:before="80" w:line="312"/>
      </w:pPr>
      <w:r>
        <w:rPr>
          <w:rFonts w:ascii="Arial" w:cs="Arial" w:eastAsia="Arial" w:hAnsi="Arial"/>
          <w:b w:val="false"/>
          <w:bCs w:val="false"/>
          <w:i w:val="false"/>
          <w:iCs w:val="false"/>
          <w:sz w:val="22"/>
          <w:szCs w:val="22"/>
        </w:rPr>
        <w:t xml:space="preserve">Les défauts, incidents, dangers et évaluations envoyés depuis le téléphone du chauffeur apparaissent dans la liste correspondante du bureau. Mettre à jour le statut là. Ne pas créer un second dossier pour le même événement.</w:t>
      </w:r>
    </w:p>
    <w:p>
      <w:pPr>
        <w:pStyle w:val="Heading1"/>
        <w:pBdr>
          <w:bottom w:val="single" w:color="1F4E79" w:sz="8" w:space="1"/>
        </w:pBdr>
        <w:spacing w:after="160" w:before="360"/>
      </w:pPr>
      <w:bookmarkStart w:name="s12" w:id="45"/>
      <w:r>
        <w:rPr>
          <w:rFonts w:ascii="Arial" w:cs="Arial" w:eastAsia="Arial" w:hAnsi="Arial"/>
          <w:b/>
          <w:bCs/>
          <w:color w:val="1F4E79"/>
          <w:sz w:val="32"/>
          <w:szCs w:val="32"/>
        </w:rPr>
        <w:t xml:space="preserve">12    Application chauffeur</w:t>
      </w:r>
      <w:bookmarkEnd w:id="45"/>
    </w:p>
    <w:p>
      <w:pPr>
        <w:spacing w:after="80" w:before="80" w:line="312"/>
      </w:pPr>
      <w:r>
        <w:rPr>
          <w:rFonts w:ascii="Arial" w:cs="Arial" w:eastAsia="Arial" w:hAnsi="Arial"/>
          <w:b w:val="false"/>
          <w:bCs w:val="false"/>
          <w:i w:val="false"/>
          <w:iCs w:val="false"/>
          <w:sz w:val="22"/>
          <w:szCs w:val="22"/>
        </w:rPr>
        <w:t xml:space="preserve">Les chauffeurs et les accompagnateurs utilisent https://schoolbus.pcytech.ca/driver . La même application peut être installée sur un téléphone.</w:t>
      </w:r>
    </w:p>
    <w:p>
      <w:pPr>
        <w:pStyle w:val="Heading2"/>
        <w:spacing w:after="100" w:before="260"/>
      </w:pPr>
      <w:r>
        <w:rPr>
          <w:rFonts w:ascii="Arial" w:cs="Arial" w:eastAsia="Arial" w:hAnsi="Arial"/>
          <w:b/>
          <w:bCs/>
          <w:color w:val="1F4E79"/>
          <w:sz w:val="26"/>
          <w:szCs w:val="26"/>
        </w:rPr>
        <w:t xml:space="preserve">Connexion</w:t>
      </w:r>
    </w:p>
    <w:p>
      <w:pPr>
        <w:spacing w:after="80" w:before="80" w:line="312"/>
      </w:pPr>
      <w:r>
        <w:rPr>
          <w:rFonts w:ascii="Arial" w:cs="Arial" w:eastAsia="Arial" w:hAnsi="Arial"/>
          <w:b w:val="false"/>
          <w:bCs w:val="false"/>
          <w:i w:val="false"/>
          <w:iCs w:val="false"/>
          <w:sz w:val="22"/>
          <w:szCs w:val="22"/>
        </w:rPr>
        <w:t xml:space="preserve">Choisir Driver ou Attendant, puis entrer son propre courriel et son mot de passe. En démonstration, Fill Demo Driver Account remplit driver@example.com et password123. La production n'affiche pas ce bouton.</w:t>
      </w:r>
    </w:p>
    <w:p>
      <w:pPr>
        <w:pStyle w:val="Heading2"/>
        <w:spacing w:after="100" w:before="260"/>
      </w:pPr>
      <w:r>
        <w:rPr>
          <w:rFonts w:ascii="Arial" w:cs="Arial" w:eastAsia="Arial" w:hAnsi="Arial"/>
          <w:b/>
          <w:bCs/>
          <w:color w:val="1F4E79"/>
          <w:sz w:val="26"/>
          <w:szCs w:val="26"/>
        </w:rPr>
        <w:t xml:space="preserve">Le jour du service</w:t>
      </w:r>
    </w:p>
    <w:p>
      <w:pPr>
        <w:pStyle w:val="ListParagraph"/>
        <w:numPr>
          <w:ilvl w:val="0"/>
          <w:numId w:val="9"/>
        </w:numPr>
        <w:spacing w:after="50" w:before="50" w:line="300"/>
      </w:pPr>
      <w:r>
        <w:rPr>
          <w:rFonts w:ascii="Arial" w:cs="Arial" w:eastAsia="Arial" w:hAnsi="Arial"/>
          <w:b w:val="false"/>
          <w:bCs w:val="false"/>
          <w:i w:val="false"/>
          <w:iCs w:val="false"/>
          <w:sz w:val="22"/>
          <w:szCs w:val="22"/>
        </w:rPr>
        <w:t xml:space="preserve">Après la connexion, ouvrir les services qui vous sont affectés.</w:t>
      </w:r>
    </w:p>
    <w:p>
      <w:pPr>
        <w:pStyle w:val="ListParagraph"/>
        <w:numPr>
          <w:ilvl w:val="0"/>
          <w:numId w:val="9"/>
        </w:numPr>
        <w:spacing w:after="50" w:before="50" w:line="300"/>
      </w:pPr>
      <w:r>
        <w:rPr>
          <w:rFonts w:ascii="Arial" w:cs="Arial" w:eastAsia="Arial" w:hAnsi="Arial"/>
          <w:b w:val="false"/>
          <w:bCs w:val="false"/>
          <w:i w:val="false"/>
          <w:iCs w:val="false"/>
          <w:sz w:val="22"/>
          <w:szCs w:val="22"/>
        </w:rPr>
        <w:t xml:space="preserve">Faire l'inspection avant départ avant de quitter. En cas de défaut, déposer un défaut de véhicule. Ne pas quitter le dépôt avec un défaut de sécurité ouvert.</w:t>
      </w:r>
    </w:p>
    <w:p>
      <w:pPr>
        <w:pStyle w:val="ListParagraph"/>
        <w:numPr>
          <w:ilvl w:val="0"/>
          <w:numId w:val="9"/>
        </w:numPr>
        <w:spacing w:after="50" w:before="50" w:line="300"/>
      </w:pPr>
      <w:r>
        <w:rPr>
          <w:rFonts w:ascii="Arial" w:cs="Arial" w:eastAsia="Arial" w:hAnsi="Arial"/>
          <w:b w:val="false"/>
          <w:bCs w:val="false"/>
          <w:i w:val="false"/>
          <w:iCs w:val="false"/>
          <w:sz w:val="22"/>
          <w:szCs w:val="22"/>
        </w:rPr>
        <w:t xml:space="preserve">Pointer les élèves à chaque arrêt. Ne pas pointer un élève qui n'est pas dans l'autobus.</w:t>
      </w:r>
    </w:p>
    <w:p>
      <w:pPr>
        <w:pStyle w:val="ListParagraph"/>
        <w:numPr>
          <w:ilvl w:val="0"/>
          <w:numId w:val="9"/>
        </w:numPr>
        <w:spacing w:after="50" w:before="50" w:line="300"/>
      </w:pPr>
      <w:r>
        <w:rPr>
          <w:rFonts w:ascii="Arial" w:cs="Arial" w:eastAsia="Arial" w:hAnsi="Arial"/>
          <w:b w:val="false"/>
          <w:bCs w:val="false"/>
          <w:i w:val="false"/>
          <w:iCs w:val="false"/>
          <w:sz w:val="22"/>
          <w:szCs w:val="22"/>
        </w:rPr>
        <w:t xml:space="preserve">Demander un congé dans Demandes de congé, ou par courriel depuis l'adresse enregistrée, comme à la section 9.</w:t>
      </w:r>
    </w:p>
    <w:p>
      <w:pPr>
        <w:pStyle w:val="ListParagraph"/>
        <w:numPr>
          <w:ilvl w:val="0"/>
          <w:numId w:val="9"/>
        </w:numPr>
        <w:spacing w:after="50" w:before="50" w:line="300"/>
      </w:pPr>
      <w:r>
        <w:rPr>
          <w:rFonts w:ascii="Arial" w:cs="Arial" w:eastAsia="Arial" w:hAnsi="Arial"/>
          <w:b w:val="false"/>
          <w:bCs w:val="false"/>
          <w:i w:val="false"/>
          <w:iCs w:val="false"/>
          <w:sz w:val="22"/>
          <w:szCs w:val="22"/>
        </w:rPr>
        <w:t xml:space="preserve">Remplir une remise de véhicule lors d'un échange. Utiliser un rapport de danger pour un danger routier et un incident d'élève pour un événement concernant un élève.</w:t>
      </w:r>
    </w:p>
    <w:p>
      <w:pPr>
        <w:spacing w:after="80" w:before="80" w:line="312"/>
      </w:pPr>
      <w:r>
        <w:rPr>
          <w:rFonts w:ascii="Arial" w:cs="Arial" w:eastAsia="Arial" w:hAnsi="Arial"/>
          <w:b w:val="false"/>
          <w:bCs w:val="false"/>
          <w:i w:val="false"/>
          <w:iCs w:val="false"/>
          <w:sz w:val="22"/>
          <w:szCs w:val="22"/>
        </w:rPr>
        <w:t xml:space="preserve">Si le bureau change votre service ou votre véhicule, rouvrir les services du jour pour voir la nouvelle affectation. Les rappels de départ et les changements d'horaire peuvent aussi arriver par notification. Autoriser les notifications à la première connexion.</w:t>
      </w:r>
    </w:p>
    <w:p>
      <w:pPr>
        <w:pStyle w:val="Heading1"/>
        <w:pBdr>
          <w:bottom w:val="single" w:color="1F4E79" w:sz="8" w:space="1"/>
        </w:pBdr>
        <w:spacing w:after="160" w:before="360"/>
      </w:pPr>
      <w:bookmarkStart w:name="s13" w:id="46"/>
      <w:r>
        <w:rPr>
          <w:rFonts w:ascii="Arial" w:cs="Arial" w:eastAsia="Arial" w:hAnsi="Arial"/>
          <w:b/>
          <w:bCs/>
          <w:color w:val="1F4E79"/>
          <w:sz w:val="32"/>
          <w:szCs w:val="32"/>
        </w:rPr>
        <w:t xml:space="preserve">13    Application parent</w:t>
      </w:r>
      <w:bookmarkEnd w:id="46"/>
    </w:p>
    <w:p>
      <w:pPr>
        <w:spacing w:after="80" w:before="80" w:line="312"/>
      </w:pPr>
      <w:r>
        <w:rPr>
          <w:rFonts w:ascii="Arial" w:cs="Arial" w:eastAsia="Arial" w:hAnsi="Arial"/>
          <w:b w:val="false"/>
          <w:bCs w:val="false"/>
          <w:i w:val="false"/>
          <w:iCs w:val="false"/>
          <w:sz w:val="22"/>
          <w:szCs w:val="22"/>
        </w:rPr>
        <w:t xml:space="preserve">Les parents n'utilisent pas de mot de passe. Le téléphone ou le courriel doit déjà être enregistré sur le dossier de l'élève. Sinon le système ne trouve pas l'élève.</w:t>
      </w:r>
    </w:p>
    <w:p>
      <w:pPr>
        <w:pStyle w:val="ListParagraph"/>
        <w:numPr>
          <w:ilvl w:val="0"/>
          <w:numId w:val="10"/>
        </w:numPr>
        <w:spacing w:after="50" w:before="50" w:line="300"/>
      </w:pPr>
      <w:r>
        <w:rPr>
          <w:rFonts w:ascii="Arial" w:cs="Arial" w:eastAsia="Arial" w:hAnsi="Arial"/>
          <w:b w:val="false"/>
          <w:bCs w:val="false"/>
          <w:i w:val="false"/>
          <w:iCs w:val="false"/>
          <w:sz w:val="22"/>
          <w:szCs w:val="22"/>
        </w:rPr>
        <w:t xml:space="preserve">Ouvrir https://schoolbus.pcytech.ca/parent .</w:t>
      </w:r>
    </w:p>
    <w:p>
      <w:pPr>
        <w:pStyle w:val="ListParagraph"/>
        <w:numPr>
          <w:ilvl w:val="0"/>
          <w:numId w:val="10"/>
        </w:numPr>
        <w:spacing w:after="50" w:before="50" w:line="300"/>
      </w:pPr>
      <w:r>
        <w:rPr>
          <w:rFonts w:ascii="Arial" w:cs="Arial" w:eastAsia="Arial" w:hAnsi="Arial"/>
          <w:b w:val="false"/>
          <w:bCs w:val="false"/>
          <w:i w:val="false"/>
          <w:iCs w:val="false"/>
          <w:sz w:val="22"/>
          <w:szCs w:val="22"/>
        </w:rPr>
        <w:t xml:space="preserve">Entrer le téléphone ou le courriel enregistré auprès de l'école. En démonstration, utiliser Demo Phone ou Demo Email.</w:t>
      </w:r>
    </w:p>
    <w:p>
      <w:pPr>
        <w:pStyle w:val="ListParagraph"/>
        <w:numPr>
          <w:ilvl w:val="0"/>
          <w:numId w:val="10"/>
        </w:numPr>
        <w:spacing w:after="50" w:before="50" w:line="300"/>
      </w:pPr>
      <w:r>
        <w:rPr>
          <w:rFonts w:ascii="Arial" w:cs="Arial" w:eastAsia="Arial" w:hAnsi="Arial"/>
          <w:b w:val="false"/>
          <w:bCs w:val="false"/>
          <w:i w:val="false"/>
          <w:iCs w:val="false"/>
          <w:sz w:val="22"/>
          <w:szCs w:val="22"/>
        </w:rPr>
        <w:t xml:space="preserve">Cliquer sur Continue. Un téléphone reçoit un code par texto. Un courriel reçoit un code par courriel. Le code expire au bout de 10 minutes.</w:t>
      </w:r>
    </w:p>
    <w:p>
      <w:pPr>
        <w:pStyle w:val="ListParagraph"/>
        <w:numPr>
          <w:ilvl w:val="0"/>
          <w:numId w:val="10"/>
        </w:numPr>
        <w:spacing w:after="50" w:before="50" w:line="300"/>
      </w:pPr>
      <w:r>
        <w:rPr>
          <w:rFonts w:ascii="Arial" w:cs="Arial" w:eastAsia="Arial" w:hAnsi="Arial"/>
          <w:b w:val="false"/>
          <w:bCs w:val="false"/>
          <w:i w:val="false"/>
          <w:iCs w:val="false"/>
          <w:sz w:val="22"/>
          <w:szCs w:val="22"/>
        </w:rPr>
        <w:t xml:space="preserve">Entrer le code à 6 chiffres. En démonstration, toucher Dev Passcode pour le remplir.</w:t>
      </w:r>
    </w:p>
    <w:p>
      <w:pPr>
        <w:pStyle w:val="ListParagraph"/>
        <w:numPr>
          <w:ilvl w:val="0"/>
          <w:numId w:val="10"/>
        </w:numPr>
        <w:spacing w:after="50" w:before="50" w:line="300"/>
      </w:pPr>
      <w:r>
        <w:rPr>
          <w:rFonts w:ascii="Arial" w:cs="Arial" w:eastAsia="Arial" w:hAnsi="Arial"/>
          <w:b w:val="false"/>
          <w:bCs w:val="false"/>
          <w:i w:val="false"/>
          <w:iCs w:val="false"/>
          <w:sz w:val="22"/>
          <w:szCs w:val="22"/>
        </w:rPr>
        <w:t xml:space="preserve">Après la connexion, voir la position de l'autobus et l'heure d'arrivée prévue. Si l'élève ne monte pas ce jour-là, déposer l'absence dans l'application.</w:t>
      </w:r>
    </w:p>
    <w:p>
      <w:pPr>
        <w:spacing w:after="80" w:before="80" w:line="312"/>
      </w:pPr>
      <w:r>
        <w:rPr>
          <w:rFonts w:ascii="Arial" w:cs="Arial" w:eastAsia="Arial" w:hAnsi="Arial"/>
          <w:b w:val="false"/>
          <w:bCs w:val="false"/>
          <w:i w:val="false"/>
          <w:iCs w:val="false"/>
          <w:sz w:val="22"/>
          <w:szCs w:val="22"/>
        </w:rPr>
        <w:t xml:space="preserve">Les textos ne partent qu'une fois Twilio configuré sur le serveur. Les codes par courriel passent par le serveur de courriel de l'entreprise. Tant que ce n'est pas configuré, une démo peut quand même dire que le code a été envoyé : faire un vrai essai de code avant l'usage en production.</w:t>
      </w:r>
    </w:p>
    <w:p>
      <w:pPr>
        <w:pStyle w:val="Heading1"/>
        <w:pBdr>
          <w:bottom w:val="single" w:color="1F4E79" w:sz="8" w:space="1"/>
        </w:pBdr>
        <w:spacing w:after="160" w:before="360"/>
      </w:pPr>
      <w:bookmarkStart w:name="s14" w:id="47"/>
      <w:r>
        <w:rPr>
          <w:rFonts w:ascii="Arial" w:cs="Arial" w:eastAsia="Arial" w:hAnsi="Arial"/>
          <w:b/>
          <w:bCs/>
          <w:color w:val="1F4E79"/>
          <w:sz w:val="32"/>
          <w:szCs w:val="32"/>
        </w:rPr>
        <w:t xml:space="preserve">14    Clavardage et assistant IA</w:t>
      </w:r>
      <w:bookmarkEnd w:id="47"/>
    </w:p>
    <w:p>
      <w:pPr>
        <w:pStyle w:val="Heading2"/>
        <w:spacing w:after="100" w:before="260"/>
      </w:pPr>
      <w:r>
        <w:rPr>
          <w:rFonts w:ascii="Arial" w:cs="Arial" w:eastAsia="Arial" w:hAnsi="Arial"/>
          <w:b/>
          <w:bCs/>
          <w:color w:val="1F4E79"/>
          <w:sz w:val="26"/>
          <w:szCs w:val="26"/>
        </w:rPr>
        <w:t xml:space="preserve">Clavardage d'equipe</w:t>
      </w:r>
    </w:p>
    <w:p>
      <w:pPr>
        <w:spacing w:after="80" w:before="80" w:line="312"/>
      </w:pPr>
      <w:r>
        <w:rPr>
          <w:rFonts w:ascii="Arial" w:cs="Arial" w:eastAsia="Arial" w:hAnsi="Arial"/>
          <w:b w:val="false"/>
          <w:bCs w:val="false"/>
          <w:i w:val="false"/>
          <w:iCs w:val="false"/>
          <w:sz w:val="22"/>
          <w:szCs w:val="22"/>
        </w:rPr>
        <w:t xml:space="preserve">Le bureau et l'application chauffeur ont un clavardage pour un détour, un retard ou une nouvelle du dépôt. Une question de discipline ou une plainte formelle va quand même dans Incidents d'élèves ou Rapports de dangers. Le clavardage ne remplace pas ce dossier.</w:t>
      </w:r>
    </w:p>
    <w:p>
      <w:pPr>
        <w:pStyle w:val="Heading2"/>
        <w:spacing w:after="100" w:before="260"/>
      </w:pPr>
      <w:r>
        <w:rPr>
          <w:rFonts w:ascii="Arial" w:cs="Arial" w:eastAsia="Arial" w:hAnsi="Arial"/>
          <w:b/>
          <w:bCs/>
          <w:color w:val="1F4E79"/>
          <w:sz w:val="26"/>
          <w:szCs w:val="26"/>
        </w:rPr>
        <w:t xml:space="preserve">Assistant IA</w:t>
      </w:r>
    </w:p>
    <w:p>
      <w:pPr>
        <w:spacing w:after="80" w:before="80" w:line="312"/>
      </w:pPr>
      <w:r>
        <w:rPr>
          <w:rFonts w:ascii="Arial" w:cs="Arial" w:eastAsia="Arial" w:hAnsi="Arial"/>
          <w:b w:val="false"/>
          <w:bCs w:val="false"/>
          <w:i w:val="false"/>
          <w:iCs w:val="false"/>
          <w:sz w:val="22"/>
          <w:szCs w:val="22"/>
        </w:rPr>
        <w:t xml:space="preserve">L'en-tete du bureau ouvre Dispatch AI Copilot. Il peut lister les services qui n'ont pas encore de chauffeur, montrer les services d'une personne pour la journée, et aider à affecter un chauffeur après confirmation.</w:t>
      </w:r>
    </w:p>
    <w:p>
      <w:pPr>
        <w:spacing w:after="80" w:before="80" w:line="312"/>
      </w:pPr>
      <w:r>
        <w:rPr>
          <w:rFonts w:ascii="Arial" w:cs="Arial" w:eastAsia="Arial" w:hAnsi="Arial"/>
          <w:b w:val="false"/>
          <w:bCs w:val="false"/>
          <w:i w:val="false"/>
          <w:iCs w:val="false"/>
          <w:sz w:val="22"/>
          <w:szCs w:val="22"/>
        </w:rPr>
        <w:t xml:space="preserve">Si le serveur a une clé Gemini, l'assistant utilise Gemini. Sans cette clé, il utilise l'analyseur hors ligne intégré et répond à un ensemble plus petit de questions. Les paramètres montrent le moteur actif. La clé ne se saisit pas dans la page web.</w:t>
      </w:r>
    </w:p>
    <w:p>
      <w:pPr>
        <w:pBdr>
          <w:left w:val="single" w:color="C65911" w:sz="12" w:space="8"/>
        </w:pBdr>
        <w:spacing w:after="80" w:before="80" w:line="300"/>
        <w:ind w:left="160"/>
      </w:pPr>
      <w:r>
        <w:rPr>
          <w:rFonts w:ascii="Arial" w:cs="Arial" w:eastAsia="Arial" w:hAnsi="Arial"/>
          <w:b w:val="false"/>
          <w:bCs w:val="false"/>
          <w:i w:val="false"/>
          <w:iCs w:val="false"/>
          <w:color w:val="5B3A29"/>
          <w:sz w:val="20"/>
          <w:szCs w:val="20"/>
        </w:rPr>
        <w:t xml:space="preserve">Avant de laisser l'assistant affecter un chauffeur, vérifier le nom et le circuit qu'il a choisis. Après la confirmation, l'affectation est écrite sur le service du jour.</w:t>
      </w:r>
    </w:p>
    <w:p>
      <w:pPr>
        <w:pStyle w:val="Heading1"/>
        <w:pBdr>
          <w:bottom w:val="single" w:color="1F4E79" w:sz="8" w:space="1"/>
        </w:pBdr>
        <w:spacing w:after="160" w:before="360"/>
      </w:pPr>
      <w:bookmarkStart w:name="s15" w:id="48"/>
      <w:r>
        <w:rPr>
          <w:rFonts w:ascii="Arial" w:cs="Arial" w:eastAsia="Arial" w:hAnsi="Arial"/>
          <w:b/>
          <w:bCs/>
          <w:color w:val="1F4E79"/>
          <w:sz w:val="32"/>
          <w:szCs w:val="32"/>
        </w:rPr>
        <w:t xml:space="preserve">15    À ne pas faire</w:t>
      </w:r>
      <w:bookmarkEnd w:id="48"/>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Ne pas copier un circuit Exemple vers les circuits en service du site de démo, sauf si le but de la séance est la démonstration.</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Ne pas enregistrer Synchronisation externe de façon à activer BusPlanner, le GPS Zonar ou le renvoi des circuits Zonar avant que ce branchement soit confirmé.</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Ne pas mettre un secret BusPlanner, Zonar, BambooHR ou Gemini dans une page web, un clavardage ou un document.</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Ne pas changer le chauffeur permanent pour couvrir une seule journée. Utiliser Postes vacants et remplacements.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Ne pas supprimer un service terminé pour corriger la paie. Utiliser l'ajustement de paie et laisser la raison dans le journal des modifications.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Ne pas affecter un véhicule en entretien, dont l'inspection est échue, ou qui a un défaut de sécurité ouvert.</w:t>
      </w:r>
    </w:p>
    <w:p>
      <w:pPr>
        <w:spacing w:after="80" w:before="140" w:line="312"/>
      </w:pPr>
      <w:r>
        <w:rPr>
          <w:rFonts w:ascii="Arial" w:cs="Arial" w:eastAsia="Arial" w:hAnsi="Arial"/>
          <w:b w:val="false"/>
          <w:bCs w:val="false"/>
          <w:i w:val="false"/>
          <w:iCs w:val="false"/>
          <w:sz w:val="22"/>
          <w:szCs w:val="22"/>
        </w:rPr>
        <w:t xml:space="preserve">Si un élément de menu manque, vérifier d'abord le rôle, puis demander à un administrateur de regarder Rôles et permissions. Ne pas partager le compte administrateur.</w:t>
      </w:r>
    </w:p>
    <w:p>
      <w:pPr>
        <w:spacing w:after="80" w:before="200" w:line="312"/>
      </w:pPr>
      <w:r>
        <w:rPr>
          <w:rFonts w:ascii="Arial" w:cs="Arial" w:eastAsia="Arial" w:hAnsi="Arial"/>
          <w:b w:val="false"/>
          <w:bCs w:val="false"/>
          <w:i w:val="false"/>
          <w:iCs w:val="false"/>
          <w:color w:val="595959"/>
          <w:sz w:val="22"/>
          <w:szCs w:val="22"/>
        </w:rPr>
        <w:t xml:space="preserve">Ce manuel décrit le bureau, l'application chauffeur et l'application parent au 2026-10-21. Si un nom de menu ou une règle de synchronisation change ensuite, l'écran du système fait foi.</w:t>
      </w:r>
    </w:p>
    <w:sectPr>
      <w:headerReference w:type="default" r:id="rId6"/>
      <w:headerReference w:type="first" r:id="rId7"/>
      <w:footerReference w:type="default" r:id="rId8"/>
      <w:footerReference w:type="first" r:id="rId9"/>
      <w:pgSz w:w="11906" w:h="16838" w:orient="portrait"/>
      <w:pgMar w:top="1000" w:right="1134" w:bottom="1000" w:left="1134"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6" w:space="6"/>
      </w:pBdr>
      <w:spacing w:before="80"/>
    </w:pPr>
    <w:r>
      <w:rPr>
        <w:rFonts w:ascii="Arial" w:cs="Arial" w:eastAsia="Arial" w:hAnsi="Arial"/>
        <w:color w:val="595959"/>
        <w:sz w:val="16"/>
        <w:szCs w:val="16"/>
      </w:rPr>
      <w:t xml:space="preserve">Usage interne    2026-10-21</w:t>
    </w:r>
    <w:r>
      <w:rPr>
        <w:rFonts w:ascii="Arial" w:cs="Arial" w:eastAsia="Arial" w:hAnsi="Arial"/>
        <w:sz w:val="16"/>
        <w:szCs w:val="16"/>
      </w:rPr>
      <w:t xml:space="preserve">          </w:t>
    </w:r>
    <w:r>
      <w:rPr>
        <w:rFonts w:ascii="Arial" w:cs="Arial" w:eastAsia="Arial" w:hAnsi="Arial"/>
        <w:color w:val="595959"/>
        <w:sz w:val="16"/>
        <w:szCs w:val="16"/>
      </w:rPr>
      <w:fldChar w:fldCharType="begin"/>
    </w:r>
    <w:r>
      <w:rPr>
        <w:rFonts w:ascii="Arial" w:cs="Arial" w:eastAsia="Arial" w:hAnsi="Arial"/>
        <w:color w:val="595959"/>
        <w:sz w:val="16"/>
        <w:szCs w:val="16"/>
      </w:rPr>
      <w:instrText xml:space="preserve">PAGE</w:instrText>
    </w:r>
    <w:r>
      <w:rPr>
        <w:rFonts w:ascii="Arial" w:cs="Arial" w:eastAsia="Arial" w:hAnsi="Arial"/>
        <w:color w:val="595959"/>
        <w:sz w:val="16"/>
        <w:szCs w:val="16"/>
      </w:rPr>
      <w:fldChar w:fldCharType="separate"/>
    </w:r>
    <w:r>
      <w:rPr>
        <w:rFonts w:ascii="Arial" w:cs="Arial" w:eastAsia="Arial" w:hAnsi="Arial"/>
        <w:color w:val="595959"/>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spacing w:after="80"/>
    </w:pPr>
    <w:r>
      <w:rPr>
        <w:rFonts w:ascii="Arial" w:cs="Arial" w:eastAsia="Arial" w:hAnsi="Arial"/>
        <w:b/>
        <w:bCs/>
        <w:color w:val="1F4E79"/>
        <w:sz w:val="18"/>
        <w:szCs w:val="18"/>
      </w:rPr>
      <w:t xml:space="preserve">School Bus Dispatch Platform</w:t>
    </w:r>
    <w:r>
      <w:rPr>
        <w:rFonts w:ascii="Arial" w:cs="Arial" w:eastAsia="Arial" w:hAnsi="Arial"/>
        <w:color w:val="595959"/>
        <w:sz w:val="18"/>
        <w:szCs w:val="18"/>
      </w:rPr>
      <w:t xml:space="preserve">    Manuel d'utilisation  |  Français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F4E79"/>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Bus Dispatch Platform Operations Manual</dc:title>
  <dc:creator>Dispatch Office</dc:creator>
  <dc:description>Manuel d'utilisation  |  Français</dc:description>
  <cp:lastModifiedBy>Un-named</cp:lastModifiedBy>
  <cp:revision>1</cp:revision>
  <dcterms:created xsi:type="dcterms:W3CDTF">2026-10-21T22:23:43.880Z</dcterms:created>
  <dcterms:modified xsi:type="dcterms:W3CDTF">2026-10-21T22:23:43.880Z</dcterms:modified>
</cp:coreProperties>
</file>

<file path=docProps/custom.xml><?xml version="1.0" encoding="utf-8"?>
<Properties xmlns="http://schemas.openxmlformats.org/officeDocument/2006/custom-properties" xmlns:vt="http://schemas.openxmlformats.org/officeDocument/2006/docPropsVTypes"/>
</file>