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35925">
      <w:pPr>
        <w:pStyle w:val="31"/>
      </w:pPr>
      <w:r>
        <w:t>Week 5 Media Integration Review and Test Plan</w:t>
      </w:r>
    </w:p>
    <w:p w14:paraId="68E414CE">
      <w:pPr>
        <w:spacing w:after="200"/>
      </w:pPr>
      <w:r>
        <w:rPr>
          <w:b/>
        </w:rPr>
        <w:t>EV-005  Version 0.1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30"/>
      </w:tblGrid>
      <w:tr w14:paraId="7FED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A"/>
            <w:tcMar>
              <w:top w:w="110" w:type="dxa"/>
              <w:left w:w="120" w:type="dxa"/>
              <w:bottom w:w="110" w:type="dxa"/>
              <w:right w:w="120" w:type="dxa"/>
            </w:tcMar>
            <w:vAlign w:val="center"/>
          </w:tcPr>
          <w:p w14:paraId="67C1D648">
            <w:pPr>
              <w:spacing w:after="0" w:line="252" w:lineRule="auto"/>
            </w:pPr>
            <w:r>
              <w:rPr>
                <w:rFonts w:ascii="Arial" w:hAnsi="Arial" w:eastAsia="Arial"/>
                <w:b/>
                <w:sz w:val="18"/>
              </w:rPr>
              <w:t>Project</w:t>
            </w:r>
          </w:p>
        </w:tc>
        <w:tc>
          <w:tcPr>
            <w:tcW w:w="7030" w:type="dxa"/>
            <w:shd w:val="clear" w:color="auto" w:fill="F3F6FA"/>
            <w:tcMar>
              <w:top w:w="110" w:type="dxa"/>
              <w:left w:w="120" w:type="dxa"/>
              <w:bottom w:w="110" w:type="dxa"/>
              <w:right w:w="120" w:type="dxa"/>
            </w:tcMar>
            <w:vAlign w:val="center"/>
          </w:tcPr>
          <w:p w14:paraId="71EFEC00">
            <w:pPr>
              <w:spacing w:after="0" w:line="252" w:lineRule="auto"/>
            </w:pPr>
            <w:r>
              <w:rPr>
                <w:rFonts w:ascii="Arial" w:hAnsi="Arial" w:eastAsia="Arial"/>
                <w:sz w:val="18"/>
              </w:rPr>
              <w:t>Dawn Has Not Come  黎明未至</w:t>
            </w:r>
          </w:p>
        </w:tc>
      </w:tr>
      <w:tr w14:paraId="6D94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7EDF4"/>
            <w:tcMar>
              <w:top w:w="110" w:type="dxa"/>
              <w:left w:w="120" w:type="dxa"/>
              <w:bottom w:w="110" w:type="dxa"/>
              <w:right w:w="120" w:type="dxa"/>
            </w:tcMar>
            <w:vAlign w:val="center"/>
          </w:tcPr>
          <w:p w14:paraId="7ECBBC6A">
            <w:pPr>
              <w:spacing w:after="0" w:line="252" w:lineRule="auto"/>
            </w:pPr>
            <w:r>
              <w:rPr>
                <w:rFonts w:ascii="Arial" w:hAnsi="Arial" w:eastAsia="Arial"/>
                <w:b/>
                <w:sz w:val="18"/>
              </w:rPr>
              <w:t>Team</w:t>
            </w:r>
          </w:p>
        </w:tc>
        <w:tc>
          <w:tcPr>
            <w:tcW w:w="7030" w:type="dxa"/>
            <w:tcMar>
              <w:top w:w="110" w:type="dxa"/>
              <w:left w:w="120" w:type="dxa"/>
              <w:bottom w:w="110" w:type="dxa"/>
              <w:right w:w="120" w:type="dxa"/>
            </w:tcMar>
            <w:vAlign w:val="center"/>
          </w:tcPr>
          <w:p w14:paraId="1955D87B">
            <w:pPr>
              <w:spacing w:after="0" w:line="252" w:lineRule="auto"/>
            </w:pPr>
            <w:r>
              <w:rPr>
                <w:rFonts w:ascii="Arial" w:hAnsi="Arial" w:eastAsia="Arial"/>
                <w:sz w:val="18"/>
              </w:rPr>
              <w:t>Thursday Morning Group 1</w:t>
            </w:r>
          </w:p>
        </w:tc>
      </w:tr>
      <w:tr w14:paraId="4F56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A"/>
            <w:tcMar>
              <w:top w:w="110" w:type="dxa"/>
              <w:left w:w="120" w:type="dxa"/>
              <w:bottom w:w="110" w:type="dxa"/>
              <w:right w:w="120" w:type="dxa"/>
            </w:tcMar>
            <w:vAlign w:val="center"/>
          </w:tcPr>
          <w:p w14:paraId="18620C92">
            <w:pPr>
              <w:spacing w:after="0" w:line="252" w:lineRule="auto"/>
            </w:pPr>
            <w:r>
              <w:rPr>
                <w:rFonts w:ascii="Arial" w:hAnsi="Arial" w:eastAsia="Arial"/>
                <w:b/>
                <w:sz w:val="18"/>
              </w:rPr>
              <w:t>Checkpoint</w:t>
            </w:r>
          </w:p>
        </w:tc>
        <w:tc>
          <w:tcPr>
            <w:tcW w:w="7030" w:type="dxa"/>
            <w:shd w:val="clear" w:color="auto" w:fill="F3F6FA"/>
            <w:tcMar>
              <w:top w:w="110" w:type="dxa"/>
              <w:left w:w="120" w:type="dxa"/>
              <w:bottom w:w="110" w:type="dxa"/>
              <w:right w:w="120" w:type="dxa"/>
            </w:tcMar>
            <w:vAlign w:val="center"/>
          </w:tcPr>
          <w:p w14:paraId="1613B1B7">
            <w:pPr>
              <w:spacing w:after="0" w:line="252" w:lineRule="auto"/>
            </w:pPr>
            <w:r>
              <w:rPr>
                <w:rFonts w:ascii="Arial" w:hAnsi="Arial" w:eastAsia="Arial"/>
                <w:sz w:val="18"/>
              </w:rPr>
              <w:t>Semester 1 Week 5</w:t>
            </w:r>
          </w:p>
        </w:tc>
      </w:tr>
      <w:tr w14:paraId="3BE0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7EDF4"/>
            <w:tcMar>
              <w:top w:w="110" w:type="dxa"/>
              <w:left w:w="120" w:type="dxa"/>
              <w:bottom w:w="110" w:type="dxa"/>
              <w:right w:w="120" w:type="dxa"/>
            </w:tcMar>
            <w:vAlign w:val="center"/>
          </w:tcPr>
          <w:p w14:paraId="24FC09A1">
            <w:pPr>
              <w:spacing w:after="0" w:line="252" w:lineRule="auto"/>
            </w:pPr>
            <w:r>
              <w:rPr>
                <w:rFonts w:ascii="Arial" w:hAnsi="Arial" w:eastAsia="Arial"/>
                <w:b/>
                <w:sz w:val="18"/>
              </w:rPr>
              <w:t>Date</w:t>
            </w:r>
          </w:p>
        </w:tc>
        <w:tc>
          <w:tcPr>
            <w:tcW w:w="7030" w:type="dxa"/>
            <w:tcMar>
              <w:top w:w="110" w:type="dxa"/>
              <w:left w:w="120" w:type="dxa"/>
              <w:bottom w:w="110" w:type="dxa"/>
              <w:right w:w="120" w:type="dxa"/>
            </w:tcMar>
            <w:vAlign w:val="center"/>
          </w:tcPr>
          <w:p w14:paraId="13F3D56C">
            <w:pPr>
              <w:spacing w:after="0" w:line="252" w:lineRule="auto"/>
            </w:pPr>
            <w:r>
              <w:rPr>
                <w:rFonts w:ascii="Arial" w:hAnsi="Arial" w:eastAsia="Arial"/>
                <w:sz w:val="18"/>
              </w:rPr>
              <w:t>18 October 2026</w:t>
            </w:r>
          </w:p>
        </w:tc>
      </w:tr>
      <w:tr w14:paraId="5441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A"/>
            <w:tcMar>
              <w:top w:w="110" w:type="dxa"/>
              <w:left w:w="120" w:type="dxa"/>
              <w:bottom w:w="110" w:type="dxa"/>
              <w:right w:w="120" w:type="dxa"/>
            </w:tcMar>
            <w:vAlign w:val="center"/>
          </w:tcPr>
          <w:p w14:paraId="17190EEB">
            <w:pPr>
              <w:spacing w:after="0" w:line="252" w:lineRule="auto"/>
            </w:pPr>
            <w:r>
              <w:rPr>
                <w:rFonts w:ascii="Arial" w:hAnsi="Arial" w:eastAsia="Arial"/>
                <w:b/>
                <w:sz w:val="18"/>
              </w:rPr>
              <w:t>Evidence status</w:t>
            </w:r>
          </w:p>
        </w:tc>
        <w:tc>
          <w:tcPr>
            <w:tcW w:w="7030" w:type="dxa"/>
            <w:shd w:val="clear" w:color="auto" w:fill="F3F6FA"/>
            <w:tcMar>
              <w:top w:w="110" w:type="dxa"/>
              <w:left w:w="120" w:type="dxa"/>
              <w:bottom w:w="110" w:type="dxa"/>
              <w:right w:w="120" w:type="dxa"/>
            </w:tcMar>
            <w:vAlign w:val="center"/>
          </w:tcPr>
          <w:p w14:paraId="29690097">
            <w:pPr>
              <w:spacing w:after="0" w:line="252" w:lineRule="auto"/>
            </w:pPr>
            <w:r>
              <w:rPr>
                <w:rFonts w:ascii="Arial" w:hAnsi="Arial" w:eastAsia="Arial"/>
                <w:sz w:val="18"/>
              </w:rPr>
              <w:t>Planning and decision evidence  Integration and player testing not yet completed</w:t>
            </w:r>
          </w:p>
        </w:tc>
      </w:tr>
    </w:tbl>
    <w:p w14:paraId="01AB25B8">
      <w:pPr>
        <w:pStyle w:val="3"/>
        <w:keepNext/>
        <w:spacing w:before="200" w:after="80"/>
      </w:pPr>
      <w:r>
        <w:t>Purpose and current decision</w:t>
      </w:r>
    </w:p>
    <w:p w14:paraId="05DE37E7">
      <w:r>
        <w:t>This plan turns the Week 4 draft media package into a defined first integration task. The team will integrate and review one representative sequence before attempting the wider asset set. The sequence covers the broadcast opening, one clue reveal and the transition back to investigation. The first pass will prioritise comprehension and reliable playback. Visual polish and broader asset coverage will follow after these checks.</w:t>
      </w:r>
    </w:p>
    <w:p w14:paraId="1F76E490">
      <w:r>
        <w:t>This document does not report completed integration, player feedback or approved assets. It records the proposed scope, review criteria and evidence-capture method for the next implementation step.</w:t>
      </w:r>
    </w:p>
    <w:p w14:paraId="4BC06FEE">
      <w:pPr>
        <w:pStyle w:val="3"/>
        <w:keepNext/>
        <w:spacing w:before="200" w:after="80"/>
      </w:pPr>
      <w:r>
        <w:t>Representative sequence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381"/>
        <w:gridCol w:w="2494"/>
        <w:gridCol w:w="2665"/>
      </w:tblGrid>
      <w:tr w14:paraId="3E81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shd w:val="clear" w:color="auto" w:fill="244A73"/>
            <w:tcMar>
              <w:top w:w="110" w:type="dxa"/>
              <w:left w:w="120" w:type="dxa"/>
              <w:bottom w:w="110" w:type="dxa"/>
              <w:right w:w="120" w:type="dxa"/>
            </w:tcMar>
            <w:vAlign w:val="center"/>
          </w:tcPr>
          <w:p w14:paraId="4CEE6701">
            <w:pPr>
              <w:spacing w:after="0" w:line="252" w:lineRule="auto"/>
            </w:pPr>
            <w:r>
              <w:rPr>
                <w:rFonts w:ascii="Arial" w:hAnsi="Arial" w:eastAsia="Arial"/>
                <w:b/>
                <w:color w:val="FFFFFF"/>
                <w:sz w:val="18"/>
              </w:rPr>
              <w:t>Stage</w:t>
            </w:r>
          </w:p>
        </w:tc>
        <w:tc>
          <w:tcPr>
            <w:tcW w:w="2381" w:type="dxa"/>
            <w:shd w:val="clear" w:color="auto" w:fill="244A73"/>
            <w:tcMar>
              <w:top w:w="110" w:type="dxa"/>
              <w:left w:w="120" w:type="dxa"/>
              <w:bottom w:w="110" w:type="dxa"/>
              <w:right w:w="120" w:type="dxa"/>
            </w:tcMar>
            <w:vAlign w:val="center"/>
          </w:tcPr>
          <w:p w14:paraId="7456C840">
            <w:pPr>
              <w:spacing w:after="0" w:line="252" w:lineRule="auto"/>
            </w:pPr>
            <w:r>
              <w:rPr>
                <w:rFonts w:ascii="Arial" w:hAnsi="Arial" w:eastAsia="Arial"/>
                <w:b/>
                <w:color w:val="FFFFFF"/>
                <w:sz w:val="18"/>
              </w:rPr>
              <w:t>Player experience</w:t>
            </w:r>
          </w:p>
        </w:tc>
        <w:tc>
          <w:tcPr>
            <w:tcW w:w="2494" w:type="dxa"/>
            <w:shd w:val="clear" w:color="auto" w:fill="244A73"/>
            <w:tcMar>
              <w:top w:w="110" w:type="dxa"/>
              <w:left w:w="120" w:type="dxa"/>
              <w:bottom w:w="110" w:type="dxa"/>
              <w:right w:w="120" w:type="dxa"/>
            </w:tcMar>
            <w:vAlign w:val="center"/>
          </w:tcPr>
          <w:p w14:paraId="0309433A">
            <w:pPr>
              <w:spacing w:after="0" w:line="252" w:lineRule="auto"/>
            </w:pPr>
            <w:r>
              <w:rPr>
                <w:rFonts w:ascii="Arial" w:hAnsi="Arial" w:eastAsia="Arial"/>
                <w:b/>
                <w:color w:val="FFFFFF"/>
                <w:sz w:val="18"/>
              </w:rPr>
              <w:t>Media to integrate</w:t>
            </w:r>
          </w:p>
        </w:tc>
        <w:tc>
          <w:tcPr>
            <w:tcW w:w="2665" w:type="dxa"/>
            <w:shd w:val="clear" w:color="auto" w:fill="244A73"/>
            <w:tcMar>
              <w:top w:w="110" w:type="dxa"/>
              <w:left w:w="120" w:type="dxa"/>
              <w:bottom w:w="110" w:type="dxa"/>
              <w:right w:w="120" w:type="dxa"/>
            </w:tcMar>
            <w:vAlign w:val="center"/>
          </w:tcPr>
          <w:p w14:paraId="25BC3549">
            <w:pPr>
              <w:spacing w:after="0" w:line="252" w:lineRule="auto"/>
            </w:pPr>
            <w:r>
              <w:rPr>
                <w:rFonts w:ascii="Arial" w:hAnsi="Arial" w:eastAsia="Arial"/>
                <w:b/>
                <w:color w:val="FFFFFF"/>
                <w:sz w:val="18"/>
              </w:rPr>
              <w:t>Evidence to capture</w:t>
            </w:r>
          </w:p>
        </w:tc>
      </w:tr>
      <w:tr w14:paraId="4C57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10" w:type="dxa"/>
              <w:left w:w="120" w:type="dxa"/>
              <w:bottom w:w="110" w:type="dxa"/>
              <w:right w:w="120" w:type="dxa"/>
            </w:tcMar>
            <w:vAlign w:val="center"/>
          </w:tcPr>
          <w:p w14:paraId="75B13FC9">
            <w:pPr>
              <w:spacing w:after="0" w:line="252" w:lineRule="auto"/>
            </w:pPr>
            <w:r>
              <w:rPr>
                <w:rFonts w:ascii="Arial" w:hAnsi="Arial" w:eastAsia="Arial"/>
                <w:sz w:val="18"/>
              </w:rPr>
              <w:t>1  Broadcast opening</w:t>
            </w:r>
          </w:p>
        </w:tc>
        <w:tc>
          <w:tcPr>
            <w:tcW w:w="2381" w:type="dxa"/>
            <w:tcMar>
              <w:top w:w="110" w:type="dxa"/>
              <w:left w:w="120" w:type="dxa"/>
              <w:bottom w:w="110" w:type="dxa"/>
              <w:right w:w="120" w:type="dxa"/>
            </w:tcMar>
            <w:vAlign w:val="center"/>
          </w:tcPr>
          <w:p w14:paraId="1B87961B">
            <w:pPr>
              <w:spacing w:after="0" w:line="252" w:lineRule="auto"/>
            </w:pPr>
            <w:r>
              <w:rPr>
                <w:rFonts w:ascii="Arial" w:hAnsi="Arial" w:eastAsia="Arial"/>
                <w:sz w:val="18"/>
              </w:rPr>
              <w:t>Player receives the initial news context.</w:t>
            </w:r>
          </w:p>
        </w:tc>
        <w:tc>
          <w:tcPr>
            <w:tcW w:w="2494" w:type="dxa"/>
            <w:tcMar>
              <w:top w:w="110" w:type="dxa"/>
              <w:left w:w="120" w:type="dxa"/>
              <w:bottom w:w="110" w:type="dxa"/>
              <w:right w:w="120" w:type="dxa"/>
            </w:tcMar>
            <w:vAlign w:val="center"/>
          </w:tcPr>
          <w:p w14:paraId="6A69BB95">
            <w:pPr>
              <w:spacing w:after="0" w:line="252" w:lineRule="auto"/>
            </w:pPr>
            <w:r>
              <w:rPr>
                <w:rFonts w:ascii="Arial" w:hAnsi="Arial" w:eastAsia="Arial"/>
                <w:sz w:val="18"/>
              </w:rPr>
              <w:t>Selected broadcast visual, voice and ambience.</w:t>
            </w:r>
          </w:p>
        </w:tc>
        <w:tc>
          <w:tcPr>
            <w:tcW w:w="2665" w:type="dxa"/>
            <w:tcMar>
              <w:top w:w="110" w:type="dxa"/>
              <w:left w:w="120" w:type="dxa"/>
              <w:bottom w:w="110" w:type="dxa"/>
              <w:right w:w="120" w:type="dxa"/>
            </w:tcMar>
            <w:vAlign w:val="center"/>
          </w:tcPr>
          <w:p w14:paraId="5EC8146F">
            <w:pPr>
              <w:spacing w:after="0" w:line="252" w:lineRule="auto"/>
            </w:pPr>
            <w:r>
              <w:rPr>
                <w:rFonts w:ascii="Arial" w:hAnsi="Arial" w:eastAsia="Arial"/>
                <w:sz w:val="18"/>
              </w:rPr>
              <w:t>Build version, asset version, start and end timing, playback result.</w:t>
            </w:r>
          </w:p>
        </w:tc>
      </w:tr>
      <w:tr w14:paraId="0983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3F6FA"/>
            <w:tcMar>
              <w:top w:w="110" w:type="dxa"/>
              <w:left w:w="120" w:type="dxa"/>
              <w:bottom w:w="110" w:type="dxa"/>
              <w:right w:w="120" w:type="dxa"/>
            </w:tcMar>
            <w:vAlign w:val="center"/>
          </w:tcPr>
          <w:p w14:paraId="4AF585CB">
            <w:pPr>
              <w:spacing w:after="0" w:line="252" w:lineRule="auto"/>
            </w:pPr>
            <w:r>
              <w:rPr>
                <w:rFonts w:ascii="Arial" w:hAnsi="Arial" w:eastAsia="Arial"/>
                <w:sz w:val="18"/>
              </w:rPr>
              <w:t>2  Clue reveal</w:t>
            </w:r>
          </w:p>
        </w:tc>
        <w:tc>
          <w:tcPr>
            <w:tcW w:w="2381" w:type="dxa"/>
            <w:shd w:val="clear" w:color="auto" w:fill="F3F6FA"/>
            <w:tcMar>
              <w:top w:w="110" w:type="dxa"/>
              <w:left w:w="120" w:type="dxa"/>
              <w:bottom w:w="110" w:type="dxa"/>
              <w:right w:w="120" w:type="dxa"/>
            </w:tcMar>
            <w:vAlign w:val="center"/>
          </w:tcPr>
          <w:p w14:paraId="3ED08391">
            <w:pPr>
              <w:spacing w:after="0" w:line="252" w:lineRule="auto"/>
            </w:pPr>
            <w:r>
              <w:rPr>
                <w:rFonts w:ascii="Arial" w:hAnsi="Arial" w:eastAsia="Arial"/>
                <w:sz w:val="18"/>
              </w:rPr>
              <w:t>One clue is introduced without exposing later answers.</w:t>
            </w:r>
          </w:p>
        </w:tc>
        <w:tc>
          <w:tcPr>
            <w:tcW w:w="2494" w:type="dxa"/>
            <w:shd w:val="clear" w:color="auto" w:fill="F3F6FA"/>
            <w:tcMar>
              <w:top w:w="110" w:type="dxa"/>
              <w:left w:w="120" w:type="dxa"/>
              <w:bottom w:w="110" w:type="dxa"/>
              <w:right w:w="120" w:type="dxa"/>
            </w:tcMar>
            <w:vAlign w:val="center"/>
          </w:tcPr>
          <w:p w14:paraId="7FF2613F">
            <w:pPr>
              <w:spacing w:after="0" w:line="252" w:lineRule="auto"/>
            </w:pPr>
            <w:r>
              <w:rPr>
                <w:rFonts w:ascii="Arial" w:hAnsi="Arial" w:eastAsia="Arial"/>
                <w:sz w:val="18"/>
              </w:rPr>
              <w:t>One clue image or clip, transition and sound cue.</w:t>
            </w:r>
          </w:p>
        </w:tc>
        <w:tc>
          <w:tcPr>
            <w:tcW w:w="2665" w:type="dxa"/>
            <w:shd w:val="clear" w:color="auto" w:fill="F3F6FA"/>
            <w:tcMar>
              <w:top w:w="110" w:type="dxa"/>
              <w:left w:w="120" w:type="dxa"/>
              <w:bottom w:w="110" w:type="dxa"/>
              <w:right w:w="120" w:type="dxa"/>
            </w:tcMar>
            <w:vAlign w:val="center"/>
          </w:tcPr>
          <w:p w14:paraId="5C6B0AAE">
            <w:pPr>
              <w:spacing w:after="0" w:line="252" w:lineRule="auto"/>
            </w:pPr>
            <w:r>
              <w:rPr>
                <w:rFonts w:ascii="Arial" w:hAnsi="Arial" w:eastAsia="Arial"/>
                <w:sz w:val="18"/>
              </w:rPr>
              <w:t>Whether the clue is readable, correctly timed and free from unintended spoilers.</w:t>
            </w:r>
          </w:p>
        </w:tc>
      </w:tr>
      <w:tr w14:paraId="5AA4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10" w:type="dxa"/>
              <w:left w:w="120" w:type="dxa"/>
              <w:bottom w:w="110" w:type="dxa"/>
              <w:right w:w="120" w:type="dxa"/>
            </w:tcMar>
            <w:vAlign w:val="center"/>
          </w:tcPr>
          <w:p w14:paraId="1AA7DDAF">
            <w:pPr>
              <w:spacing w:after="0" w:line="252" w:lineRule="auto"/>
            </w:pPr>
            <w:r>
              <w:rPr>
                <w:rFonts w:ascii="Arial" w:hAnsi="Arial" w:eastAsia="Arial"/>
                <w:sz w:val="18"/>
              </w:rPr>
              <w:t>3  Return to investigation</w:t>
            </w:r>
          </w:p>
        </w:tc>
        <w:tc>
          <w:tcPr>
            <w:tcW w:w="2381" w:type="dxa"/>
            <w:tcMar>
              <w:top w:w="110" w:type="dxa"/>
              <w:left w:w="120" w:type="dxa"/>
              <w:bottom w:w="110" w:type="dxa"/>
              <w:right w:w="120" w:type="dxa"/>
            </w:tcMar>
            <w:vAlign w:val="center"/>
          </w:tcPr>
          <w:p w14:paraId="1BABA8D4">
            <w:pPr>
              <w:spacing w:after="0" w:line="252" w:lineRule="auto"/>
            </w:pPr>
            <w:r>
              <w:rPr>
                <w:rFonts w:ascii="Arial" w:hAnsi="Arial" w:eastAsia="Arial"/>
                <w:sz w:val="18"/>
              </w:rPr>
              <w:t>Control and attention return to the investigation flow.</w:t>
            </w:r>
          </w:p>
        </w:tc>
        <w:tc>
          <w:tcPr>
            <w:tcW w:w="2494" w:type="dxa"/>
            <w:tcMar>
              <w:top w:w="110" w:type="dxa"/>
              <w:left w:w="120" w:type="dxa"/>
              <w:bottom w:w="110" w:type="dxa"/>
              <w:right w:w="120" w:type="dxa"/>
            </w:tcMar>
            <w:vAlign w:val="center"/>
          </w:tcPr>
          <w:p w14:paraId="4B13E8AA">
            <w:pPr>
              <w:spacing w:after="0" w:line="252" w:lineRule="auto"/>
            </w:pPr>
            <w:r>
              <w:rPr>
                <w:rFonts w:ascii="Arial" w:hAnsi="Arial" w:eastAsia="Arial"/>
                <w:sz w:val="18"/>
              </w:rPr>
              <w:t>Exit transition and restored interface or scene audio.</w:t>
            </w:r>
          </w:p>
        </w:tc>
        <w:tc>
          <w:tcPr>
            <w:tcW w:w="2665" w:type="dxa"/>
            <w:tcMar>
              <w:top w:w="110" w:type="dxa"/>
              <w:left w:w="120" w:type="dxa"/>
              <w:bottom w:w="110" w:type="dxa"/>
              <w:right w:w="120" w:type="dxa"/>
            </w:tcMar>
            <w:vAlign w:val="center"/>
          </w:tcPr>
          <w:p w14:paraId="0FEDC0C7">
            <w:pPr>
              <w:spacing w:after="0" w:line="252" w:lineRule="auto"/>
            </w:pPr>
            <w:r>
              <w:rPr>
                <w:rFonts w:ascii="Arial" w:hAnsi="Arial" w:eastAsia="Arial"/>
                <w:sz w:val="18"/>
              </w:rPr>
              <w:t>Whether control returns correctly and audio or visual elements stop as intended.</w:t>
            </w:r>
          </w:p>
        </w:tc>
      </w:tr>
    </w:tbl>
    <w:p w14:paraId="7E28D831">
      <w:pPr>
        <w:pStyle w:val="3"/>
        <w:keepNext/>
        <w:spacing w:before="200" w:after="80"/>
      </w:pPr>
      <w:r>
        <w:t>Review criteria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381"/>
        <w:gridCol w:w="2665"/>
        <w:gridCol w:w="2494"/>
      </w:tblGrid>
      <w:tr w14:paraId="1082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244A73"/>
            <w:tcMar>
              <w:top w:w="110" w:type="dxa"/>
              <w:left w:w="120" w:type="dxa"/>
              <w:bottom w:w="110" w:type="dxa"/>
              <w:right w:w="120" w:type="dxa"/>
            </w:tcMar>
            <w:vAlign w:val="center"/>
          </w:tcPr>
          <w:p w14:paraId="0E0E85B4">
            <w:pPr>
              <w:spacing w:after="0" w:line="252" w:lineRule="auto"/>
            </w:pPr>
            <w:r>
              <w:rPr>
                <w:rFonts w:ascii="Arial" w:hAnsi="Arial" w:eastAsia="Arial"/>
                <w:b/>
                <w:color w:val="FFFFFF"/>
                <w:sz w:val="18"/>
              </w:rPr>
              <w:t>Criterion</w:t>
            </w:r>
          </w:p>
        </w:tc>
        <w:tc>
          <w:tcPr>
            <w:tcW w:w="2381" w:type="dxa"/>
            <w:shd w:val="clear" w:color="auto" w:fill="244A73"/>
            <w:tcMar>
              <w:top w:w="110" w:type="dxa"/>
              <w:left w:w="120" w:type="dxa"/>
              <w:bottom w:w="110" w:type="dxa"/>
              <w:right w:w="120" w:type="dxa"/>
            </w:tcMar>
            <w:vAlign w:val="center"/>
          </w:tcPr>
          <w:p w14:paraId="286DA8F6">
            <w:pPr>
              <w:spacing w:after="0" w:line="252" w:lineRule="auto"/>
            </w:pPr>
            <w:r>
              <w:rPr>
                <w:rFonts w:ascii="Arial" w:hAnsi="Arial" w:eastAsia="Arial"/>
                <w:b/>
                <w:color w:val="FFFFFF"/>
                <w:sz w:val="18"/>
              </w:rPr>
              <w:t>Review question</w:t>
            </w:r>
          </w:p>
        </w:tc>
        <w:tc>
          <w:tcPr>
            <w:tcW w:w="2665" w:type="dxa"/>
            <w:shd w:val="clear" w:color="auto" w:fill="244A73"/>
            <w:tcMar>
              <w:top w:w="110" w:type="dxa"/>
              <w:left w:w="120" w:type="dxa"/>
              <w:bottom w:w="110" w:type="dxa"/>
              <w:right w:w="120" w:type="dxa"/>
            </w:tcMar>
            <w:vAlign w:val="center"/>
          </w:tcPr>
          <w:p w14:paraId="0EFD0802">
            <w:pPr>
              <w:spacing w:after="0" w:line="252" w:lineRule="auto"/>
            </w:pPr>
            <w:r>
              <w:rPr>
                <w:rFonts w:ascii="Arial" w:hAnsi="Arial" w:eastAsia="Arial"/>
                <w:b/>
                <w:color w:val="FFFFFF"/>
                <w:sz w:val="18"/>
              </w:rPr>
              <w:t>Working acceptance condition</w:t>
            </w:r>
          </w:p>
        </w:tc>
        <w:tc>
          <w:tcPr>
            <w:tcW w:w="2494" w:type="dxa"/>
            <w:shd w:val="clear" w:color="auto" w:fill="244A73"/>
            <w:tcMar>
              <w:top w:w="110" w:type="dxa"/>
              <w:left w:w="120" w:type="dxa"/>
              <w:bottom w:w="110" w:type="dxa"/>
              <w:right w:w="120" w:type="dxa"/>
            </w:tcMar>
            <w:vAlign w:val="center"/>
          </w:tcPr>
          <w:p w14:paraId="2E60E407">
            <w:pPr>
              <w:spacing w:after="0" w:line="252" w:lineRule="auto"/>
            </w:pPr>
            <w:r>
              <w:rPr>
                <w:rFonts w:ascii="Arial" w:hAnsi="Arial" w:eastAsia="Arial"/>
                <w:b/>
                <w:color w:val="FFFFFF"/>
                <w:sz w:val="18"/>
              </w:rPr>
              <w:t>Evidence</w:t>
            </w:r>
          </w:p>
        </w:tc>
      </w:tr>
      <w:tr w14:paraId="3D9F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10" w:type="dxa"/>
              <w:left w:w="120" w:type="dxa"/>
              <w:bottom w:w="110" w:type="dxa"/>
              <w:right w:w="120" w:type="dxa"/>
            </w:tcMar>
            <w:vAlign w:val="center"/>
          </w:tcPr>
          <w:p w14:paraId="59FE441C">
            <w:pPr>
              <w:spacing w:after="0" w:line="252" w:lineRule="auto"/>
            </w:pPr>
            <w:r>
              <w:rPr>
                <w:rFonts w:ascii="Arial" w:hAnsi="Arial" w:eastAsia="Arial"/>
                <w:sz w:val="18"/>
              </w:rPr>
              <w:t>Narrative clarity</w:t>
            </w:r>
          </w:p>
        </w:tc>
        <w:tc>
          <w:tcPr>
            <w:tcW w:w="2381" w:type="dxa"/>
            <w:tcMar>
              <w:top w:w="110" w:type="dxa"/>
              <w:left w:w="120" w:type="dxa"/>
              <w:bottom w:w="110" w:type="dxa"/>
              <w:right w:w="120" w:type="dxa"/>
            </w:tcMar>
            <w:vAlign w:val="center"/>
          </w:tcPr>
          <w:p w14:paraId="37612273">
            <w:pPr>
              <w:spacing w:after="0" w:line="252" w:lineRule="auto"/>
            </w:pPr>
            <w:r>
              <w:rPr>
                <w:rFonts w:ascii="Arial" w:hAnsi="Arial" w:eastAsia="Arial"/>
                <w:sz w:val="18"/>
              </w:rPr>
              <w:t>Can a reviewer explain what happened and what to do next?</w:t>
            </w:r>
          </w:p>
        </w:tc>
        <w:tc>
          <w:tcPr>
            <w:tcW w:w="2665" w:type="dxa"/>
            <w:tcMar>
              <w:top w:w="110" w:type="dxa"/>
              <w:left w:w="120" w:type="dxa"/>
              <w:bottom w:w="110" w:type="dxa"/>
              <w:right w:w="120" w:type="dxa"/>
            </w:tcMar>
            <w:vAlign w:val="center"/>
          </w:tcPr>
          <w:p w14:paraId="637B9BC0">
            <w:pPr>
              <w:spacing w:after="0" w:line="252" w:lineRule="auto"/>
            </w:pPr>
            <w:r>
              <w:rPr>
                <w:rFonts w:ascii="Arial" w:hAnsi="Arial" w:eastAsia="Arial"/>
                <w:sz w:val="18"/>
              </w:rPr>
              <w:t>The sequence communicates its immediate purpose without additional explanation.</w:t>
            </w:r>
          </w:p>
        </w:tc>
        <w:tc>
          <w:tcPr>
            <w:tcW w:w="2494" w:type="dxa"/>
            <w:tcMar>
              <w:top w:w="110" w:type="dxa"/>
              <w:left w:w="120" w:type="dxa"/>
              <w:bottom w:w="110" w:type="dxa"/>
              <w:right w:w="120" w:type="dxa"/>
            </w:tcMar>
            <w:vAlign w:val="center"/>
          </w:tcPr>
          <w:p w14:paraId="32EA8F9A">
            <w:pPr>
              <w:spacing w:after="0" w:line="252" w:lineRule="auto"/>
            </w:pPr>
            <w:r>
              <w:rPr>
                <w:rFonts w:ascii="Arial" w:hAnsi="Arial" w:eastAsia="Arial"/>
                <w:sz w:val="18"/>
              </w:rPr>
              <w:t>Reviewer note and any point of confusion.</w:t>
            </w:r>
          </w:p>
        </w:tc>
      </w:tr>
      <w:tr w14:paraId="60DE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3F6FA"/>
            <w:tcMar>
              <w:top w:w="110" w:type="dxa"/>
              <w:left w:w="120" w:type="dxa"/>
              <w:bottom w:w="110" w:type="dxa"/>
              <w:right w:w="120" w:type="dxa"/>
            </w:tcMar>
            <w:vAlign w:val="center"/>
          </w:tcPr>
          <w:p w14:paraId="6A0100C9">
            <w:pPr>
              <w:spacing w:after="0" w:line="252" w:lineRule="auto"/>
            </w:pPr>
            <w:r>
              <w:rPr>
                <w:rFonts w:ascii="Arial" w:hAnsi="Arial" w:eastAsia="Arial"/>
                <w:sz w:val="18"/>
              </w:rPr>
              <w:t>Visual continuity</w:t>
            </w:r>
          </w:p>
        </w:tc>
        <w:tc>
          <w:tcPr>
            <w:tcW w:w="2381" w:type="dxa"/>
            <w:shd w:val="clear" w:color="auto" w:fill="F3F6FA"/>
            <w:tcMar>
              <w:top w:w="110" w:type="dxa"/>
              <w:left w:w="120" w:type="dxa"/>
              <w:bottom w:w="110" w:type="dxa"/>
              <w:right w:w="120" w:type="dxa"/>
            </w:tcMar>
            <w:vAlign w:val="center"/>
          </w:tcPr>
          <w:p w14:paraId="3C33E03B">
            <w:pPr>
              <w:spacing w:after="0" w:line="252" w:lineRule="auto"/>
            </w:pPr>
            <w:r>
              <w:rPr>
                <w:rFonts w:ascii="Arial" w:hAnsi="Arial" w:eastAsia="Arial"/>
                <w:sz w:val="18"/>
              </w:rPr>
              <w:t>Do style, composition and transitions feel consistent?</w:t>
            </w:r>
          </w:p>
        </w:tc>
        <w:tc>
          <w:tcPr>
            <w:tcW w:w="2665" w:type="dxa"/>
            <w:shd w:val="clear" w:color="auto" w:fill="F3F6FA"/>
            <w:tcMar>
              <w:top w:w="110" w:type="dxa"/>
              <w:left w:w="120" w:type="dxa"/>
              <w:bottom w:w="110" w:type="dxa"/>
              <w:right w:w="120" w:type="dxa"/>
            </w:tcMar>
            <w:vAlign w:val="center"/>
          </w:tcPr>
          <w:p w14:paraId="5A3649F7">
            <w:pPr>
              <w:spacing w:after="0" w:line="252" w:lineRule="auto"/>
            </w:pPr>
            <w:r>
              <w:rPr>
                <w:rFonts w:ascii="Arial" w:hAnsi="Arial" w:eastAsia="Arial"/>
                <w:sz w:val="18"/>
              </w:rPr>
              <w:t>No obvious style break prevents understanding of the sequence.</w:t>
            </w:r>
          </w:p>
        </w:tc>
        <w:tc>
          <w:tcPr>
            <w:tcW w:w="2494" w:type="dxa"/>
            <w:shd w:val="clear" w:color="auto" w:fill="F3F6FA"/>
            <w:tcMar>
              <w:top w:w="110" w:type="dxa"/>
              <w:left w:w="120" w:type="dxa"/>
              <w:bottom w:w="110" w:type="dxa"/>
              <w:right w:w="120" w:type="dxa"/>
            </w:tcMar>
            <w:vAlign w:val="center"/>
          </w:tcPr>
          <w:p w14:paraId="75152CB6">
            <w:pPr>
              <w:spacing w:after="0" w:line="252" w:lineRule="auto"/>
            </w:pPr>
            <w:r>
              <w:rPr>
                <w:rFonts w:ascii="Arial" w:hAnsi="Arial" w:eastAsia="Arial"/>
                <w:sz w:val="18"/>
              </w:rPr>
              <w:t>Screenshot or timestamp for each discontinuity.</w:t>
            </w:r>
          </w:p>
        </w:tc>
      </w:tr>
      <w:tr w14:paraId="2E2C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10" w:type="dxa"/>
              <w:left w:w="120" w:type="dxa"/>
              <w:bottom w:w="110" w:type="dxa"/>
              <w:right w:w="120" w:type="dxa"/>
            </w:tcMar>
            <w:vAlign w:val="center"/>
          </w:tcPr>
          <w:p w14:paraId="4A7F762D">
            <w:pPr>
              <w:spacing w:after="0" w:line="252" w:lineRule="auto"/>
            </w:pPr>
            <w:r>
              <w:rPr>
                <w:rFonts w:ascii="Arial" w:hAnsi="Arial" w:eastAsia="Arial"/>
                <w:sz w:val="18"/>
              </w:rPr>
              <w:t>Audio balance</w:t>
            </w:r>
          </w:p>
        </w:tc>
        <w:tc>
          <w:tcPr>
            <w:tcW w:w="2381" w:type="dxa"/>
            <w:tcMar>
              <w:top w:w="110" w:type="dxa"/>
              <w:left w:w="120" w:type="dxa"/>
              <w:bottom w:w="110" w:type="dxa"/>
              <w:right w:w="120" w:type="dxa"/>
            </w:tcMar>
            <w:vAlign w:val="center"/>
          </w:tcPr>
          <w:p w14:paraId="40B2F728">
            <w:pPr>
              <w:spacing w:after="0" w:line="252" w:lineRule="auto"/>
            </w:pPr>
            <w:r>
              <w:rPr>
                <w:rFonts w:ascii="Arial" w:hAnsi="Arial" w:eastAsia="Arial"/>
                <w:sz w:val="18"/>
              </w:rPr>
              <w:t>Are voice, ambience and effects audible together?</w:t>
            </w:r>
          </w:p>
        </w:tc>
        <w:tc>
          <w:tcPr>
            <w:tcW w:w="2665" w:type="dxa"/>
            <w:tcMar>
              <w:top w:w="110" w:type="dxa"/>
              <w:left w:w="120" w:type="dxa"/>
              <w:bottom w:w="110" w:type="dxa"/>
              <w:right w:w="120" w:type="dxa"/>
            </w:tcMar>
            <w:vAlign w:val="center"/>
          </w:tcPr>
          <w:p w14:paraId="02DCA7BA">
            <w:pPr>
              <w:spacing w:after="0" w:line="252" w:lineRule="auto"/>
            </w:pPr>
            <w:r>
              <w:rPr>
                <w:rFonts w:ascii="Arial" w:hAnsi="Arial" w:eastAsia="Arial"/>
                <w:sz w:val="18"/>
              </w:rPr>
              <w:t>Speech remains understandable and no sound dominates unintentionally.</w:t>
            </w:r>
          </w:p>
        </w:tc>
        <w:tc>
          <w:tcPr>
            <w:tcW w:w="2494" w:type="dxa"/>
            <w:tcMar>
              <w:top w:w="110" w:type="dxa"/>
              <w:left w:w="120" w:type="dxa"/>
              <w:bottom w:w="110" w:type="dxa"/>
              <w:right w:w="120" w:type="dxa"/>
            </w:tcMar>
            <w:vAlign w:val="center"/>
          </w:tcPr>
          <w:p w14:paraId="5B776174">
            <w:pPr>
              <w:spacing w:after="0" w:line="252" w:lineRule="auto"/>
            </w:pPr>
            <w:r>
              <w:rPr>
                <w:rFonts w:ascii="Arial" w:hAnsi="Arial" w:eastAsia="Arial"/>
                <w:sz w:val="18"/>
              </w:rPr>
              <w:t>Device used, volume setting and timestamped note.</w:t>
            </w:r>
          </w:p>
        </w:tc>
      </w:tr>
      <w:tr w14:paraId="0F88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3F6FA"/>
            <w:tcMar>
              <w:top w:w="110" w:type="dxa"/>
              <w:left w:w="120" w:type="dxa"/>
              <w:bottom w:w="110" w:type="dxa"/>
              <w:right w:w="120" w:type="dxa"/>
            </w:tcMar>
            <w:vAlign w:val="center"/>
          </w:tcPr>
          <w:p w14:paraId="12CDCDEB">
            <w:pPr>
              <w:spacing w:after="0" w:line="252" w:lineRule="auto"/>
            </w:pPr>
            <w:r>
              <w:rPr>
                <w:rFonts w:ascii="Arial" w:hAnsi="Arial" w:eastAsia="Arial"/>
                <w:sz w:val="18"/>
              </w:rPr>
              <w:t>Playback reliability</w:t>
            </w:r>
          </w:p>
        </w:tc>
        <w:tc>
          <w:tcPr>
            <w:tcW w:w="2381" w:type="dxa"/>
            <w:shd w:val="clear" w:color="auto" w:fill="F3F6FA"/>
            <w:tcMar>
              <w:top w:w="110" w:type="dxa"/>
              <w:left w:w="120" w:type="dxa"/>
              <w:bottom w:w="110" w:type="dxa"/>
              <w:right w:w="120" w:type="dxa"/>
            </w:tcMar>
            <w:vAlign w:val="center"/>
          </w:tcPr>
          <w:p w14:paraId="4A0D7D6D">
            <w:pPr>
              <w:spacing w:after="0" w:line="252" w:lineRule="auto"/>
            </w:pPr>
            <w:r>
              <w:rPr>
                <w:rFonts w:ascii="Arial" w:hAnsi="Arial" w:eastAsia="Arial"/>
                <w:sz w:val="18"/>
              </w:rPr>
              <w:t>Does the sequence start, finish and return control correctly?</w:t>
            </w:r>
          </w:p>
        </w:tc>
        <w:tc>
          <w:tcPr>
            <w:tcW w:w="2665" w:type="dxa"/>
            <w:shd w:val="clear" w:color="auto" w:fill="F3F6FA"/>
            <w:tcMar>
              <w:top w:w="110" w:type="dxa"/>
              <w:left w:w="120" w:type="dxa"/>
              <w:bottom w:w="110" w:type="dxa"/>
              <w:right w:w="120" w:type="dxa"/>
            </w:tcMar>
            <w:vAlign w:val="center"/>
          </w:tcPr>
          <w:p w14:paraId="45E4102A">
            <w:pPr>
              <w:spacing w:after="0" w:line="252" w:lineRule="auto"/>
            </w:pPr>
            <w:r>
              <w:rPr>
                <w:rFonts w:ascii="Arial" w:hAnsi="Arial" w:eastAsia="Arial"/>
                <w:sz w:val="18"/>
              </w:rPr>
              <w:t>The same build completes the sequence without a blocking playback error.</w:t>
            </w:r>
          </w:p>
        </w:tc>
        <w:tc>
          <w:tcPr>
            <w:tcW w:w="2494" w:type="dxa"/>
            <w:shd w:val="clear" w:color="auto" w:fill="F3F6FA"/>
            <w:tcMar>
              <w:top w:w="110" w:type="dxa"/>
              <w:left w:w="120" w:type="dxa"/>
              <w:bottom w:w="110" w:type="dxa"/>
              <w:right w:w="120" w:type="dxa"/>
            </w:tcMar>
            <w:vAlign w:val="center"/>
          </w:tcPr>
          <w:p w14:paraId="44543F00">
            <w:pPr>
              <w:spacing w:after="0" w:line="252" w:lineRule="auto"/>
            </w:pPr>
            <w:r>
              <w:rPr>
                <w:rFonts w:ascii="Arial" w:hAnsi="Arial" w:eastAsia="Arial"/>
                <w:sz w:val="18"/>
              </w:rPr>
              <w:t>Build identifier, result and issue ID if it fails.</w:t>
            </w:r>
          </w:p>
        </w:tc>
      </w:tr>
      <w:tr w14:paraId="60B7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110" w:type="dxa"/>
              <w:left w:w="120" w:type="dxa"/>
              <w:bottom w:w="110" w:type="dxa"/>
              <w:right w:w="120" w:type="dxa"/>
            </w:tcMar>
            <w:vAlign w:val="center"/>
          </w:tcPr>
          <w:p w14:paraId="20193FAA">
            <w:pPr>
              <w:spacing w:after="0" w:line="252" w:lineRule="auto"/>
            </w:pPr>
            <w:r>
              <w:rPr>
                <w:rFonts w:ascii="Arial" w:hAnsi="Arial" w:eastAsia="Arial"/>
                <w:sz w:val="18"/>
              </w:rPr>
              <w:t>Spoiler control</w:t>
            </w:r>
          </w:p>
        </w:tc>
        <w:tc>
          <w:tcPr>
            <w:tcW w:w="2381" w:type="dxa"/>
            <w:tcMar>
              <w:top w:w="110" w:type="dxa"/>
              <w:left w:w="120" w:type="dxa"/>
              <w:bottom w:w="110" w:type="dxa"/>
              <w:right w:w="120" w:type="dxa"/>
            </w:tcMar>
            <w:vAlign w:val="center"/>
          </w:tcPr>
          <w:p w14:paraId="595F5F32">
            <w:pPr>
              <w:spacing w:after="0" w:line="252" w:lineRule="auto"/>
            </w:pPr>
            <w:r>
              <w:rPr>
                <w:rFonts w:ascii="Arial" w:hAnsi="Arial" w:eastAsia="Arial"/>
                <w:sz w:val="18"/>
              </w:rPr>
              <w:t>Does the clue reveal only the intended information?</w:t>
            </w:r>
          </w:p>
        </w:tc>
        <w:tc>
          <w:tcPr>
            <w:tcW w:w="2665" w:type="dxa"/>
            <w:tcMar>
              <w:top w:w="110" w:type="dxa"/>
              <w:left w:w="120" w:type="dxa"/>
              <w:bottom w:w="110" w:type="dxa"/>
              <w:right w:w="120" w:type="dxa"/>
            </w:tcMar>
            <w:vAlign w:val="center"/>
          </w:tcPr>
          <w:p w14:paraId="67922EC7">
            <w:pPr>
              <w:spacing w:after="0" w:line="252" w:lineRule="auto"/>
            </w:pPr>
            <w:r>
              <w:rPr>
                <w:rFonts w:ascii="Arial" w:hAnsi="Arial" w:eastAsia="Arial"/>
                <w:sz w:val="18"/>
              </w:rPr>
              <w:t>No later answer, hidden clue or ending information appears early.</w:t>
            </w:r>
          </w:p>
        </w:tc>
        <w:tc>
          <w:tcPr>
            <w:tcW w:w="2494" w:type="dxa"/>
            <w:tcMar>
              <w:top w:w="110" w:type="dxa"/>
              <w:left w:w="120" w:type="dxa"/>
              <w:bottom w:w="110" w:type="dxa"/>
              <w:right w:w="120" w:type="dxa"/>
            </w:tcMar>
            <w:vAlign w:val="center"/>
          </w:tcPr>
          <w:p w14:paraId="18842F8F">
            <w:pPr>
              <w:spacing w:after="0" w:line="252" w:lineRule="auto"/>
            </w:pPr>
            <w:r>
              <w:rPr>
                <w:rFonts w:ascii="Arial" w:hAnsi="Arial" w:eastAsia="Arial"/>
                <w:sz w:val="18"/>
              </w:rPr>
              <w:t>Asset reviewed and specific spoiler risk, if any.</w:t>
            </w:r>
          </w:p>
        </w:tc>
      </w:tr>
    </w:tbl>
    <w:p w14:paraId="3438FAA2">
      <w:pPr>
        <w:pStyle w:val="3"/>
        <w:keepNext/>
        <w:spacing w:before="200" w:after="80"/>
      </w:pPr>
      <w:r>
        <w:t>Integration and review procedure</w:t>
      </w:r>
    </w:p>
    <w:p w14:paraId="6DEF91D0">
      <w:pPr>
        <w:pStyle w:val="4"/>
        <w:keepNext/>
        <w:spacing w:before="120" w:after="80"/>
      </w:pPr>
      <w:r>
        <w:t>Before the review</w:t>
      </w:r>
    </w:p>
    <w:p w14:paraId="02943B42">
      <w:pPr>
        <w:pStyle w:val="16"/>
        <w:spacing w:after="60"/>
      </w:pPr>
      <w:r>
        <w:t>Record the playable build version and the exact versions or filenames of every selected media asset.</w:t>
      </w:r>
    </w:p>
    <w:p w14:paraId="6274581C">
      <w:pPr>
        <w:pStyle w:val="16"/>
        <w:spacing w:after="60"/>
      </w:pPr>
      <w:r>
        <w:t>Confirm that the chosen clue is part of the current build and does not disclose later answers.</w:t>
      </w:r>
    </w:p>
    <w:p w14:paraId="4B47C62F">
      <w:pPr>
        <w:pStyle w:val="16"/>
        <w:spacing w:after="60"/>
      </w:pPr>
      <w:r>
        <w:t>Prepare one reliable playback device and one backup copy of the unmodified assets.</w:t>
      </w:r>
    </w:p>
    <w:p w14:paraId="0E85570A">
      <w:pPr>
        <w:pStyle w:val="4"/>
        <w:keepNext/>
        <w:spacing w:before="120" w:after="80"/>
      </w:pPr>
      <w:r>
        <w:t>During the review</w:t>
      </w:r>
    </w:p>
    <w:p w14:paraId="0118D36D">
      <w:pPr>
        <w:pStyle w:val="16"/>
        <w:spacing w:after="60"/>
      </w:pPr>
      <w:r>
        <w:t>Run the sequence from the broadcast opening through the return to investigation without skipping steps.</w:t>
      </w:r>
    </w:p>
    <w:p w14:paraId="0FBFFB84">
      <w:pPr>
        <w:pStyle w:val="16"/>
        <w:spacing w:after="60"/>
      </w:pPr>
      <w:r>
        <w:t>Record each observed issue at the point it occurs. Do not convert assumptions into findings.</w:t>
      </w:r>
    </w:p>
    <w:p w14:paraId="5AE83E02">
      <w:pPr>
        <w:pStyle w:val="16"/>
        <w:spacing w:after="60"/>
      </w:pPr>
      <w:r>
        <w:t>If the build fails, capture the last successful step and the exact asset or transition involved.</w:t>
      </w:r>
    </w:p>
    <w:p w14:paraId="7F3B156B">
      <w:pPr>
        <w:pStyle w:val="4"/>
        <w:keepNext/>
        <w:spacing w:before="120" w:after="80"/>
      </w:pPr>
      <w:r>
        <w:t>After the review</w:t>
      </w:r>
    </w:p>
    <w:p w14:paraId="5D60E65A">
      <w:pPr>
        <w:pStyle w:val="16"/>
        <w:spacing w:after="60"/>
      </w:pPr>
      <w:r>
        <w:t>Assign an owner and proposed change to each issue.</w:t>
      </w:r>
    </w:p>
    <w:p w14:paraId="4FFF6845">
      <w:pPr>
        <w:pStyle w:val="16"/>
        <w:spacing w:after="60"/>
      </w:pPr>
      <w:r>
        <w:t>Separate blocking playback problems from clarity or polish issues.</w:t>
      </w:r>
    </w:p>
    <w:p w14:paraId="63B321CC">
      <w:pPr>
        <w:pStyle w:val="16"/>
        <w:spacing w:after="60"/>
      </w:pPr>
      <w:r>
        <w:t>Retain the original assets and save revised versions under new version names.</w:t>
      </w:r>
    </w:p>
    <w:p w14:paraId="26177192">
      <w:pPr>
        <w:pStyle w:val="3"/>
        <w:keepNext/>
        <w:spacing w:before="200" w:after="80"/>
      </w:pPr>
      <w:r>
        <w:t>Pre integration risk log</w:t>
      </w:r>
    </w:p>
    <w:p w14:paraId="4B00C52D">
      <w:r>
        <w:t>These entries record known risks and checks that remain open before the representative sequence is run. They are not test findings. After integration, the team should update each status and create a separate observed issue entry for any problem reproduced in the playable build.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2268"/>
        <w:gridCol w:w="2268"/>
        <w:gridCol w:w="1134"/>
        <w:gridCol w:w="2098"/>
        <w:gridCol w:w="1134"/>
      </w:tblGrid>
      <w:tr w14:paraId="1867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244A73"/>
            <w:tcMar>
              <w:top w:w="110" w:type="dxa"/>
              <w:left w:w="120" w:type="dxa"/>
              <w:bottom w:w="110" w:type="dxa"/>
              <w:right w:w="120" w:type="dxa"/>
            </w:tcMar>
            <w:vAlign w:val="center"/>
          </w:tcPr>
          <w:p w14:paraId="03AD6D4E">
            <w:pPr>
              <w:spacing w:after="0" w:line="252" w:lineRule="auto"/>
            </w:pPr>
            <w:r>
              <w:rPr>
                <w:rFonts w:ascii="Arial" w:hAnsi="Arial" w:eastAsia="Arial"/>
                <w:b/>
                <w:color w:val="FFFFFF"/>
                <w:sz w:val="18"/>
              </w:rPr>
              <w:t>ID</w:t>
            </w:r>
          </w:p>
        </w:tc>
        <w:tc>
          <w:tcPr>
            <w:tcW w:w="2268" w:type="dxa"/>
            <w:shd w:val="clear" w:color="auto" w:fill="244A73"/>
            <w:tcMar>
              <w:top w:w="110" w:type="dxa"/>
              <w:left w:w="120" w:type="dxa"/>
              <w:bottom w:w="110" w:type="dxa"/>
              <w:right w:w="120" w:type="dxa"/>
            </w:tcMar>
            <w:vAlign w:val="center"/>
          </w:tcPr>
          <w:p w14:paraId="62905745">
            <w:pPr>
              <w:spacing w:after="0" w:line="252" w:lineRule="auto"/>
            </w:pPr>
            <w:r>
              <w:rPr>
                <w:rFonts w:ascii="Arial" w:hAnsi="Arial" w:eastAsia="Arial"/>
                <w:b/>
                <w:color w:val="FFFFFF"/>
                <w:sz w:val="18"/>
              </w:rPr>
              <w:t>Risk or open check</w:t>
            </w:r>
          </w:p>
        </w:tc>
        <w:tc>
          <w:tcPr>
            <w:tcW w:w="2268" w:type="dxa"/>
            <w:shd w:val="clear" w:color="auto" w:fill="244A73"/>
            <w:tcMar>
              <w:top w:w="110" w:type="dxa"/>
              <w:left w:w="120" w:type="dxa"/>
              <w:bottom w:w="110" w:type="dxa"/>
              <w:right w:w="120" w:type="dxa"/>
            </w:tcMar>
            <w:vAlign w:val="center"/>
          </w:tcPr>
          <w:p w14:paraId="46366158">
            <w:pPr>
              <w:spacing w:after="0" w:line="252" w:lineRule="auto"/>
            </w:pPr>
            <w:r>
              <w:rPr>
                <w:rFonts w:ascii="Arial" w:hAnsi="Arial" w:eastAsia="Arial"/>
                <w:b/>
                <w:color w:val="FFFFFF"/>
                <w:sz w:val="18"/>
              </w:rPr>
              <w:t>Current evidence</w:t>
            </w:r>
          </w:p>
        </w:tc>
        <w:tc>
          <w:tcPr>
            <w:tcW w:w="1134" w:type="dxa"/>
            <w:shd w:val="clear" w:color="auto" w:fill="244A73"/>
            <w:tcMar>
              <w:top w:w="110" w:type="dxa"/>
              <w:left w:w="120" w:type="dxa"/>
              <w:bottom w:w="110" w:type="dxa"/>
              <w:right w:w="120" w:type="dxa"/>
            </w:tcMar>
            <w:vAlign w:val="center"/>
          </w:tcPr>
          <w:p w14:paraId="548ADD63">
            <w:pPr>
              <w:spacing w:after="0" w:line="252" w:lineRule="auto"/>
            </w:pPr>
            <w:r>
              <w:rPr>
                <w:rFonts w:ascii="Arial" w:hAnsi="Arial" w:eastAsia="Arial"/>
                <w:b/>
                <w:color w:val="FFFFFF"/>
                <w:sz w:val="18"/>
              </w:rPr>
              <w:t>Status</w:t>
            </w:r>
          </w:p>
        </w:tc>
        <w:tc>
          <w:tcPr>
            <w:tcW w:w="2098" w:type="dxa"/>
            <w:shd w:val="clear" w:color="auto" w:fill="244A73"/>
            <w:tcMar>
              <w:top w:w="110" w:type="dxa"/>
              <w:left w:w="120" w:type="dxa"/>
              <w:bottom w:w="110" w:type="dxa"/>
              <w:right w:w="120" w:type="dxa"/>
            </w:tcMar>
            <w:vAlign w:val="center"/>
          </w:tcPr>
          <w:p w14:paraId="723E7512">
            <w:pPr>
              <w:spacing w:after="0" w:line="252" w:lineRule="auto"/>
            </w:pPr>
            <w:r>
              <w:rPr>
                <w:rFonts w:ascii="Arial" w:hAnsi="Arial" w:eastAsia="Arial"/>
                <w:b/>
                <w:color w:val="FFFFFF"/>
                <w:sz w:val="18"/>
              </w:rPr>
              <w:t>Next action</w:t>
            </w:r>
          </w:p>
        </w:tc>
        <w:tc>
          <w:tcPr>
            <w:tcW w:w="1134" w:type="dxa"/>
            <w:shd w:val="clear" w:color="auto" w:fill="244A73"/>
            <w:tcMar>
              <w:top w:w="110" w:type="dxa"/>
              <w:left w:w="120" w:type="dxa"/>
              <w:bottom w:w="110" w:type="dxa"/>
              <w:right w:w="120" w:type="dxa"/>
            </w:tcMar>
            <w:vAlign w:val="center"/>
          </w:tcPr>
          <w:p w14:paraId="333B3F25">
            <w:pPr>
              <w:spacing w:after="0" w:line="252" w:lineRule="auto"/>
            </w:pPr>
            <w:r>
              <w:rPr>
                <w:rFonts w:ascii="Arial" w:hAnsi="Arial" w:eastAsia="Arial"/>
                <w:b/>
                <w:color w:val="FFFFFF"/>
                <w:sz w:val="18"/>
              </w:rPr>
              <w:t>Owner</w:t>
            </w:r>
          </w:p>
        </w:tc>
      </w:tr>
      <w:tr w14:paraId="12DA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Mar>
              <w:top w:w="110" w:type="dxa"/>
              <w:left w:w="120" w:type="dxa"/>
              <w:bottom w:w="110" w:type="dxa"/>
              <w:right w:w="120" w:type="dxa"/>
            </w:tcMar>
            <w:vAlign w:val="center"/>
          </w:tcPr>
          <w:p w14:paraId="7C6DDB4A">
            <w:pPr>
              <w:spacing w:after="0" w:line="252" w:lineRule="auto"/>
            </w:pPr>
            <w:r>
              <w:rPr>
                <w:rFonts w:ascii="Arial" w:hAnsi="Arial" w:eastAsia="Arial"/>
                <w:sz w:val="18"/>
              </w:rPr>
              <w:t>W5-01</w:t>
            </w:r>
          </w:p>
        </w:tc>
        <w:tc>
          <w:tcPr>
            <w:tcW w:w="2268" w:type="dxa"/>
            <w:tcMar>
              <w:top w:w="110" w:type="dxa"/>
              <w:left w:w="120" w:type="dxa"/>
              <w:bottom w:w="110" w:type="dxa"/>
              <w:right w:w="120" w:type="dxa"/>
            </w:tcMar>
            <w:vAlign w:val="center"/>
          </w:tcPr>
          <w:p w14:paraId="4A093A84">
            <w:pPr>
              <w:spacing w:after="0" w:line="252" w:lineRule="auto"/>
            </w:pPr>
            <w:r>
              <w:rPr>
                <w:rFonts w:ascii="Arial" w:hAnsi="Arial" w:eastAsia="Arial"/>
                <w:sz w:val="18"/>
              </w:rPr>
              <w:t>The final broadcast visual, voice and ambience versions have not been confirmed.</w:t>
            </w:r>
          </w:p>
        </w:tc>
        <w:tc>
          <w:tcPr>
            <w:tcW w:w="2268" w:type="dxa"/>
            <w:tcMar>
              <w:top w:w="110" w:type="dxa"/>
              <w:left w:w="120" w:type="dxa"/>
              <w:bottom w:w="110" w:type="dxa"/>
              <w:right w:w="120" w:type="dxa"/>
            </w:tcMar>
            <w:vAlign w:val="center"/>
          </w:tcPr>
          <w:p w14:paraId="205BF7C0">
            <w:pPr>
              <w:spacing w:after="0" w:line="252" w:lineRule="auto"/>
            </w:pPr>
            <w:r>
              <w:rPr>
                <w:rFonts w:ascii="Arial" w:hAnsi="Arial" w:eastAsia="Arial"/>
                <w:sz w:val="18"/>
              </w:rPr>
              <w:t>Several draft options exist in the Week 4 media package.</w:t>
            </w:r>
          </w:p>
        </w:tc>
        <w:tc>
          <w:tcPr>
            <w:tcW w:w="1134" w:type="dxa"/>
            <w:tcMar>
              <w:top w:w="110" w:type="dxa"/>
              <w:left w:w="120" w:type="dxa"/>
              <w:bottom w:w="110" w:type="dxa"/>
              <w:right w:w="120" w:type="dxa"/>
            </w:tcMar>
            <w:vAlign w:val="center"/>
          </w:tcPr>
          <w:p w14:paraId="4CA8BF4B">
            <w:pPr>
              <w:spacing w:after="0" w:line="252" w:lineRule="auto"/>
            </w:pPr>
            <w:r>
              <w:rPr>
                <w:rFonts w:ascii="Arial" w:hAnsi="Arial" w:eastAsia="Arial"/>
                <w:sz w:val="18"/>
              </w:rPr>
              <w:t>Pending selection</w:t>
            </w:r>
          </w:p>
        </w:tc>
        <w:tc>
          <w:tcPr>
            <w:tcW w:w="2098" w:type="dxa"/>
            <w:tcMar>
              <w:top w:w="110" w:type="dxa"/>
              <w:left w:w="120" w:type="dxa"/>
              <w:bottom w:w="110" w:type="dxa"/>
              <w:right w:w="120" w:type="dxa"/>
            </w:tcMar>
            <w:vAlign w:val="center"/>
          </w:tcPr>
          <w:p w14:paraId="66EE7D67">
            <w:pPr>
              <w:spacing w:after="0" w:line="252" w:lineRule="auto"/>
            </w:pPr>
            <w:r>
              <w:rPr>
                <w:rFonts w:ascii="Arial" w:hAnsi="Arial" w:eastAsia="Arial"/>
                <w:sz w:val="18"/>
              </w:rPr>
              <w:t>Record the chosen filenames and version numbers before integration.</w:t>
            </w:r>
          </w:p>
        </w:tc>
        <w:tc>
          <w:tcPr>
            <w:tcW w:w="1134" w:type="dxa"/>
            <w:tcMar>
              <w:top w:w="110" w:type="dxa"/>
              <w:left w:w="120" w:type="dxa"/>
              <w:bottom w:w="110" w:type="dxa"/>
              <w:right w:w="120" w:type="dxa"/>
            </w:tcMar>
            <w:vAlign w:val="center"/>
          </w:tcPr>
          <w:p w14:paraId="161956A1">
            <w:pPr>
              <w:spacing w:after="0" w:line="252" w:lineRule="auto"/>
            </w:pPr>
            <w:r>
              <w:rPr>
                <w:rFonts w:ascii="Arial" w:hAnsi="Arial" w:eastAsia="Arial"/>
                <w:sz w:val="18"/>
              </w:rPr>
              <w:t>Team media lead</w:t>
            </w:r>
          </w:p>
        </w:tc>
      </w:tr>
      <w:tr w14:paraId="4B73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F3F6FA"/>
            <w:tcMar>
              <w:top w:w="110" w:type="dxa"/>
              <w:left w:w="120" w:type="dxa"/>
              <w:bottom w:w="110" w:type="dxa"/>
              <w:right w:w="120" w:type="dxa"/>
            </w:tcMar>
            <w:vAlign w:val="center"/>
          </w:tcPr>
          <w:p w14:paraId="754089C4">
            <w:pPr>
              <w:spacing w:after="0" w:line="252" w:lineRule="auto"/>
            </w:pPr>
            <w:r>
              <w:rPr>
                <w:rFonts w:ascii="Arial" w:hAnsi="Arial" w:eastAsia="Arial"/>
                <w:sz w:val="18"/>
              </w:rPr>
              <w:t>W5-02</w:t>
            </w:r>
          </w:p>
        </w:tc>
        <w:tc>
          <w:tcPr>
            <w:tcW w:w="2268" w:type="dxa"/>
            <w:shd w:val="clear" w:color="auto" w:fill="F3F6FA"/>
            <w:tcMar>
              <w:top w:w="110" w:type="dxa"/>
              <w:left w:w="120" w:type="dxa"/>
              <w:bottom w:w="110" w:type="dxa"/>
              <w:right w:w="120" w:type="dxa"/>
            </w:tcMar>
            <w:vAlign w:val="center"/>
          </w:tcPr>
          <w:p w14:paraId="1C153571">
            <w:pPr>
              <w:spacing w:after="0" w:line="252" w:lineRule="auto"/>
            </w:pPr>
            <w:r>
              <w:rPr>
                <w:rFonts w:ascii="Arial" w:hAnsi="Arial" w:eastAsia="Arial"/>
                <w:sz w:val="18"/>
              </w:rPr>
              <w:t>Voice, ambience and sound-effect balance has not been checked during simultaneous playback.</w:t>
            </w:r>
          </w:p>
        </w:tc>
        <w:tc>
          <w:tcPr>
            <w:tcW w:w="2268" w:type="dxa"/>
            <w:shd w:val="clear" w:color="auto" w:fill="F3F6FA"/>
            <w:tcMar>
              <w:top w:w="110" w:type="dxa"/>
              <w:left w:w="120" w:type="dxa"/>
              <w:bottom w:w="110" w:type="dxa"/>
              <w:right w:w="120" w:type="dxa"/>
            </w:tcMar>
            <w:vAlign w:val="center"/>
          </w:tcPr>
          <w:p w14:paraId="741AA459">
            <w:pPr>
              <w:spacing w:after="0" w:line="252" w:lineRule="auto"/>
            </w:pPr>
            <w:r>
              <w:rPr>
                <w:rFonts w:ascii="Arial" w:hAnsi="Arial" w:eastAsia="Arial"/>
                <w:sz w:val="18"/>
              </w:rPr>
              <w:t>Audio elements have been prepared separately, but no in-build playback evidence is available.</w:t>
            </w:r>
          </w:p>
        </w:tc>
        <w:tc>
          <w:tcPr>
            <w:tcW w:w="1134" w:type="dxa"/>
            <w:shd w:val="clear" w:color="auto" w:fill="F3F6FA"/>
            <w:tcMar>
              <w:top w:w="110" w:type="dxa"/>
              <w:left w:w="120" w:type="dxa"/>
              <w:bottom w:w="110" w:type="dxa"/>
              <w:right w:w="120" w:type="dxa"/>
            </w:tcMar>
            <w:vAlign w:val="center"/>
          </w:tcPr>
          <w:p w14:paraId="2C1CC561">
            <w:pPr>
              <w:spacing w:after="0" w:line="252" w:lineRule="auto"/>
            </w:pPr>
            <w:r>
              <w:rPr>
                <w:rFonts w:ascii="Arial" w:hAnsi="Arial" w:eastAsia="Arial"/>
                <w:sz w:val="18"/>
              </w:rPr>
              <w:t>Not tested</w:t>
            </w:r>
          </w:p>
        </w:tc>
        <w:tc>
          <w:tcPr>
            <w:tcW w:w="2098" w:type="dxa"/>
            <w:shd w:val="clear" w:color="auto" w:fill="F3F6FA"/>
            <w:tcMar>
              <w:top w:w="110" w:type="dxa"/>
              <w:left w:w="120" w:type="dxa"/>
              <w:bottom w:w="110" w:type="dxa"/>
              <w:right w:w="120" w:type="dxa"/>
            </w:tcMar>
            <w:vAlign w:val="center"/>
          </w:tcPr>
          <w:p w14:paraId="62EB2CD3">
            <w:pPr>
              <w:spacing w:after="0" w:line="252" w:lineRule="auto"/>
            </w:pPr>
            <w:r>
              <w:rPr>
                <w:rFonts w:ascii="Arial" w:hAnsi="Arial" w:eastAsia="Arial"/>
                <w:sz w:val="18"/>
              </w:rPr>
              <w:t>Run the full sequence on one agreed device and record volume settings and timestamps.</w:t>
            </w:r>
          </w:p>
        </w:tc>
        <w:tc>
          <w:tcPr>
            <w:tcW w:w="1134" w:type="dxa"/>
            <w:shd w:val="clear" w:color="auto" w:fill="F3F6FA"/>
            <w:tcMar>
              <w:top w:w="110" w:type="dxa"/>
              <w:left w:w="120" w:type="dxa"/>
              <w:bottom w:w="110" w:type="dxa"/>
              <w:right w:w="120" w:type="dxa"/>
            </w:tcMar>
            <w:vAlign w:val="center"/>
          </w:tcPr>
          <w:p w14:paraId="08D3F248">
            <w:pPr>
              <w:spacing w:after="0" w:line="252" w:lineRule="auto"/>
            </w:pPr>
            <w:r>
              <w:rPr>
                <w:rFonts w:ascii="Arial" w:hAnsi="Arial" w:eastAsia="Arial"/>
                <w:sz w:val="18"/>
              </w:rPr>
              <w:t>Audio and integration owners</w:t>
            </w:r>
          </w:p>
        </w:tc>
      </w:tr>
      <w:tr w14:paraId="52A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Mar>
              <w:top w:w="110" w:type="dxa"/>
              <w:left w:w="120" w:type="dxa"/>
              <w:bottom w:w="110" w:type="dxa"/>
              <w:right w:w="120" w:type="dxa"/>
            </w:tcMar>
            <w:vAlign w:val="center"/>
          </w:tcPr>
          <w:p w14:paraId="296C18BB">
            <w:pPr>
              <w:spacing w:after="0" w:line="252" w:lineRule="auto"/>
            </w:pPr>
            <w:r>
              <w:rPr>
                <w:rFonts w:ascii="Arial" w:hAnsi="Arial" w:eastAsia="Arial"/>
                <w:sz w:val="18"/>
              </w:rPr>
              <w:t>W5-03</w:t>
            </w:r>
          </w:p>
        </w:tc>
        <w:tc>
          <w:tcPr>
            <w:tcW w:w="2268" w:type="dxa"/>
            <w:tcMar>
              <w:top w:w="110" w:type="dxa"/>
              <w:left w:w="120" w:type="dxa"/>
              <w:bottom w:w="110" w:type="dxa"/>
              <w:right w:w="120" w:type="dxa"/>
            </w:tcMar>
            <w:vAlign w:val="center"/>
          </w:tcPr>
          <w:p w14:paraId="1AE78F67">
            <w:pPr>
              <w:spacing w:after="0" w:line="252" w:lineRule="auto"/>
            </w:pPr>
            <w:r>
              <w:rPr>
                <w:rFonts w:ascii="Arial" w:hAnsi="Arial" w:eastAsia="Arial"/>
                <w:sz w:val="18"/>
              </w:rPr>
              <w:t>The transition from the clue sequence back to the investigation flow has not been verified.</w:t>
            </w:r>
          </w:p>
        </w:tc>
        <w:tc>
          <w:tcPr>
            <w:tcW w:w="2268" w:type="dxa"/>
            <w:tcMar>
              <w:top w:w="110" w:type="dxa"/>
              <w:left w:w="120" w:type="dxa"/>
              <w:bottom w:w="110" w:type="dxa"/>
              <w:right w:w="120" w:type="dxa"/>
            </w:tcMar>
            <w:vAlign w:val="center"/>
          </w:tcPr>
          <w:p w14:paraId="0517A25F">
            <w:pPr>
              <w:spacing w:after="0" w:line="252" w:lineRule="auto"/>
            </w:pPr>
            <w:r>
              <w:rPr>
                <w:rFonts w:ascii="Arial" w:hAnsi="Arial" w:eastAsia="Arial"/>
                <w:sz w:val="18"/>
              </w:rPr>
              <w:t>The intended hand-off is defined in this plan only.</w:t>
            </w:r>
          </w:p>
        </w:tc>
        <w:tc>
          <w:tcPr>
            <w:tcW w:w="1134" w:type="dxa"/>
            <w:tcMar>
              <w:top w:w="110" w:type="dxa"/>
              <w:left w:w="120" w:type="dxa"/>
              <w:bottom w:w="110" w:type="dxa"/>
              <w:right w:w="120" w:type="dxa"/>
            </w:tcMar>
            <w:vAlign w:val="center"/>
          </w:tcPr>
          <w:p w14:paraId="63345BA9">
            <w:pPr>
              <w:spacing w:after="0" w:line="252" w:lineRule="auto"/>
            </w:pPr>
            <w:r>
              <w:rPr>
                <w:rFonts w:ascii="Arial" w:hAnsi="Arial" w:eastAsia="Arial"/>
                <w:sz w:val="18"/>
              </w:rPr>
              <w:t>Not tested</w:t>
            </w:r>
          </w:p>
        </w:tc>
        <w:tc>
          <w:tcPr>
            <w:tcW w:w="2098" w:type="dxa"/>
            <w:tcMar>
              <w:top w:w="110" w:type="dxa"/>
              <w:left w:w="120" w:type="dxa"/>
              <w:bottom w:w="110" w:type="dxa"/>
              <w:right w:w="120" w:type="dxa"/>
            </w:tcMar>
            <w:vAlign w:val="center"/>
          </w:tcPr>
          <w:p w14:paraId="7470995F">
            <w:pPr>
              <w:spacing w:after="0" w:line="252" w:lineRule="auto"/>
            </w:pPr>
            <w:r>
              <w:rPr>
                <w:rFonts w:ascii="Arial" w:hAnsi="Arial" w:eastAsia="Arial"/>
                <w:sz w:val="18"/>
              </w:rPr>
              <w:t>Run the sequence in the current build and confirm that control, interface and scene audio return correctly.</w:t>
            </w:r>
          </w:p>
        </w:tc>
        <w:tc>
          <w:tcPr>
            <w:tcW w:w="1134" w:type="dxa"/>
            <w:tcMar>
              <w:top w:w="110" w:type="dxa"/>
              <w:left w:w="120" w:type="dxa"/>
              <w:bottom w:w="110" w:type="dxa"/>
              <w:right w:w="120" w:type="dxa"/>
            </w:tcMar>
            <w:vAlign w:val="center"/>
          </w:tcPr>
          <w:p w14:paraId="702825B7">
            <w:pPr>
              <w:spacing w:after="0" w:line="252" w:lineRule="auto"/>
            </w:pPr>
            <w:r>
              <w:rPr>
                <w:rFonts w:ascii="Arial" w:hAnsi="Arial" w:eastAsia="Arial"/>
                <w:sz w:val="18"/>
              </w:rPr>
              <w:t>Prototype integration owner</w:t>
            </w:r>
          </w:p>
        </w:tc>
      </w:tr>
      <w:tr w14:paraId="71E9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F3F6FA"/>
            <w:tcMar>
              <w:top w:w="110" w:type="dxa"/>
              <w:left w:w="120" w:type="dxa"/>
              <w:bottom w:w="110" w:type="dxa"/>
              <w:right w:w="120" w:type="dxa"/>
            </w:tcMar>
            <w:vAlign w:val="center"/>
          </w:tcPr>
          <w:p w14:paraId="13D2BAE1">
            <w:pPr>
              <w:spacing w:after="0" w:line="252" w:lineRule="auto"/>
            </w:pPr>
            <w:r>
              <w:rPr>
                <w:rFonts w:ascii="Arial" w:hAnsi="Arial" w:eastAsia="Arial"/>
                <w:sz w:val="18"/>
              </w:rPr>
              <w:t>W5-04</w:t>
            </w:r>
          </w:p>
        </w:tc>
        <w:tc>
          <w:tcPr>
            <w:tcW w:w="2268" w:type="dxa"/>
            <w:shd w:val="clear" w:color="auto" w:fill="F3F6FA"/>
            <w:tcMar>
              <w:top w:w="110" w:type="dxa"/>
              <w:left w:w="120" w:type="dxa"/>
              <w:bottom w:w="110" w:type="dxa"/>
              <w:right w:w="120" w:type="dxa"/>
            </w:tcMar>
            <w:vAlign w:val="center"/>
          </w:tcPr>
          <w:p w14:paraId="4873FF9B">
            <w:pPr>
              <w:spacing w:after="0" w:line="252" w:lineRule="auto"/>
            </w:pPr>
            <w:r>
              <w:rPr>
                <w:rFonts w:ascii="Arial" w:hAnsi="Arial" w:eastAsia="Arial"/>
                <w:sz w:val="18"/>
              </w:rPr>
              <w:t>The selected clue asset has not received a complete spoiler review against the case flow.</w:t>
            </w:r>
          </w:p>
        </w:tc>
        <w:tc>
          <w:tcPr>
            <w:tcW w:w="2268" w:type="dxa"/>
            <w:shd w:val="clear" w:color="auto" w:fill="F3F6FA"/>
            <w:tcMar>
              <w:top w:w="110" w:type="dxa"/>
              <w:left w:w="120" w:type="dxa"/>
              <w:bottom w:w="110" w:type="dxa"/>
              <w:right w:w="120" w:type="dxa"/>
            </w:tcMar>
            <w:vAlign w:val="center"/>
          </w:tcPr>
          <w:p w14:paraId="1A3D7703">
            <w:pPr>
              <w:spacing w:after="0" w:line="252" w:lineRule="auto"/>
            </w:pPr>
            <w:r>
              <w:rPr>
                <w:rFonts w:ascii="Arial" w:hAnsi="Arial" w:eastAsia="Arial"/>
                <w:sz w:val="18"/>
              </w:rPr>
              <w:t>The plan limits the first pass to one clue, but the exact asset still requires review.</w:t>
            </w:r>
          </w:p>
        </w:tc>
        <w:tc>
          <w:tcPr>
            <w:tcW w:w="1134" w:type="dxa"/>
            <w:shd w:val="clear" w:color="auto" w:fill="F3F6FA"/>
            <w:tcMar>
              <w:top w:w="110" w:type="dxa"/>
              <w:left w:w="120" w:type="dxa"/>
              <w:bottom w:w="110" w:type="dxa"/>
              <w:right w:w="120" w:type="dxa"/>
            </w:tcMar>
            <w:vAlign w:val="center"/>
          </w:tcPr>
          <w:p w14:paraId="63A80346">
            <w:pPr>
              <w:spacing w:after="0" w:line="252" w:lineRule="auto"/>
            </w:pPr>
            <w:r>
              <w:rPr>
                <w:rFonts w:ascii="Arial" w:hAnsi="Arial" w:eastAsia="Arial"/>
                <w:sz w:val="18"/>
              </w:rPr>
              <w:t>Pending review</w:t>
            </w:r>
          </w:p>
        </w:tc>
        <w:tc>
          <w:tcPr>
            <w:tcW w:w="2098" w:type="dxa"/>
            <w:shd w:val="clear" w:color="auto" w:fill="F3F6FA"/>
            <w:tcMar>
              <w:top w:w="110" w:type="dxa"/>
              <w:left w:w="120" w:type="dxa"/>
              <w:bottom w:w="110" w:type="dxa"/>
              <w:right w:w="120" w:type="dxa"/>
            </w:tcMar>
            <w:vAlign w:val="center"/>
          </w:tcPr>
          <w:p w14:paraId="499DB62E">
            <w:pPr>
              <w:spacing w:after="0" w:line="252" w:lineRule="auto"/>
            </w:pPr>
            <w:r>
              <w:rPr>
                <w:rFonts w:ascii="Arial" w:hAnsi="Arial" w:eastAsia="Arial"/>
                <w:sz w:val="18"/>
              </w:rPr>
              <w:t>Compare the selected asset with the case sequence and record any information revealed too early.</w:t>
            </w:r>
          </w:p>
        </w:tc>
        <w:tc>
          <w:tcPr>
            <w:tcW w:w="1134" w:type="dxa"/>
            <w:shd w:val="clear" w:color="auto" w:fill="F3F6FA"/>
            <w:tcMar>
              <w:top w:w="110" w:type="dxa"/>
              <w:left w:w="120" w:type="dxa"/>
              <w:bottom w:w="110" w:type="dxa"/>
              <w:right w:w="120" w:type="dxa"/>
            </w:tcMar>
            <w:vAlign w:val="center"/>
          </w:tcPr>
          <w:p w14:paraId="0F7D8C70">
            <w:pPr>
              <w:spacing w:after="0" w:line="252" w:lineRule="auto"/>
            </w:pPr>
            <w:r>
              <w:rPr>
                <w:rFonts w:ascii="Arial" w:hAnsi="Arial" w:eastAsia="Arial"/>
                <w:sz w:val="18"/>
              </w:rPr>
              <w:t>Narrative review owner</w:t>
            </w:r>
          </w:p>
        </w:tc>
      </w:tr>
    </w:tbl>
    <w:p w14:paraId="10E5B683">
      <w:pPr>
        <w:pStyle w:val="3"/>
        <w:keepNext/>
        <w:spacing w:before="200" w:after="80"/>
      </w:pPr>
      <w:r>
        <w:t>Evidence package for the next checkpoint</w:t>
      </w:r>
    </w:p>
    <w:p w14:paraId="323A1A36">
      <w:r>
        <w:t>The next checkpoint should include the following items if the integration pass is completed:</w:t>
      </w:r>
    </w:p>
    <w:p w14:paraId="5EBC6968">
      <w:pPr>
        <w:pStyle w:val="16"/>
        <w:spacing w:after="60"/>
      </w:pPr>
      <w:r>
        <w:t>The playable build identifier and the integrated asset list.</w:t>
      </w:r>
    </w:p>
    <w:p w14:paraId="666F9DB2">
      <w:pPr>
        <w:pStyle w:val="16"/>
        <w:spacing w:after="60"/>
      </w:pPr>
      <w:r>
        <w:t>A short screen recording or timestamped screenshots showing the three-stage sequence.</w:t>
      </w:r>
    </w:p>
    <w:p w14:paraId="4F603B9A">
      <w:pPr>
        <w:pStyle w:val="16"/>
        <w:spacing w:after="60"/>
      </w:pPr>
      <w:r>
        <w:t>The completed issue log, including unresolved problems and owners.</w:t>
      </w:r>
    </w:p>
    <w:p w14:paraId="61B7E9CF">
      <w:pPr>
        <w:pStyle w:val="16"/>
        <w:spacing w:after="60"/>
      </w:pPr>
      <w:r>
        <w:t>A revised version of this plan or a short decision record explaining which assets were retained, changed or rejected.</w:t>
      </w:r>
    </w:p>
    <w:p w14:paraId="62A49A87">
      <w:r>
        <w:t>If integration is not completed, the checkpoint should identify the specific blocker, the last verified step, the affected build or asset and the next assigned action.</w:t>
      </w:r>
    </w:p>
    <w:p w14:paraId="1AE73243">
      <w:pPr>
        <w:pStyle w:val="3"/>
        <w:keepNext/>
        <w:spacing w:before="200" w:after="80"/>
      </w:pPr>
      <w:r>
        <w:t>Known limitations</w:t>
      </w:r>
    </w:p>
    <w:p w14:paraId="7DD99839">
      <w:pPr>
        <w:pStyle w:val="16"/>
        <w:spacing w:after="60"/>
      </w:pPr>
      <w:r>
        <w:t>No asset in this document has been demonstrated inside the playable build.</w:t>
      </w:r>
    </w:p>
    <w:p w14:paraId="43C58039">
      <w:pPr>
        <w:pStyle w:val="16"/>
        <w:spacing w:after="60"/>
      </w:pPr>
      <w:r>
        <w:t>The five review criteria have not yet been checked with players.</w:t>
      </w:r>
    </w:p>
    <w:p w14:paraId="5E165A7F">
      <w:pPr>
        <w:pStyle w:val="16"/>
        <w:spacing w:after="60"/>
      </w:pPr>
      <w:r>
        <w:t>The plan cannot establish that the media improves atmosphere, understanding or performance.</w:t>
      </w:r>
    </w:p>
    <w:p w14:paraId="20A61D03">
      <w:pPr>
        <w:pStyle w:val="16"/>
        <w:spacing w:after="60"/>
      </w:pPr>
      <w:r>
        <w:t>Asset selection, timing and approval remain provisional until implementation and review evidence exists.</w:t>
      </w:r>
    </w:p>
    <w:p w14:paraId="1C46DB90">
      <w:pPr>
        <w:pStyle w:val="3"/>
        <w:keepNext/>
        <w:spacing w:before="200" w:after="80"/>
      </w:pPr>
      <w:r>
        <w:t>AI use and team verification</w:t>
      </w:r>
    </w:p>
    <w:p w14:paraId="3E21EEC2">
      <w:r>
        <w:t>OpenAI Codex assisted with the structure, English wording, proposed representative sequence, review criteria and issue-log fields. The tool did not integrate assets, run the game or generate participant responses or test results. The team must check this plan against the actual build and available assets, revise it where necessary, and approve all implementation and evidence decisions.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6350"/>
      </w:tblGrid>
      <w:tr w14:paraId="114E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F3F6FA"/>
            <w:tcMar>
              <w:top w:w="110" w:type="dxa"/>
              <w:left w:w="120" w:type="dxa"/>
              <w:bottom w:w="110" w:type="dxa"/>
              <w:right w:w="120" w:type="dxa"/>
            </w:tcMar>
            <w:vAlign w:val="center"/>
          </w:tcPr>
          <w:p w14:paraId="2D9DF0C9">
            <w:pPr>
              <w:spacing w:after="0" w:line="252" w:lineRule="auto"/>
            </w:pPr>
            <w:r>
              <w:rPr>
                <w:rFonts w:ascii="Arial" w:hAnsi="Arial" w:eastAsia="Arial"/>
                <w:b/>
                <w:sz w:val="18"/>
              </w:rPr>
              <w:t>Team review completed</w:t>
            </w:r>
          </w:p>
        </w:tc>
        <w:tc>
          <w:tcPr>
            <w:tcW w:w="6350" w:type="dxa"/>
            <w:shd w:val="clear" w:color="auto" w:fill="F3F6FA"/>
            <w:tcMar>
              <w:top w:w="110" w:type="dxa"/>
              <w:left w:w="120" w:type="dxa"/>
              <w:bottom w:w="110" w:type="dxa"/>
              <w:right w:w="120" w:type="dxa"/>
            </w:tcMar>
            <w:vAlign w:val="center"/>
          </w:tcPr>
          <w:p w14:paraId="7C14209E">
            <w:pPr>
              <w:numPr>
                <w:numId w:val="0"/>
              </w:numPr>
              <w:spacing w:after="0" w:line="252" w:lineRule="auto"/>
              <w:ind w:leftChars="0"/>
              <w:rPr>
                <w:rFonts w:hint="eastAsia" w:eastAsia="宋体"/>
                <w:lang w:val="en-US" w:eastAsia="zh-CN"/>
              </w:rPr>
            </w:pPr>
            <w:r>
              <w:rPr>
                <w:rFonts w:hint="eastAsia" w:eastAsia="宋体"/>
                <w:lang w:val="en-US" w:eastAsia="zh-CN"/>
              </w:rPr>
              <w:t>Yes</w:t>
            </w:r>
          </w:p>
        </w:tc>
      </w:tr>
      <w:tr w14:paraId="78DC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7EDF4"/>
            <w:tcMar>
              <w:top w:w="110" w:type="dxa"/>
              <w:left w:w="120" w:type="dxa"/>
              <w:bottom w:w="110" w:type="dxa"/>
              <w:right w:w="120" w:type="dxa"/>
            </w:tcMar>
            <w:vAlign w:val="center"/>
          </w:tcPr>
          <w:p w14:paraId="0AAEDB9B">
            <w:pPr>
              <w:spacing w:after="0" w:line="252" w:lineRule="auto"/>
            </w:pPr>
            <w:r>
              <w:rPr>
                <w:rFonts w:ascii="Arial" w:hAnsi="Arial" w:eastAsia="Arial"/>
                <w:b/>
                <w:sz w:val="18"/>
              </w:rPr>
              <w:t>Reviewed by</w:t>
            </w:r>
          </w:p>
        </w:tc>
        <w:tc>
          <w:tcPr>
            <w:tcW w:w="6350" w:type="dxa"/>
            <w:tcMar>
              <w:top w:w="110" w:type="dxa"/>
              <w:left w:w="120" w:type="dxa"/>
              <w:bottom w:w="110" w:type="dxa"/>
              <w:right w:w="120" w:type="dxa"/>
            </w:tcMar>
            <w:vAlign w:val="center"/>
          </w:tcPr>
          <w:p w14:paraId="49107CC6">
            <w:pPr>
              <w:spacing w:after="0" w:line="252" w:lineRule="auto"/>
              <w:rPr>
                <w:rFonts w:hint="default" w:eastAsia="宋体"/>
                <w:lang w:val="en-US" w:eastAsia="zh-CN"/>
              </w:rPr>
            </w:pPr>
            <w:r>
              <w:rPr>
                <w:rFonts w:hint="eastAsia" w:eastAsia="宋体"/>
                <w:lang w:val="en-US" w:eastAsia="zh-CN"/>
              </w:rPr>
              <w:t>Group 1</w:t>
            </w:r>
            <w:bookmarkStart w:id="0" w:name="_GoBack"/>
            <w:bookmarkEnd w:id="0"/>
          </w:p>
        </w:tc>
      </w:tr>
      <w:tr w14:paraId="4176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F3F6FA"/>
            <w:tcMar>
              <w:top w:w="110" w:type="dxa"/>
              <w:left w:w="120" w:type="dxa"/>
              <w:bottom w:w="110" w:type="dxa"/>
              <w:right w:w="120" w:type="dxa"/>
            </w:tcMar>
            <w:vAlign w:val="center"/>
          </w:tcPr>
          <w:p w14:paraId="781CAA4B">
            <w:pPr>
              <w:spacing w:after="0" w:line="252" w:lineRule="auto"/>
            </w:pPr>
            <w:r>
              <w:rPr>
                <w:rFonts w:ascii="Arial" w:hAnsi="Arial" w:eastAsia="Arial"/>
                <w:b/>
                <w:sz w:val="18"/>
              </w:rPr>
              <w:t>Review date</w:t>
            </w:r>
          </w:p>
        </w:tc>
        <w:tc>
          <w:tcPr>
            <w:tcW w:w="6350" w:type="dxa"/>
            <w:shd w:val="clear" w:color="auto" w:fill="F3F6FA"/>
            <w:tcMar>
              <w:top w:w="110" w:type="dxa"/>
              <w:left w:w="120" w:type="dxa"/>
              <w:bottom w:w="110" w:type="dxa"/>
              <w:right w:w="120" w:type="dxa"/>
            </w:tcMar>
            <w:vAlign w:val="center"/>
          </w:tcPr>
          <w:p w14:paraId="235519F9">
            <w:pPr>
              <w:spacing w:after="0" w:line="252" w:lineRule="auto"/>
              <w:rPr>
                <w:rFonts w:hint="default" w:eastAsia="宋体"/>
                <w:lang w:val="en-US" w:eastAsia="zh-CN"/>
              </w:rPr>
            </w:pPr>
            <w:r>
              <w:rPr>
                <w:rFonts w:hint="eastAsia" w:eastAsia="宋体"/>
                <w:lang w:val="en-US" w:eastAsia="zh-CN"/>
              </w:rPr>
              <w:t>2026.10.18</w:t>
            </w:r>
          </w:p>
        </w:tc>
      </w:tr>
    </w:tbl>
    <w:p w14:paraId="47F216D2"/>
    <w:sectPr>
      <w:pgSz w:w="12240" w:h="15840"/>
      <w:pgMar w:top="1020" w:right="1134" w:bottom="96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B319EF"/>
    <w:rsid w:val="0EDE0D0D"/>
    <w:rsid w:val="129C720C"/>
    <w:rsid w:val="17B46DA6"/>
    <w:rsid w:val="1BDE2644"/>
    <w:rsid w:val="2C2916B9"/>
    <w:rsid w:val="2DE0224B"/>
    <w:rsid w:val="2EA25753"/>
    <w:rsid w:val="31091AB9"/>
    <w:rsid w:val="384A4E91"/>
    <w:rsid w:val="38563836"/>
    <w:rsid w:val="41790595"/>
    <w:rsid w:val="43E048FB"/>
    <w:rsid w:val="44C77869"/>
    <w:rsid w:val="450D1720"/>
    <w:rsid w:val="47413903"/>
    <w:rsid w:val="47745A86"/>
    <w:rsid w:val="4D6E2F78"/>
    <w:rsid w:val="5AD604AA"/>
    <w:rsid w:val="6F6142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Arial"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388</Words>
  <Characters>2264</Characters>
  <Lines>0</Lines>
  <Paragraphs>0</Paragraphs>
  <TotalTime>1</TotalTime>
  <ScaleCrop>false</ScaleCrop>
  <LinksUpToDate>false</LinksUpToDate>
  <CharactersWithSpaces>2598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疏疏篱落</cp:lastModifiedBy>
  <dcterms:modified xsi:type="dcterms:W3CDTF">2026-10-18T07:47:46Z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eyJoZGlkIjoiNmFhZmE2YjM2NjQzZTQwNmUzM2ViMmEwNDFjZTNlM2UiLCJ1c2VySWQiOiIxNDk5ODk1MjA4In0=</vt:lpwstr>
  </property>
  <property fmtid="{D5CDD505-2E9C-101B-9397-08002B2CF9AE}" pid="3" name="KSOProductBuildVer">
    <vt:lpwstr>2052-12.1.0.28505</vt:lpwstr>
  </property>
  <property fmtid="{D5CDD505-2E9C-101B-9397-08002B2CF9AE}" pid="4" name="ICV">
    <vt:lpwstr>995CC916823B410FBECD5479BD1AEFB4_12</vt:lpwstr>
  </property>
</Properties>
</file>