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of Operation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Diagrams and/or Drawings (as applicable)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Block Diagrams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Functional Diagrams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Schematics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Truth Tables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Timing Diagrams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Logic Diagrams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State Diagrams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Flow Charts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Programs for Programmable Devices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Flowcharts of Program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VHDL Code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State Diagrams (if applicable)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Results / Conclusions: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 How device met specifications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 Actual – vs – Theoretical performance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 Unexpected results (positive and/or negative)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949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550" y="523875"/>
                          <a:ext cx="5943600" cy="3949700"/>
                          <a:chOff x="209550" y="523875"/>
                          <a:chExt cx="7224600" cy="463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3800" y="6954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38375" y="34956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33800" y="34956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943475" y="20955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38225" y="20955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38375" y="695475"/>
                            <a:ext cx="657300" cy="62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19425" y="1009650"/>
                            <a:ext cx="1171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033750" y="3828975"/>
                            <a:ext cx="1138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43475" y="1400175"/>
                            <a:ext cx="162000" cy="6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876875" y="2790825"/>
                            <a:ext cx="2286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981275" y="1409775"/>
                            <a:ext cx="3237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076375" y="2886075"/>
                            <a:ext cx="2763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923950" y="1390875"/>
                            <a:ext cx="1738500" cy="21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19675" y="523875"/>
                            <a:ext cx="1352400" cy="6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RED/GREEN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600775" y="1685925"/>
                            <a:ext cx="1352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RED/YELLOW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019675" y="3333825"/>
                            <a:ext cx="12573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RED/RED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28725" y="3428925"/>
                            <a:ext cx="12573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GREEN/RED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9550" y="1657275"/>
                            <a:ext cx="15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YELLOW/RED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24125" y="523875"/>
                            <a:ext cx="1066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RED/RED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933775" y="1333425"/>
                            <a:ext cx="2009700" cy="10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567025" y="1323975"/>
                            <a:ext cx="1738200" cy="21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99265" y="2632033"/>
                            <a:ext cx="2049000" cy="9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229225" y="3924225"/>
                            <a:ext cx="276300" cy="238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229225" y="4424362"/>
                            <a:ext cx="276300" cy="2382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5229225" y="4924500"/>
                            <a:ext cx="276300" cy="238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95950" y="3781275"/>
                            <a:ext cx="17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CROSSWALK NORTH/SOUTH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695950" y="4291050"/>
                            <a:ext cx="17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CROSSWALK EAST/WEST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695950" y="4800825"/>
                            <a:ext cx="17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NORMAL OPERATION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81025" y="4476750"/>
                            <a:ext cx="3429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 PATTERN: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[E/W CROSSWALK]/[N/S CROSSWALK]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497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4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