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9703" w14:textId="7075E4D5" w:rsidR="00BF4F16" w:rsidRPr="000D72ED" w:rsidRDefault="006F054A" w:rsidP="0023500F">
      <w:pPr>
        <w:pStyle w:val="Title1"/>
        <w:rPr>
          <w:sz w:val="20"/>
          <w:lang w:val="en-GB"/>
        </w:rPr>
      </w:pPr>
      <w:r w:rsidRPr="000D72ED">
        <w:rPr>
          <w:lang w:val="en-GB"/>
        </w:rPr>
        <w:t>Coursework Report Template for Module INM433 “Visual Analytics”</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412E5721" w:rsidR="00BF4F16" w:rsidRPr="00BA3BCD" w:rsidRDefault="001D4B8A" w:rsidP="0023500F">
      <w:pPr>
        <w:pStyle w:val="AuthorInformation"/>
      </w:pPr>
      <w:r>
        <w:rPr>
          <w:lang w:val="en-GB"/>
        </w:rPr>
        <w:t>Zacharias Detorakis</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B1567E"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0E02EC19" w14:textId="7A0D7229" w:rsidR="0045388E" w:rsidRPr="0045388E" w:rsidRDefault="0045388E" w:rsidP="0045388E">
      <w:pPr>
        <w:pStyle w:val="BodyNoIndent"/>
      </w:pPr>
      <w:r w:rsidRPr="0045388E">
        <w:t>The objective of the analysis presented in this paper is to study the crime rates in London (i.e. by ward and by borough) overtime and try to see if there is any correlation with other characteristics of census data within the same</w:t>
      </w:r>
      <w:r w:rsidR="00064E30">
        <w:t xml:space="preserve"> geographical</w:t>
      </w:r>
      <w:r w:rsidRPr="0045388E">
        <w:t xml:space="preserve"> areas. Therefore, the key questions are:</w:t>
      </w:r>
    </w:p>
    <w:p w14:paraId="6F4B04E6" w14:textId="77777777" w:rsidR="0045388E" w:rsidRDefault="0045388E" w:rsidP="0045388E">
      <w:pPr>
        <w:pStyle w:val="BodyNoIndent"/>
        <w:numPr>
          <w:ilvl w:val="0"/>
          <w:numId w:val="47"/>
        </w:numPr>
      </w:pPr>
      <w:r w:rsidRPr="0045388E">
        <w:t>Is there a pattern in the increase/decrease of the crime rate overtime?</w:t>
      </w:r>
    </w:p>
    <w:p w14:paraId="32187766" w14:textId="34CE3491" w:rsidR="0045388E" w:rsidRDefault="0045388E" w:rsidP="0045388E">
      <w:pPr>
        <w:pStyle w:val="BodyNoIndent"/>
        <w:numPr>
          <w:ilvl w:val="0"/>
          <w:numId w:val="47"/>
        </w:numPr>
      </w:pPr>
      <w:r w:rsidRPr="0045388E">
        <w:t>Do th</w:t>
      </w:r>
      <w:r w:rsidR="00064E30">
        <w:t>e</w:t>
      </w:r>
      <w:r w:rsidRPr="0045388E">
        <w:t>se patterns</w:t>
      </w:r>
      <w:r w:rsidR="00064E30">
        <w:t>, if they exist,</w:t>
      </w:r>
      <w:r w:rsidRPr="0045388E">
        <w:t xml:space="preserve"> have a spatial collocation (i.e. neighbo</w:t>
      </w:r>
      <w:r w:rsidR="00064E30">
        <w:t>u</w:t>
      </w:r>
      <w:r w:rsidRPr="0045388E">
        <w:t>ring boroughs following the same pattern</w:t>
      </w:r>
      <w:r w:rsidR="00064E30">
        <w:t>s of increase or decrease</w:t>
      </w:r>
      <w:r w:rsidRPr="0045388E">
        <w:t>)</w:t>
      </w:r>
    </w:p>
    <w:p w14:paraId="64C76024" w14:textId="129E473C" w:rsidR="0045388E" w:rsidRDefault="0045388E" w:rsidP="0045388E">
      <w:pPr>
        <w:pStyle w:val="BodyNoIndent"/>
        <w:numPr>
          <w:ilvl w:val="0"/>
          <w:numId w:val="47"/>
        </w:numPr>
      </w:pPr>
      <w:r w:rsidRPr="0045388E">
        <w:t xml:space="preserve">Are </w:t>
      </w:r>
      <w:r w:rsidR="00064E30">
        <w:t>crime rates</w:t>
      </w:r>
      <w:r w:rsidRPr="0045388E">
        <w:t xml:space="preserve"> correlated with </w:t>
      </w:r>
      <w:r w:rsidR="00064E30">
        <w:t>other indices of the studied areas (i.e. demographics)</w:t>
      </w:r>
      <w:r w:rsidRPr="0045388E">
        <w:t>?</w:t>
      </w:r>
    </w:p>
    <w:p w14:paraId="0B331444" w14:textId="77777777" w:rsidR="001D4B8A" w:rsidRPr="001D4B8A" w:rsidRDefault="001D4B8A" w:rsidP="001D4B8A">
      <w:pPr>
        <w:pStyle w:val="Body"/>
        <w:ind w:firstLine="0"/>
      </w:pPr>
    </w:p>
    <w:p w14:paraId="4FC03180" w14:textId="2B34B929" w:rsidR="0045388E" w:rsidRPr="0045388E" w:rsidRDefault="0045388E" w:rsidP="0045388E">
      <w:pPr>
        <w:pStyle w:val="Body"/>
      </w:pPr>
      <w:r w:rsidRPr="0045388E">
        <w:t xml:space="preserve">The study spans a period of </w:t>
      </w:r>
      <w:r w:rsidR="00A1156F">
        <w:t>9</w:t>
      </w:r>
      <w:r w:rsidRPr="0045388E">
        <w:t xml:space="preserve"> years (2010-2018). In April 2010 there was a change in the ward code boundaries therefore the data available before 2010 are not considered to avoid skewing the results. The key socio-economic characteristics used for the analysis against the crime rates are:</w:t>
      </w:r>
    </w:p>
    <w:p w14:paraId="025054FA" w14:textId="77777777" w:rsidR="0045388E" w:rsidRDefault="0045388E" w:rsidP="0045388E">
      <w:pPr>
        <w:pStyle w:val="BodyNoIndent"/>
        <w:numPr>
          <w:ilvl w:val="0"/>
          <w:numId w:val="48"/>
        </w:numPr>
      </w:pPr>
      <w:r w:rsidRPr="0045388E">
        <w:t>Gender: i.e. the makeup of the areas in terms of male, female population</w:t>
      </w:r>
    </w:p>
    <w:p w14:paraId="470BE745" w14:textId="419D275B" w:rsidR="0045388E" w:rsidRDefault="0045388E" w:rsidP="0045388E">
      <w:pPr>
        <w:pStyle w:val="BodyNoIndent"/>
        <w:numPr>
          <w:ilvl w:val="0"/>
          <w:numId w:val="48"/>
        </w:numPr>
      </w:pPr>
      <w:r w:rsidRPr="0045388E">
        <w:t>Employment: i.e. the employment status of the residents in those areas also broken down by gender and type of employment</w:t>
      </w:r>
    </w:p>
    <w:p w14:paraId="44FB9FCE" w14:textId="77777777" w:rsidR="001D4B8A" w:rsidRPr="001D4B8A" w:rsidRDefault="001D4B8A" w:rsidP="001D4B8A">
      <w:pPr>
        <w:pStyle w:val="Body"/>
        <w:ind w:firstLine="0"/>
      </w:pPr>
    </w:p>
    <w:p w14:paraId="2EB4207A" w14:textId="2C86CD77" w:rsidR="0045388E" w:rsidRPr="00165F6F" w:rsidRDefault="0045388E" w:rsidP="0045388E">
      <w:pPr>
        <w:pStyle w:val="Body"/>
      </w:pPr>
      <w:r w:rsidRPr="0045388E">
        <w:t xml:space="preserve">The data collected for the </w:t>
      </w:r>
      <w:r w:rsidR="00064E30">
        <w:t>indices</w:t>
      </w:r>
      <w:r w:rsidRPr="0045388E">
        <w:t xml:space="preserve"> that will be accessed for their impact in the crime rate are at borough rather than ward level so human reasoning supported by visual representation will be required to see if it is meaningful to group wards by borough for the purposes of this analysis.  </w:t>
      </w:r>
    </w:p>
    <w:p w14:paraId="16EDD267" w14:textId="67447F8D" w:rsidR="00BF4F16" w:rsidRPr="000D72ED" w:rsidRDefault="005F2D01" w:rsidP="0023500F">
      <w:pPr>
        <w:pStyle w:val="Heading1"/>
        <w:rPr>
          <w:lang w:val="en-GB"/>
        </w:rPr>
      </w:pPr>
      <w:r w:rsidRPr="000D72ED">
        <w:rPr>
          <w:lang w:val="en-GB"/>
        </w:rPr>
        <w:t>State of the Art</w:t>
      </w:r>
    </w:p>
    <w:p w14:paraId="51C0ACD8" w14:textId="77777777" w:rsidR="00CF2F15" w:rsidRPr="000D72ED" w:rsidRDefault="00CF2F15" w:rsidP="00CF2F15">
      <w:pPr>
        <w:pStyle w:val="BodyNoIndent"/>
      </w:pPr>
      <w:r>
        <w:t>First paragraph..</w:t>
      </w:r>
      <w:r w:rsidRPr="000D72ED">
        <w:t>.</w:t>
      </w:r>
    </w:p>
    <w:p w14:paraId="67B3C038" w14:textId="77777777" w:rsidR="00CF2F15" w:rsidRPr="000D72ED" w:rsidRDefault="00CF2F15" w:rsidP="00CF2F15">
      <w:pPr>
        <w:pStyle w:val="Body"/>
      </w:pPr>
      <w:r>
        <w:t>Following paragraphs..</w:t>
      </w:r>
      <w:r w:rsidRPr="000D72ED">
        <w:t>.</w:t>
      </w:r>
    </w:p>
    <w:p w14:paraId="75E217CE" w14:textId="6B5C5422" w:rsidR="00CF2F15" w:rsidRPr="005355E2" w:rsidRDefault="00CF2F15" w:rsidP="00CF2F15">
      <w:pPr>
        <w:pStyle w:val="Body"/>
        <w:rPr>
          <w:i/>
        </w:rPr>
      </w:pPr>
      <w:r w:rsidRPr="005355E2">
        <w:rPr>
          <w:i/>
        </w:rPr>
        <w:t>&lt;</w:t>
      </w:r>
      <w:r>
        <w:rPr>
          <w:i/>
        </w:rPr>
        <w:t>500</w:t>
      </w:r>
      <w:r w:rsidRPr="005355E2">
        <w:rPr>
          <w:i/>
        </w:rPr>
        <w:t xml:space="preserve"> words</w:t>
      </w:r>
    </w:p>
    <w:p w14:paraId="33B840FB" w14:textId="372C7DB1" w:rsidR="006616A1" w:rsidRPr="000D72ED" w:rsidRDefault="001D68C4" w:rsidP="0023500F">
      <w:pPr>
        <w:pStyle w:val="Heading1"/>
        <w:rPr>
          <w:lang w:val="en-GB"/>
        </w:rPr>
      </w:pPr>
      <w:r w:rsidRPr="000D72ED">
        <w:rPr>
          <w:lang w:val="en-GB"/>
        </w:rPr>
        <w:t>Properties of the Data</w:t>
      </w:r>
    </w:p>
    <w:p w14:paraId="4D615330" w14:textId="04E8C856" w:rsidR="00EE1F16" w:rsidRPr="00EE1F16" w:rsidRDefault="00EE1F16" w:rsidP="00EE1F16">
      <w:pPr>
        <w:pStyle w:val="Body"/>
        <w:ind w:firstLine="0"/>
        <w:rPr>
          <w:i/>
        </w:rPr>
      </w:pPr>
      <w:bookmarkStart w:id="0" w:name="_Hlk25859191"/>
      <w:r>
        <w:t xml:space="preserve">The studied area in this research is Greater London which is a </w:t>
      </w:r>
      <w:r w:rsidRPr="00A15466">
        <w:t xml:space="preserve">ceremonial county of England that makes up </w:t>
      </w:r>
      <w:proofErr w:type="gramStart"/>
      <w:r w:rsidRPr="00A15466">
        <w:t>the majority of</w:t>
      </w:r>
      <w:proofErr w:type="gramEnd"/>
      <w:r w:rsidRPr="00A15466">
        <w:t xml:space="preserve"> the London region</w:t>
      </w:r>
      <w:r>
        <w:t xml:space="preserve">. Greater London is divided into 32 local authority districts henceforth mentioned as </w:t>
      </w:r>
      <w:r w:rsidRPr="009C6E16">
        <w:rPr>
          <w:i/>
        </w:rPr>
        <w:t>boroughs</w:t>
      </w:r>
      <w:r>
        <w:t xml:space="preserve"> each of which comprises multiple smaller subdivision henceforth mentioned as </w:t>
      </w:r>
      <w:r w:rsidRPr="009C6E16">
        <w:rPr>
          <w:i/>
        </w:rPr>
        <w:t>wards</w:t>
      </w:r>
      <w:r>
        <w:t>.</w:t>
      </w:r>
    </w:p>
    <w:p w14:paraId="29C13101" w14:textId="77777777" w:rsidR="00EE1F16" w:rsidRDefault="00EE1F16" w:rsidP="00EE1F16">
      <w:pPr>
        <w:pStyle w:val="Body"/>
      </w:pPr>
      <w:r>
        <w:t>The data that is used in this analysis have been collected for the Greater London region over the course of the 9 years (2010-2018) and comprise the following datasets</w:t>
      </w:r>
    </w:p>
    <w:p w14:paraId="7381C1A9" w14:textId="77777777" w:rsidR="00EE1F16" w:rsidRDefault="00EE1F16" w:rsidP="00EE1F16">
      <w:pPr>
        <w:pStyle w:val="Body"/>
      </w:pPr>
      <w:r w:rsidRPr="00EE1F16">
        <w:rPr>
          <w:b/>
        </w:rPr>
        <w:t>Crime Data</w:t>
      </w:r>
      <w:r>
        <w:t>: Crime data was sourced from the metropolitan police and have been geographically aggregated at ward level (606) and subsequently at borough level (32). The timeseries have also been aggregated into monthly figures 105 instead of (12x9 = 108) months given that the oldest datapoints availab</w:t>
      </w:r>
      <w:bookmarkStart w:id="1" w:name="_GoBack"/>
      <w:bookmarkEnd w:id="1"/>
      <w:r>
        <w:t xml:space="preserve">le are from April-10 instead of Jan-10. The crime records for each ward/month are broken down further by a major and minor classification of the crime as defined by the Home Office. There are 9 major crime classifications (Burglary, Criminal Damage, Drugs, Fraud or Forgery, Other Notifiable Offences, Robbery, Sexual Offences, Theft and Handling, Violence Against </w:t>
      </w:r>
      <w:proofErr w:type="gramStart"/>
      <w:r>
        <w:t>The</w:t>
      </w:r>
      <w:proofErr w:type="gramEnd"/>
      <w:r>
        <w:t xml:space="preserve"> Person) and 32 minor categories. Although data is not available at a lower grain (i.e. individual records per crime with locale and datetime information) the aggregation is still at a level that is useful for the analysis</w:t>
      </w:r>
    </w:p>
    <w:p w14:paraId="53EF697A" w14:textId="77777777" w:rsidR="00EE1F16" w:rsidRDefault="00EE1F16" w:rsidP="00EE1F16">
      <w:pPr>
        <w:pStyle w:val="Body"/>
      </w:pPr>
      <w:r w:rsidRPr="00EE1F16">
        <w:rPr>
          <w:b/>
        </w:rPr>
        <w:t>Census Data</w:t>
      </w:r>
      <w:r>
        <w:t xml:space="preserve">: </w:t>
      </w:r>
      <w:r>
        <w:rPr>
          <w:lang w:val="en-US"/>
        </w:rPr>
        <w:t>Census data have been gathered from the annual population survey dataset conducted by</w:t>
      </w:r>
      <w:r w:rsidRPr="00DB36F0">
        <w:t xml:space="preserve"> </w:t>
      </w:r>
      <w:proofErr w:type="spellStart"/>
      <w:r w:rsidRPr="00DB36F0">
        <w:rPr>
          <w:lang w:val="en-US"/>
        </w:rPr>
        <w:t>Nomis</w:t>
      </w:r>
      <w:proofErr w:type="spellEnd"/>
      <w:r>
        <w:rPr>
          <w:lang w:val="en-US"/>
        </w:rPr>
        <w:t>,</w:t>
      </w:r>
      <w:r w:rsidRPr="00DB36F0">
        <w:rPr>
          <w:lang w:val="en-US"/>
        </w:rPr>
        <w:t xml:space="preserve"> a service provided by the Office for National Statistics</w:t>
      </w:r>
      <w:r>
        <w:rPr>
          <w:lang w:val="en-US"/>
        </w:rPr>
        <w:t xml:space="preserve">. The data covers the same time period of </w:t>
      </w:r>
      <w:r>
        <w:t>8 years and geography of greater London but this time the aggregation is at a higher level. The spatial grain is now at borough (32) instead of ward level and the timeseries are aggregated by year (9) instead of by month. The spatial aggregation may hinder local effects of census data and human reasoning is necessary to decide which boroughs to study (i.e. those with similar criminal patterns among their wards). The variables source from this dataset are:</w:t>
      </w:r>
    </w:p>
    <w:p w14:paraId="22AE5B8B" w14:textId="77777777" w:rsidR="00EE1F16" w:rsidRDefault="00EE1F16" w:rsidP="00EE1F16">
      <w:pPr>
        <w:pStyle w:val="Body"/>
        <w:numPr>
          <w:ilvl w:val="0"/>
          <w:numId w:val="49"/>
        </w:numPr>
      </w:pPr>
      <w:r>
        <w:t>Unemployment Rates by gender and by age group (16-19, 20-24, 25-34, 35-49 and 50+)</w:t>
      </w:r>
    </w:p>
    <w:p w14:paraId="15FA9E65" w14:textId="2B72430F" w:rsidR="00EE1F16" w:rsidRDefault="00EE1F16" w:rsidP="00EE1F16">
      <w:pPr>
        <w:pStyle w:val="Body"/>
        <w:numPr>
          <w:ilvl w:val="0"/>
          <w:numId w:val="49"/>
        </w:numPr>
      </w:pPr>
      <w:r>
        <w:t xml:space="preserve">Population by nationality and </w:t>
      </w:r>
      <w:r>
        <w:t>ethnic</w:t>
      </w:r>
      <w:r>
        <w:t xml:space="preserve"> minority: UK national vs non-UK national, white vs ethnic minority</w:t>
      </w:r>
    </w:p>
    <w:p w14:paraId="4A9B3353" w14:textId="77777777" w:rsidR="00EE1F16" w:rsidRDefault="00EE1F16" w:rsidP="00EE1F16">
      <w:pPr>
        <w:pStyle w:val="Body"/>
        <w:numPr>
          <w:ilvl w:val="0"/>
          <w:numId w:val="49"/>
        </w:numPr>
      </w:pPr>
      <w:r>
        <w:t xml:space="preserve">Educational Level: </w:t>
      </w:r>
      <w:r w:rsidRPr="00A6009C">
        <w:t>no qualifications</w:t>
      </w:r>
      <w:r>
        <w:t xml:space="preserve">, </w:t>
      </w:r>
      <w:r w:rsidRPr="00A6009C">
        <w:t>other qualifications</w:t>
      </w:r>
      <w:r>
        <w:t xml:space="preserve">, </w:t>
      </w:r>
      <w:r w:rsidRPr="00A6009C">
        <w:t>GCSE grades A-C or equivalent</w:t>
      </w:r>
      <w:r>
        <w:t xml:space="preserve">, </w:t>
      </w:r>
      <w:r w:rsidRPr="00A6009C">
        <w:t>GCE A level or equivalent</w:t>
      </w:r>
      <w:r>
        <w:t>,</w:t>
      </w:r>
      <w:r w:rsidRPr="00A6009C">
        <w:t xml:space="preserve"> higher education below degree level</w:t>
      </w:r>
      <w:r>
        <w:t>,</w:t>
      </w:r>
      <w:r w:rsidRPr="00A6009C">
        <w:t xml:space="preserve"> degree or equivalent and above</w:t>
      </w:r>
    </w:p>
    <w:p w14:paraId="3F0CDE8E" w14:textId="77777777" w:rsidR="00EE1F16" w:rsidRDefault="00EE1F16" w:rsidP="00EE1F16">
      <w:pPr>
        <w:pStyle w:val="Body"/>
      </w:pPr>
      <w:r>
        <w:t>Given that the datasets are from official sources that use the same information to inform operational and other KPI reports the datasets are relatively clean and complete.</w:t>
      </w:r>
    </w:p>
    <w:p w14:paraId="6BC2BA89" w14:textId="77777777" w:rsidR="00EE1F16" w:rsidRPr="00EE1F16" w:rsidRDefault="00EE1F16" w:rsidP="00EE1F16">
      <w:pPr>
        <w:pStyle w:val="Body"/>
        <w:rPr>
          <w:color w:val="FF0000"/>
        </w:rPr>
      </w:pPr>
      <w:r w:rsidRPr="00EE1F16">
        <w:rPr>
          <w:color w:val="FF0000"/>
        </w:rPr>
        <w:t>INSERT FIGURE</w:t>
      </w:r>
    </w:p>
    <w:p w14:paraId="287B0884" w14:textId="76FB8D02" w:rsidR="00EE1F16" w:rsidRDefault="00EE1F16" w:rsidP="00EE1F16">
      <w:pPr>
        <w:pStyle w:val="Body"/>
      </w:pPr>
      <w:r>
        <w:t>However,</w:t>
      </w:r>
      <w:r>
        <w:t xml:space="preserve"> in order to gain useful information as part of the analysis we had to merge the two datasets. This was done by initially aggregating the crime data to the same grain per borough / per year as the census data and then using that </w:t>
      </w:r>
      <w:proofErr w:type="spellStart"/>
      <w:r>
        <w:t>borough+year</w:t>
      </w:r>
      <w:proofErr w:type="spellEnd"/>
      <w:r>
        <w:t xml:space="preserve"> combination as the unique key between the two.</w:t>
      </w:r>
    </w:p>
    <w:p w14:paraId="1302756A" w14:textId="77777777" w:rsidR="00EE1F16" w:rsidRPr="00EE1F16" w:rsidRDefault="00EE1F16" w:rsidP="00EE1F16">
      <w:pPr>
        <w:pStyle w:val="Body"/>
        <w:rPr>
          <w:color w:val="FF0000"/>
        </w:rPr>
      </w:pPr>
      <w:r w:rsidRPr="00EE1F16">
        <w:rPr>
          <w:color w:val="FF0000"/>
        </w:rPr>
        <w:t>Created additional data for increase or decrease</w:t>
      </w:r>
    </w:p>
    <w:p w14:paraId="31EB9C80" w14:textId="11999E79" w:rsidR="009C6E16" w:rsidRDefault="009C6E16" w:rsidP="00F04960">
      <w:pPr>
        <w:pStyle w:val="Body"/>
      </w:pPr>
    </w:p>
    <w:bookmarkEnd w:id="0"/>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8">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6054BB88" w:rsidR="000D72ED" w:rsidRPr="000D72ED" w:rsidRDefault="000D72ED" w:rsidP="0023500F">
      <w:pPr>
        <w:pStyle w:val="Heading2"/>
        <w:rPr>
          <w:lang w:val="en-GB"/>
        </w:rPr>
      </w:pPr>
      <w:r w:rsidRPr="000D72ED">
        <w:rPr>
          <w:lang w:val="en-GB"/>
        </w:rPr>
        <w:t>Results</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3AC0B9F4" w:rsidR="00BF4F16" w:rsidRPr="000D72ED" w:rsidRDefault="001C1B1F" w:rsidP="0023500F">
      <w:pPr>
        <w:pStyle w:val="Heading1"/>
        <w:rPr>
          <w:lang w:val="en-GB"/>
        </w:rPr>
      </w:pPr>
      <w:r>
        <w:rPr>
          <w:lang w:eastAsia="en-GB"/>
        </w:rPr>
        <w:t>Critical reflection</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663B0F9E" w:rsidR="00141153" w:rsidRDefault="001D4B8A" w:rsidP="00141153">
            <w:pPr>
              <w:jc w:val="right"/>
              <w:rPr>
                <w:lang w:eastAsia="en-GB"/>
              </w:rPr>
            </w:pPr>
            <w:r>
              <w:rPr>
                <w:lang w:eastAsia="en-GB"/>
              </w:rPr>
              <w:t>220/</w:t>
            </w:r>
            <w:r w:rsidR="00141153">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A26155" w14:textId="1F8E109A" w:rsidR="00BF4F16" w:rsidRPr="00BF40C8" w:rsidRDefault="00ED294C" w:rsidP="0023500F">
      <w:pPr>
        <w:pStyle w:val="Reference"/>
        <w:rPr>
          <w:lang w:val="en-GB"/>
        </w:rPr>
      </w:pPr>
      <w:bookmarkStart w:id="2" w:name="_Ref225238841"/>
      <w:proofErr w:type="spellStart"/>
      <w:r>
        <w:t>M.Ankerst</w:t>
      </w:r>
      <w:proofErr w:type="spellEnd"/>
      <w:r>
        <w:t xml:space="preserve">, </w:t>
      </w:r>
      <w:proofErr w:type="spellStart"/>
      <w:proofErr w:type="gramStart"/>
      <w:r>
        <w:t>M.Breunig</w:t>
      </w:r>
      <w:proofErr w:type="spellEnd"/>
      <w:proofErr w:type="gramEnd"/>
      <w:r>
        <w:t>, H.-</w:t>
      </w:r>
      <w:proofErr w:type="spellStart"/>
      <w:r>
        <w:t>P.Kriegel</w:t>
      </w:r>
      <w:proofErr w:type="spellEnd"/>
      <w:r>
        <w:t xml:space="preserve">, </w:t>
      </w:r>
      <w:proofErr w:type="spellStart"/>
      <w:r>
        <w:t>J.Sander</w:t>
      </w:r>
      <w:proofErr w:type="spellEnd"/>
      <w:r>
        <w:t xml:space="preserve">. OPTICS: Ordering points to identify the clustering structure. In: </w:t>
      </w:r>
      <w:r w:rsidRPr="00CA422B">
        <w:rPr>
          <w:i/>
          <w:iCs/>
        </w:rPr>
        <w:t xml:space="preserve">ACM SIGMOD </w:t>
      </w:r>
      <w:r>
        <w:t>1999, pp. 49–60.</w:t>
      </w:r>
      <w:bookmarkEnd w:id="2"/>
    </w:p>
    <w:p w14:paraId="281FB88B" w14:textId="4C113291" w:rsidR="00BF40C8" w:rsidRPr="00BF40C8" w:rsidRDefault="00BF40C8" w:rsidP="00BF40C8">
      <w:pPr>
        <w:pStyle w:val="Reference"/>
      </w:pPr>
      <w:bookmarkStart w:id="3" w:name="_Ref371689630"/>
      <w:r w:rsidRPr="00BF40C8">
        <w:t xml:space="preserve">M. </w:t>
      </w:r>
      <w:proofErr w:type="spellStart"/>
      <w:r w:rsidRPr="00BF40C8">
        <w:t>Bögl</w:t>
      </w:r>
      <w:proofErr w:type="spellEnd"/>
      <w:r w:rsidRPr="00BF40C8">
        <w:t xml:space="preserve">, W. Aigner, P. </w:t>
      </w:r>
      <w:proofErr w:type="spellStart"/>
      <w:r w:rsidRPr="00BF40C8">
        <w:t>Filzmoser</w:t>
      </w:r>
      <w:proofErr w:type="spellEnd"/>
      <w:r w:rsidRPr="00BF40C8">
        <w:t xml:space="preserve">, T. </w:t>
      </w:r>
      <w:proofErr w:type="spellStart"/>
      <w:r w:rsidRPr="00BF40C8">
        <w:t>Lammarsch</w:t>
      </w:r>
      <w:proofErr w:type="spellEnd"/>
      <w:r w:rsidRPr="00BF40C8">
        <w:t xml:space="preserve">, S. </w:t>
      </w:r>
      <w:proofErr w:type="spellStart"/>
      <w:r w:rsidRPr="00BF40C8">
        <w:t>Miksch</w:t>
      </w:r>
      <w:proofErr w:type="spellEnd"/>
      <w:r w:rsidRPr="00BF40C8">
        <w:t>, and A.</w:t>
      </w:r>
      <w:r>
        <w:t xml:space="preserve"> Rind.</w:t>
      </w:r>
      <w:r w:rsidRPr="00BF40C8">
        <w:t xml:space="preserve"> Visual Analytics for Model Se</w:t>
      </w:r>
      <w:r>
        <w:t>lection in Time Series Analysis</w:t>
      </w:r>
      <w:r w:rsidRPr="00BF40C8">
        <w:t xml:space="preserve">, </w:t>
      </w:r>
      <w:r w:rsidRPr="00BF40C8">
        <w:rPr>
          <w:i/>
        </w:rPr>
        <w:t>IEEE Trans. Visualization and Computer Graphics</w:t>
      </w:r>
      <w:r w:rsidRPr="00BF40C8">
        <w:t>, 19</w:t>
      </w:r>
      <w:r>
        <w:t>(</w:t>
      </w:r>
      <w:r w:rsidRPr="00BF40C8">
        <w:t>12</w:t>
      </w:r>
      <w:r>
        <w:t>):</w:t>
      </w:r>
      <w:r w:rsidRPr="00BF40C8">
        <w:t xml:space="preserve"> 2237-2246, 2013.</w:t>
      </w:r>
      <w:bookmarkEnd w:id="3"/>
    </w:p>
    <w:p w14:paraId="4EB533F6" w14:textId="226EF424" w:rsidR="009D6677" w:rsidRPr="004B44B5" w:rsidRDefault="009D6677" w:rsidP="0023500F">
      <w:pPr>
        <w:pStyle w:val="Reference"/>
        <w:rPr>
          <w:lang w:val="en-GB"/>
        </w:rPr>
      </w:pPr>
      <w:bookmarkStart w:id="4" w:name="_Ref320872381"/>
      <w:r w:rsidRPr="00D545D9">
        <w:t>T.F.</w:t>
      </w:r>
      <w:r>
        <w:t xml:space="preserve"> </w:t>
      </w:r>
      <w:r w:rsidRPr="00D545D9">
        <w:t>Cox, M.A.A.</w:t>
      </w:r>
      <w:r>
        <w:t xml:space="preserve"> </w:t>
      </w:r>
      <w:r w:rsidRPr="00D545D9">
        <w:t xml:space="preserve">Cox. </w:t>
      </w:r>
      <w:r w:rsidRPr="00D01B4C">
        <w:rPr>
          <w:i/>
        </w:rPr>
        <w:t>Multidimensional Scaling</w:t>
      </w:r>
      <w:r w:rsidRPr="00D545D9">
        <w:t>. Chapman and Hall</w:t>
      </w:r>
      <w:r>
        <w:t xml:space="preserve">, </w:t>
      </w:r>
      <w:r w:rsidRPr="00D545D9">
        <w:t>2001</w:t>
      </w:r>
      <w:bookmarkEnd w:id="4"/>
      <w:r w:rsidR="004B44B5">
        <w:t>.</w:t>
      </w:r>
    </w:p>
    <w:p w14:paraId="1598BFDB" w14:textId="5AEAE599" w:rsidR="004B44B5" w:rsidRPr="004B44B5" w:rsidRDefault="004B44B5" w:rsidP="004B44B5">
      <w:pPr>
        <w:pStyle w:val="Reference"/>
      </w:pPr>
      <w:bookmarkStart w:id="5" w:name="_Ref371689208"/>
      <w:r w:rsidRPr="004B44B5">
        <w:t xml:space="preserve">S. van den </w:t>
      </w:r>
      <w:proofErr w:type="spellStart"/>
      <w:r w:rsidRPr="004B44B5">
        <w:t>Elzen</w:t>
      </w:r>
      <w:proofErr w:type="spellEnd"/>
      <w:r w:rsidRPr="004B44B5">
        <w:t xml:space="preserve"> and J.J. van </w:t>
      </w:r>
      <w:proofErr w:type="spellStart"/>
      <w:r w:rsidRPr="004B44B5">
        <w:t>Wijk</w:t>
      </w:r>
      <w:proofErr w:type="spellEnd"/>
      <w:r>
        <w:t>.</w:t>
      </w:r>
      <w:r w:rsidRPr="004B44B5">
        <w:t xml:space="preserve"> </w:t>
      </w:r>
      <w:proofErr w:type="spellStart"/>
      <w:r w:rsidRPr="004B44B5">
        <w:t>BaobabView</w:t>
      </w:r>
      <w:proofErr w:type="spellEnd"/>
      <w:r w:rsidRPr="004B44B5">
        <w:t>: Interactive construction</w:t>
      </w:r>
      <w:r>
        <w:t xml:space="preserve"> and analysis of decision trees</w:t>
      </w:r>
      <w:r w:rsidRPr="004B44B5">
        <w:t xml:space="preserve">, </w:t>
      </w:r>
      <w:r w:rsidRPr="004B44B5">
        <w:rPr>
          <w:i/>
        </w:rPr>
        <w:t>Proc. IEEE Conf. Visual Analytics Science and Technology (VAST’11)</w:t>
      </w:r>
      <w:r w:rsidRPr="004B44B5">
        <w:t>, pp. 151-160, 2011.</w:t>
      </w:r>
      <w:bookmarkEnd w:id="5"/>
    </w:p>
    <w:p w14:paraId="787CC328" w14:textId="55CB16CA" w:rsidR="00BF4F16" w:rsidRPr="009458D8" w:rsidRDefault="009D6677" w:rsidP="0023500F">
      <w:pPr>
        <w:pStyle w:val="Reference"/>
        <w:rPr>
          <w:lang w:val="en-GB"/>
        </w:rPr>
      </w:pPr>
      <w:bookmarkStart w:id="6" w:name="_Ref6979519"/>
      <w:bookmarkStart w:id="7" w:name="_Ref329701343"/>
      <w:proofErr w:type="spellStart"/>
      <w:r>
        <w:t>M.Harrower</w:t>
      </w:r>
      <w:proofErr w:type="spellEnd"/>
      <w:r>
        <w:t xml:space="preserve">, </w:t>
      </w:r>
      <w:proofErr w:type="spellStart"/>
      <w:r>
        <w:t>C.</w:t>
      </w:r>
      <w:proofErr w:type="gramStart"/>
      <w:r>
        <w:t>A.Brewer</w:t>
      </w:r>
      <w:proofErr w:type="spellEnd"/>
      <w:proofErr w:type="gramEnd"/>
      <w:r>
        <w:t xml:space="preserve">: Colorbrewer.org: An online tool for selecting color schemes for maps. </w:t>
      </w:r>
      <w:r w:rsidRPr="00D01B4C">
        <w:rPr>
          <w:i/>
        </w:rPr>
        <w:t>The Cartographic Journal</w:t>
      </w:r>
      <w:r>
        <w:t xml:space="preserve"> 40(1): 27–37, 2003.</w:t>
      </w:r>
      <w:bookmarkEnd w:id="6"/>
      <w:bookmarkEnd w:id="7"/>
    </w:p>
    <w:p w14:paraId="6B361966" w14:textId="0F21A8BE" w:rsidR="009458D8" w:rsidRPr="00D14D97" w:rsidRDefault="009458D8" w:rsidP="009458D8">
      <w:pPr>
        <w:pStyle w:val="Reference"/>
        <w:rPr>
          <w:lang w:val="en-GB"/>
        </w:rPr>
      </w:pPr>
      <w:r w:rsidRPr="009458D8">
        <w:rPr>
          <w:lang w:val="en-GB"/>
        </w:rPr>
        <w:t xml:space="preserve">T. </w:t>
      </w:r>
      <w:proofErr w:type="spellStart"/>
      <w:r w:rsidRPr="009458D8">
        <w:rPr>
          <w:lang w:val="en-GB"/>
        </w:rPr>
        <w:t>Mühlbacher</w:t>
      </w:r>
      <w:proofErr w:type="spellEnd"/>
      <w:r w:rsidRPr="009458D8">
        <w:rPr>
          <w:lang w:val="en-GB"/>
        </w:rPr>
        <w:t xml:space="preserve"> and H. </w:t>
      </w:r>
      <w:proofErr w:type="spellStart"/>
      <w:r w:rsidRPr="009458D8">
        <w:rPr>
          <w:lang w:val="en-GB"/>
        </w:rPr>
        <w:t>Piringer</w:t>
      </w:r>
      <w:proofErr w:type="spellEnd"/>
      <w:r w:rsidRPr="009458D8">
        <w:rPr>
          <w:lang w:val="en-GB"/>
        </w:rPr>
        <w:t>.</w:t>
      </w:r>
      <w:r>
        <w:rPr>
          <w:lang w:val="en-GB"/>
        </w:rPr>
        <w:t xml:space="preserve"> </w:t>
      </w:r>
      <w:r w:rsidR="00D01B4C">
        <w:rPr>
          <w:lang w:val="en-GB"/>
        </w:rPr>
        <w:t>A Partition-Based Frame</w:t>
      </w:r>
      <w:r w:rsidRPr="009458D8">
        <w:rPr>
          <w:lang w:val="en-GB"/>
        </w:rPr>
        <w:t>work for Building a</w:t>
      </w:r>
      <w:r>
        <w:rPr>
          <w:lang w:val="en-GB"/>
        </w:rPr>
        <w:t>nd Validating Regression Models</w:t>
      </w:r>
      <w:r w:rsidRPr="009458D8">
        <w:rPr>
          <w:lang w:val="en-GB"/>
        </w:rPr>
        <w:t xml:space="preserve">, </w:t>
      </w:r>
      <w:r w:rsidRPr="009458D8">
        <w:rPr>
          <w:i/>
          <w:lang w:val="en-GB"/>
        </w:rPr>
        <w:t>IEEE Trans. Visualization and Computer Graphics</w:t>
      </w:r>
      <w:r w:rsidRPr="009458D8">
        <w:rPr>
          <w:lang w:val="en-GB"/>
        </w:rPr>
        <w:t xml:space="preserve">, </w:t>
      </w:r>
      <w:r>
        <w:rPr>
          <w:lang w:val="en-GB"/>
        </w:rPr>
        <w:t>19(12):</w:t>
      </w:r>
      <w:r w:rsidRPr="009458D8">
        <w:rPr>
          <w:lang w:val="en-GB"/>
        </w:rPr>
        <w:t xml:space="preserve"> 1962-1971, 2013.</w:t>
      </w:r>
    </w:p>
    <w:p w14:paraId="04F46190" w14:textId="5DF80663" w:rsidR="00D14D97" w:rsidRPr="00D14D97" w:rsidRDefault="00D14D97" w:rsidP="0023500F">
      <w:pPr>
        <w:pStyle w:val="Reference"/>
        <w:rPr>
          <w:lang w:val="en-GB"/>
        </w:rPr>
      </w:pPr>
      <w:bookmarkStart w:id="8" w:name="_Ref318897409"/>
      <w:r w:rsidRPr="00A15D90">
        <w:t>D.</w:t>
      </w:r>
      <w:r>
        <w:t xml:space="preserve"> Phan</w:t>
      </w:r>
      <w:r w:rsidRPr="00A15D90">
        <w:t>, L.</w:t>
      </w:r>
      <w:r>
        <w:t xml:space="preserve"> Xiao,</w:t>
      </w:r>
      <w:r w:rsidRPr="00A15D90">
        <w:t xml:space="preserve"> R.</w:t>
      </w:r>
      <w:r>
        <w:t xml:space="preserve"> Yeh,</w:t>
      </w:r>
      <w:r w:rsidRPr="00A15D90">
        <w:t xml:space="preserve"> P.</w:t>
      </w:r>
      <w:r>
        <w:t xml:space="preserve"> Hanrahan,</w:t>
      </w:r>
      <w:r w:rsidRPr="00A15D90">
        <w:t xml:space="preserve"> T.</w:t>
      </w:r>
      <w:r>
        <w:t xml:space="preserve"> </w:t>
      </w:r>
      <w:r w:rsidRPr="00A15D90">
        <w:t xml:space="preserve">Winograd. Flow </w:t>
      </w:r>
      <w:r>
        <w:t>m</w:t>
      </w:r>
      <w:r w:rsidRPr="00A15D90">
        <w:t xml:space="preserve">ap </w:t>
      </w:r>
      <w:r>
        <w:t>l</w:t>
      </w:r>
      <w:r w:rsidRPr="00A15D90">
        <w:t xml:space="preserve">ayout. In </w:t>
      </w:r>
      <w:r w:rsidRPr="00D01B4C">
        <w:rPr>
          <w:i/>
        </w:rPr>
        <w:t>Proceedings of the IEEE Symposium on Information Visualization (</w:t>
      </w:r>
      <w:proofErr w:type="spellStart"/>
      <w:r w:rsidRPr="00D01B4C">
        <w:rPr>
          <w:i/>
        </w:rPr>
        <w:t>InfoVis</w:t>
      </w:r>
      <w:proofErr w:type="spellEnd"/>
      <w:r w:rsidRPr="00D01B4C">
        <w:rPr>
          <w:i/>
        </w:rPr>
        <w:t xml:space="preserve"> 2005)</w:t>
      </w:r>
      <w:r w:rsidRPr="00A15D90">
        <w:t xml:space="preserve">, pp.219-224, </w:t>
      </w:r>
      <w:r>
        <w:t xml:space="preserve">Oct. </w:t>
      </w:r>
      <w:r w:rsidRPr="00A15D90">
        <w:t>2005</w:t>
      </w:r>
      <w:bookmarkEnd w:id="8"/>
      <w:r>
        <w:t>.</w:t>
      </w:r>
    </w:p>
    <w:p w14:paraId="0F19DF88" w14:textId="59EDFA68" w:rsidR="00D14D97" w:rsidRPr="00702B24" w:rsidRDefault="00D14D97" w:rsidP="0023500F">
      <w:pPr>
        <w:pStyle w:val="Reference"/>
        <w:rPr>
          <w:lang w:val="en-GB"/>
        </w:rPr>
      </w:pPr>
      <w:bookmarkStart w:id="9" w:name="_Ref318726560"/>
      <w:r>
        <w:t>J.</w:t>
      </w:r>
      <w:r w:rsidRPr="00431ACF">
        <w:t xml:space="preserve">W. </w:t>
      </w:r>
      <w:proofErr w:type="spellStart"/>
      <w:r w:rsidRPr="00431ACF">
        <w:t>Sammon</w:t>
      </w:r>
      <w:proofErr w:type="spellEnd"/>
      <w:r w:rsidRPr="00431ACF">
        <w:t>. A nonlinear mapping for data structure analysis. IEE</w:t>
      </w:r>
      <w:r>
        <w:t>E Transactions on Computers, 18(5):</w:t>
      </w:r>
      <w:r w:rsidRPr="00431ACF">
        <w:t xml:space="preserve"> 401–409, </w:t>
      </w:r>
      <w:r>
        <w:t xml:space="preserve">May </w:t>
      </w:r>
      <w:r w:rsidRPr="00431ACF">
        <w:t>1969</w:t>
      </w:r>
      <w:bookmarkEnd w:id="9"/>
      <w:r>
        <w:t>.</w:t>
      </w:r>
    </w:p>
    <w:p w14:paraId="19AC49A4" w14:textId="72F7CDF6" w:rsidR="00702B24" w:rsidRPr="00D14D97" w:rsidRDefault="00702B24" w:rsidP="00702B24">
      <w:pPr>
        <w:pStyle w:val="Reference"/>
        <w:rPr>
          <w:lang w:val="en-GB"/>
        </w:rPr>
      </w:pPr>
      <w:bookmarkStart w:id="10" w:name="_Ref371684455"/>
      <w:r w:rsidRPr="00A962B5">
        <w:t xml:space="preserve">J. </w:t>
      </w:r>
      <w:r>
        <w:t xml:space="preserve">Sewall, D. </w:t>
      </w:r>
      <w:proofErr w:type="spellStart"/>
      <w:r>
        <w:t>Wilkie</w:t>
      </w:r>
      <w:proofErr w:type="spellEnd"/>
      <w:r>
        <w:t>, and M.C. Lin.</w:t>
      </w:r>
      <w:r w:rsidRPr="00A962B5">
        <w:t xml:space="preserve"> Interactive Hybrid Simulation of Large-Scale Traffic, </w:t>
      </w:r>
      <w:r w:rsidRPr="00A962B5">
        <w:rPr>
          <w:i/>
        </w:rPr>
        <w:t>ACM Transactions on Graphics</w:t>
      </w:r>
      <w:r w:rsidRPr="00A962B5">
        <w:t xml:space="preserve">, </w:t>
      </w:r>
      <w:r>
        <w:t>30(6)</w:t>
      </w:r>
      <w:r w:rsidRPr="00A962B5">
        <w:t>, Article 135.</w:t>
      </w:r>
      <w:bookmarkEnd w:id="10"/>
    </w:p>
    <w:p w14:paraId="628B5132" w14:textId="157A9E15" w:rsidR="00D14D97" w:rsidRPr="000D72ED" w:rsidRDefault="00D14D97" w:rsidP="0023500F">
      <w:pPr>
        <w:pStyle w:val="Reference"/>
        <w:rPr>
          <w:lang w:val="en-GB"/>
        </w:rPr>
      </w:pPr>
      <w:bookmarkStart w:id="11" w:name="_Ref327953788"/>
      <w:r>
        <w:t>N. Willems</w:t>
      </w:r>
      <w:r w:rsidRPr="00E14ED7">
        <w:t xml:space="preserve">, </w:t>
      </w:r>
      <w:r>
        <w:t xml:space="preserve">H. van de </w:t>
      </w:r>
      <w:proofErr w:type="spellStart"/>
      <w:r>
        <w:t>Wetering</w:t>
      </w:r>
      <w:proofErr w:type="spellEnd"/>
      <w:r w:rsidRPr="00E14ED7">
        <w:t xml:space="preserve">, </w:t>
      </w:r>
      <w:r>
        <w:t xml:space="preserve">J.J. van </w:t>
      </w:r>
      <w:proofErr w:type="spellStart"/>
      <w:r>
        <w:t>Wijk</w:t>
      </w:r>
      <w:proofErr w:type="spellEnd"/>
      <w:r w:rsidRPr="00E14ED7">
        <w:t xml:space="preserve">. Visualization of vessel movements. </w:t>
      </w:r>
      <w:r w:rsidRPr="00D01B4C">
        <w:rPr>
          <w:i/>
        </w:rPr>
        <w:t>Computer Graphics Forum</w:t>
      </w:r>
      <w:r>
        <w:t xml:space="preserve">, 28(3): </w:t>
      </w:r>
      <w:r w:rsidRPr="00E14ED7">
        <w:t>959-966</w:t>
      </w:r>
      <w:r>
        <w:t>, Jun. 2009</w:t>
      </w:r>
      <w:r w:rsidRPr="00E14ED7">
        <w:t>.</w:t>
      </w:r>
      <w:bookmarkEnd w:id="11"/>
    </w:p>
    <w:sectPr w:rsidR="00D14D97" w:rsidRPr="000D72ED"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59739" w14:textId="77777777" w:rsidR="00BB53A9" w:rsidRDefault="00BB53A9" w:rsidP="0023500F">
      <w:r>
        <w:separator/>
      </w:r>
    </w:p>
  </w:endnote>
  <w:endnote w:type="continuationSeparator" w:id="0">
    <w:p w14:paraId="76E4F936" w14:textId="77777777" w:rsidR="00BB53A9" w:rsidRDefault="00BB53A9"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225A0" w14:textId="77777777" w:rsidR="00BB53A9" w:rsidRDefault="00BB53A9" w:rsidP="0023500F">
      <w:r>
        <w:separator/>
      </w:r>
    </w:p>
  </w:footnote>
  <w:footnote w:type="continuationSeparator" w:id="0">
    <w:p w14:paraId="4AECACA3" w14:textId="77777777" w:rsidR="00BB53A9" w:rsidRDefault="00BB53A9"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176374DE"/>
    <w:multiLevelType w:val="hybridMultilevel"/>
    <w:tmpl w:val="C8807A3A"/>
    <w:lvl w:ilvl="0" w:tplc="08CAB2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2F71E4"/>
    <w:multiLevelType w:val="hybridMultilevel"/>
    <w:tmpl w:val="26F6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FF15DF"/>
    <w:multiLevelType w:val="hybridMultilevel"/>
    <w:tmpl w:val="9B14C6AC"/>
    <w:lvl w:ilvl="0" w:tplc="FD52B8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E4A385F"/>
    <w:multiLevelType w:val="hybridMultilevel"/>
    <w:tmpl w:val="6D6C37FE"/>
    <w:lvl w:ilvl="0" w:tplc="7608816C">
      <w:numFmt w:val="bullet"/>
      <w:lvlText w:val=""/>
      <w:lvlJc w:val="left"/>
      <w:pPr>
        <w:ind w:left="604" w:hanging="360"/>
      </w:pPr>
      <w:rPr>
        <w:rFonts w:ascii="Symbol" w:eastAsia="Times New Roman" w:hAnsi="Symbol" w:cs="Times New Roman" w:hint="default"/>
      </w:rPr>
    </w:lvl>
    <w:lvl w:ilvl="1" w:tplc="08090003" w:tentative="1">
      <w:start w:val="1"/>
      <w:numFmt w:val="bullet"/>
      <w:lvlText w:val="o"/>
      <w:lvlJc w:val="left"/>
      <w:pPr>
        <w:ind w:left="1324" w:hanging="360"/>
      </w:pPr>
      <w:rPr>
        <w:rFonts w:ascii="Courier New" w:hAnsi="Courier New" w:cs="Courier New" w:hint="default"/>
      </w:rPr>
    </w:lvl>
    <w:lvl w:ilvl="2" w:tplc="08090005" w:tentative="1">
      <w:start w:val="1"/>
      <w:numFmt w:val="bullet"/>
      <w:lvlText w:val=""/>
      <w:lvlJc w:val="left"/>
      <w:pPr>
        <w:ind w:left="2044" w:hanging="360"/>
      </w:pPr>
      <w:rPr>
        <w:rFonts w:ascii="Wingdings" w:hAnsi="Wingdings" w:hint="default"/>
      </w:rPr>
    </w:lvl>
    <w:lvl w:ilvl="3" w:tplc="08090001" w:tentative="1">
      <w:start w:val="1"/>
      <w:numFmt w:val="bullet"/>
      <w:lvlText w:val=""/>
      <w:lvlJc w:val="left"/>
      <w:pPr>
        <w:ind w:left="2764" w:hanging="360"/>
      </w:pPr>
      <w:rPr>
        <w:rFonts w:ascii="Symbol" w:hAnsi="Symbol" w:hint="default"/>
      </w:rPr>
    </w:lvl>
    <w:lvl w:ilvl="4" w:tplc="08090003" w:tentative="1">
      <w:start w:val="1"/>
      <w:numFmt w:val="bullet"/>
      <w:lvlText w:val="o"/>
      <w:lvlJc w:val="left"/>
      <w:pPr>
        <w:ind w:left="3484" w:hanging="360"/>
      </w:pPr>
      <w:rPr>
        <w:rFonts w:ascii="Courier New" w:hAnsi="Courier New" w:cs="Courier New" w:hint="default"/>
      </w:rPr>
    </w:lvl>
    <w:lvl w:ilvl="5" w:tplc="08090005" w:tentative="1">
      <w:start w:val="1"/>
      <w:numFmt w:val="bullet"/>
      <w:lvlText w:val=""/>
      <w:lvlJc w:val="left"/>
      <w:pPr>
        <w:ind w:left="4204" w:hanging="360"/>
      </w:pPr>
      <w:rPr>
        <w:rFonts w:ascii="Wingdings" w:hAnsi="Wingdings" w:hint="default"/>
      </w:rPr>
    </w:lvl>
    <w:lvl w:ilvl="6" w:tplc="08090001" w:tentative="1">
      <w:start w:val="1"/>
      <w:numFmt w:val="bullet"/>
      <w:lvlText w:val=""/>
      <w:lvlJc w:val="left"/>
      <w:pPr>
        <w:ind w:left="4924" w:hanging="360"/>
      </w:pPr>
      <w:rPr>
        <w:rFonts w:ascii="Symbol" w:hAnsi="Symbol" w:hint="default"/>
      </w:rPr>
    </w:lvl>
    <w:lvl w:ilvl="7" w:tplc="08090003" w:tentative="1">
      <w:start w:val="1"/>
      <w:numFmt w:val="bullet"/>
      <w:lvlText w:val="o"/>
      <w:lvlJc w:val="left"/>
      <w:pPr>
        <w:ind w:left="5644" w:hanging="360"/>
      </w:pPr>
      <w:rPr>
        <w:rFonts w:ascii="Courier New" w:hAnsi="Courier New" w:cs="Courier New" w:hint="default"/>
      </w:rPr>
    </w:lvl>
    <w:lvl w:ilvl="8" w:tplc="08090005" w:tentative="1">
      <w:start w:val="1"/>
      <w:numFmt w:val="bullet"/>
      <w:lvlText w:val=""/>
      <w:lvlJc w:val="left"/>
      <w:pPr>
        <w:ind w:left="6364" w:hanging="360"/>
      </w:pPr>
      <w:rPr>
        <w:rFonts w:ascii="Wingdings" w:hAnsi="Wingdings" w:hint="default"/>
      </w:rPr>
    </w:lvl>
  </w:abstractNum>
  <w:abstractNum w:abstractNumId="21" w15:restartNumberingAfterBreak="0">
    <w:nsid w:val="7EA5458F"/>
    <w:multiLevelType w:val="hybridMultilevel"/>
    <w:tmpl w:val="8422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9"/>
  </w:num>
  <w:num w:numId="4">
    <w:abstractNumId w:val="12"/>
  </w:num>
  <w:num w:numId="5">
    <w:abstractNumId w:val="16"/>
  </w:num>
  <w:num w:numId="6">
    <w:abstractNumId w:val="18"/>
  </w:num>
  <w:num w:numId="7">
    <w:abstractNumId w:val="11"/>
  </w:num>
  <w:num w:numId="8">
    <w:abstractNumId w:val="15"/>
  </w:num>
  <w:num w:numId="9">
    <w:abstractNumId w:val="15"/>
  </w:num>
  <w:num w:numId="10">
    <w:abstractNumId w:val="15"/>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2"/>
  </w:num>
  <w:num w:numId="18">
    <w:abstractNumId w:val="16"/>
  </w:num>
  <w:num w:numId="19">
    <w:abstractNumId w:val="18"/>
  </w:num>
  <w:num w:numId="20">
    <w:abstractNumId w:val="11"/>
  </w:num>
  <w:num w:numId="21">
    <w:abstractNumId w:val="15"/>
  </w:num>
  <w:num w:numId="22">
    <w:abstractNumId w:val="15"/>
  </w:num>
  <w:num w:numId="23">
    <w:abstractNumId w:val="15"/>
  </w:num>
  <w:num w:numId="24">
    <w:abstractNumId w:val="15"/>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2"/>
  </w:num>
  <w:num w:numId="32">
    <w:abstractNumId w:val="16"/>
  </w:num>
  <w:num w:numId="33">
    <w:abstractNumId w:val="18"/>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3"/>
  </w:num>
  <w:num w:numId="46">
    <w:abstractNumId w:val="17"/>
  </w:num>
  <w:num w:numId="47">
    <w:abstractNumId w:val="21"/>
  </w:num>
  <w:num w:numId="48">
    <w:abstractNumId w:val="14"/>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AC"/>
    <w:rsid w:val="000352B6"/>
    <w:rsid w:val="00064E30"/>
    <w:rsid w:val="000A7067"/>
    <w:rsid w:val="000D72ED"/>
    <w:rsid w:val="00101090"/>
    <w:rsid w:val="00101756"/>
    <w:rsid w:val="00122DAD"/>
    <w:rsid w:val="00141153"/>
    <w:rsid w:val="001530A7"/>
    <w:rsid w:val="00157836"/>
    <w:rsid w:val="00194142"/>
    <w:rsid w:val="001C1B1F"/>
    <w:rsid w:val="001D4B8A"/>
    <w:rsid w:val="001D68C4"/>
    <w:rsid w:val="0023500F"/>
    <w:rsid w:val="003250BE"/>
    <w:rsid w:val="003946F2"/>
    <w:rsid w:val="003B391C"/>
    <w:rsid w:val="0040736F"/>
    <w:rsid w:val="004273E9"/>
    <w:rsid w:val="0045388E"/>
    <w:rsid w:val="004B44B5"/>
    <w:rsid w:val="004E7CF3"/>
    <w:rsid w:val="005355E2"/>
    <w:rsid w:val="00577DF8"/>
    <w:rsid w:val="005F2D01"/>
    <w:rsid w:val="006616A1"/>
    <w:rsid w:val="006F054A"/>
    <w:rsid w:val="00702B24"/>
    <w:rsid w:val="00723A67"/>
    <w:rsid w:val="007401B6"/>
    <w:rsid w:val="007B6836"/>
    <w:rsid w:val="007D0776"/>
    <w:rsid w:val="00804616"/>
    <w:rsid w:val="00807E59"/>
    <w:rsid w:val="008E229D"/>
    <w:rsid w:val="00922D03"/>
    <w:rsid w:val="009458D8"/>
    <w:rsid w:val="009C6E16"/>
    <w:rsid w:val="009D6677"/>
    <w:rsid w:val="009D7B61"/>
    <w:rsid w:val="009F45A1"/>
    <w:rsid w:val="00A07B64"/>
    <w:rsid w:val="00A1156F"/>
    <w:rsid w:val="00A116DD"/>
    <w:rsid w:val="00A15466"/>
    <w:rsid w:val="00A23FFA"/>
    <w:rsid w:val="00A56A37"/>
    <w:rsid w:val="00AF2D2B"/>
    <w:rsid w:val="00B30732"/>
    <w:rsid w:val="00B64FF6"/>
    <w:rsid w:val="00BA3BCD"/>
    <w:rsid w:val="00BB53A9"/>
    <w:rsid w:val="00BC7B93"/>
    <w:rsid w:val="00BF40C8"/>
    <w:rsid w:val="00BF4F16"/>
    <w:rsid w:val="00C32FD0"/>
    <w:rsid w:val="00C3647A"/>
    <w:rsid w:val="00C46B6F"/>
    <w:rsid w:val="00C60F4E"/>
    <w:rsid w:val="00CF2F15"/>
    <w:rsid w:val="00D01B4C"/>
    <w:rsid w:val="00D13CA7"/>
    <w:rsid w:val="00D14D97"/>
    <w:rsid w:val="00D435D4"/>
    <w:rsid w:val="00D46DA5"/>
    <w:rsid w:val="00DC211E"/>
    <w:rsid w:val="00DD0E43"/>
    <w:rsid w:val="00DF7EAC"/>
    <w:rsid w:val="00E01066"/>
    <w:rsid w:val="00E46664"/>
    <w:rsid w:val="00E75FC1"/>
    <w:rsid w:val="00ED294C"/>
    <w:rsid w:val="00EE1F16"/>
    <w:rsid w:val="00F04960"/>
    <w:rsid w:val="00F20817"/>
    <w:rsid w:val="00F53FB6"/>
    <w:rsid w:val="00F9121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804CE87B-7FE3-499D-A363-CCFACF25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paragraph" w:styleId="ListParagraph">
    <w:name w:val="List Paragraph"/>
    <w:basedOn w:val="Normal"/>
    <w:uiPriority w:val="34"/>
    <w:qFormat/>
    <w:rsid w:val="0045388E"/>
    <w:pPr>
      <w:spacing w:after="160" w:line="259"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6598</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PG-Detorakis, Zacharias</cp:lastModifiedBy>
  <cp:revision>11</cp:revision>
  <cp:lastPrinted>2009-03-17T19:21:00Z</cp:lastPrinted>
  <dcterms:created xsi:type="dcterms:W3CDTF">2019-09-24T12:47:00Z</dcterms:created>
  <dcterms:modified xsi:type="dcterms:W3CDTF">2019-11-29T16:43:00Z</dcterms:modified>
</cp:coreProperties>
</file>