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400" w:line="400"/>
        <w:jc w:val="center"/>
      </w:pPr>
      <w:r>
        <w:rPr>
          <w:rFonts w:ascii="맑은 고딕" w:cs="맑은 고딕" w:eastAsia="맑은 고딕" w:hAnsi="맑은 고딕"/>
          <w:color w:val="666666"/>
          <w:sz w:val="26"/>
          <w:szCs w:val="26"/>
        </w:rPr>
        <w:t xml:space="preserve">크로스특수(주)</w:t>
      </w:r>
    </w:p>
    <w:p>
      <w:pPr>
        <w:spacing w:after="180"/>
        <w:jc w:val="center"/>
      </w:pPr>
      <w:r>
        <w:rPr>
          <w:rFonts w:ascii="맑은 고딕" w:cs="맑은 고딕" w:eastAsia="맑은 고딕" w:hAnsi="맑은 고딕"/>
          <w:b/>
          <w:bCs/>
          <w:color w:val="1A3A5C"/>
          <w:sz w:val="52"/>
          <w:szCs w:val="52"/>
        </w:rPr>
        <w:t xml:space="preserve">통합 관리시스템 설계 개요서</w:t>
      </w:r>
    </w:p>
    <w:p>
      <w:pPr>
        <w:spacing w:after="500"/>
        <w:jc w:val="center"/>
      </w:pPr>
      <w:r>
        <w:rPr>
          <w:rFonts w:ascii="맑은 고딕" w:cs="맑은 고딕" w:eastAsia="맑은 고딕" w:hAnsi="맑은 고딕"/>
          <w:color w:val="24557F"/>
          <w:sz w:val="24"/>
          <w:szCs w:val="24"/>
        </w:rPr>
        <w:t xml:space="preserve">PMS · SMS · EMS · SWMS · DMS 아키텍처 및 문서 자동화 설계</w:t>
      </w:r>
    </w:p>
    <w:p>
      <w:pPr>
        <w:spacing w:after="1600"/>
        <w:jc w:val="center"/>
      </w:pPr>
      <w:r>
        <w:rPr>
          <w:rFonts w:ascii="맑은 고딕" w:cs="맑은 고딕" w:eastAsia="맑은 고딕" w:hAnsi="맑은 고딕"/>
          <w:color w:val="888888"/>
          <w:sz w:val="20"/>
          <w:szCs w:val="20"/>
        </w:rPr>
        <w:t xml:space="preserve">안전관리 문서(SMS) 모듈을 중심으로</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2000"/>
        <w:gridCol w:w="7000"/>
      </w:tblGrid>
      <w:tr>
        <w:trPr>
          <w:tblHeader/>
        </w:trPr>
        <w:tc>
          <w:tcPr>
            <w:tcW w:type="dxa" w:w="20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항목</w:t>
            </w:r>
          </w:p>
        </w:tc>
        <w:tc>
          <w:tcPr>
            <w:tcW w:type="dxa" w:w="70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내용</w:t>
            </w:r>
          </w:p>
        </w:tc>
      </w:tr>
      <w:tr>
        <w:tc>
          <w:tcPr>
            <w:tcW w:type="dxa" w:w="2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문서명</w:t>
            </w:r>
          </w:p>
        </w:tc>
        <w:tc>
          <w:tcPr>
            <w:tcW w:type="dxa" w:w="7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크로스특수 통합 관리시스템 설계 개요서</w:t>
            </w:r>
          </w:p>
        </w:tc>
      </w:tr>
      <w:tr>
        <w:tc>
          <w:tcPr>
            <w:tcW w:type="dxa" w:w="20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버전</w:t>
            </w:r>
          </w:p>
        </w:tc>
        <w:tc>
          <w:tcPr>
            <w:tcW w:type="dxa" w:w="70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v0.1 (초안)</w:t>
            </w:r>
          </w:p>
        </w:tc>
      </w:tr>
      <w:tr>
        <w:tc>
          <w:tcPr>
            <w:tcW w:type="dxa" w:w="2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작성일</w:t>
            </w:r>
          </w:p>
        </w:tc>
        <w:tc>
          <w:tcPr>
            <w:tcW w:type="dxa" w:w="7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2026-09-08</w:t>
            </w:r>
          </w:p>
        </w:tc>
      </w:tr>
      <w:tr>
        <w:tc>
          <w:tcPr>
            <w:tcW w:type="dxa" w:w="20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분석 대상</w:t>
            </w:r>
          </w:p>
        </w:tc>
        <w:tc>
          <w:tcPr>
            <w:tcW w:type="dxa" w:w="70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Z:\CrossDoc — 현장 문서 아카이브 (StdFolder 약 5,100건 포함)</w:t>
            </w:r>
          </w:p>
        </w:tc>
      </w:tr>
      <w:tr>
        <w:tc>
          <w:tcPr>
            <w:tcW w:type="dxa" w:w="2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대상 독자</w:t>
            </w:r>
          </w:p>
        </w:tc>
        <w:tc>
          <w:tcPr>
            <w:tcW w:type="dxa" w:w="7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시스템 개발자, 안전관리팀, 경영진</w:t>
            </w:r>
          </w:p>
        </w:tc>
      </w:tr>
      <w:tr>
        <w:tc>
          <w:tcPr>
            <w:tcW w:type="dxa" w:w="20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문서 성격</w:t>
            </w:r>
          </w:p>
        </w:tc>
        <w:tc>
          <w:tcPr>
            <w:tcW w:type="dxa" w:w="70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설계 개요서 — 의사결정 및 개발 착수 판단용</w:t>
            </w:r>
          </w:p>
        </w:tc>
      </w:tr>
    </w:tbl>
    <w:p>
      <w:r>
        <w:br w:type="page"/>
      </w:r>
    </w:p>
    <w:p>
      <w:pPr>
        <w:pStyle w:val="Heading1"/>
        <w:spacing w:after="180" w:before="360"/>
      </w:pPr>
      <w:r>
        <w:rPr>
          <w:rFonts w:ascii="맑은 고딕" w:cs="맑은 고딕" w:eastAsia="맑은 고딕" w:hAnsi="맑은 고딕"/>
          <w:b/>
          <w:bCs/>
          <w:color w:val="1A3A5C"/>
          <w:sz w:val="30"/>
          <w:szCs w:val="30"/>
        </w:rPr>
        <w:t xml:space="preserve">목차</w:t>
      </w:r>
    </w:p>
    <w:p>
      <w:pPr>
        <w:spacing w:after="30" w:line="280"/>
      </w:pPr>
      <w:r>
        <w:rPr>
          <w:rFonts w:ascii="맑은 고딕" w:cs="맑은 고딕" w:eastAsia="맑은 고딕" w:hAnsi="맑은 고딕"/>
          <w:b/>
          <w:bCs/>
          <w:color w:val="1A3A5C"/>
          <w:sz w:val="21"/>
          <w:szCs w:val="21"/>
        </w:rPr>
        <w:t xml:space="preserve">1.  </w:t>
      </w:r>
      <w:r>
        <w:rPr>
          <w:rFonts w:ascii="맑은 고딕" w:cs="맑은 고딕" w:eastAsia="맑은 고딕" w:hAnsi="맑은 고딕"/>
          <w:b/>
          <w:bCs/>
          <w:color w:val="1A3A5C"/>
          <w:sz w:val="21"/>
          <w:szCs w:val="21"/>
        </w:rPr>
        <w:t xml:space="preserve">문서 개요</w:t>
      </w:r>
    </w:p>
    <w:p>
      <w:pPr>
        <w:spacing w:after="140" w:line="260"/>
        <w:ind w:left="700"/>
      </w:pPr>
      <w:r>
        <w:rPr>
          <w:rFonts w:ascii="맑은 고딕" w:cs="맑은 고딕" w:eastAsia="맑은 고딕" w:hAnsi="맑은 고딕"/>
          <w:color w:val="777777"/>
          <w:sz w:val="18"/>
          <w:szCs w:val="18"/>
        </w:rPr>
        <w:t xml:space="preserve">목적 · 분석 근거 · 적용 범위 · 용어 정의</w:t>
      </w:r>
    </w:p>
    <w:p>
      <w:pPr>
        <w:spacing w:after="30" w:line="280"/>
      </w:pPr>
      <w:r>
        <w:rPr>
          <w:rFonts w:ascii="맑은 고딕" w:cs="맑은 고딕" w:eastAsia="맑은 고딕" w:hAnsi="맑은 고딕"/>
          <w:b/>
          <w:bCs/>
          <w:color w:val="1A3A5C"/>
          <w:sz w:val="21"/>
          <w:szCs w:val="21"/>
        </w:rPr>
        <w:t xml:space="preserve">2.  </w:t>
      </w:r>
      <w:r>
        <w:rPr>
          <w:rFonts w:ascii="맑은 고딕" w:cs="맑은 고딕" w:eastAsia="맑은 고딕" w:hAnsi="맑은 고딕"/>
          <w:b/>
          <w:bCs/>
          <w:color w:val="1A3A5C"/>
          <w:sz w:val="21"/>
          <w:szCs w:val="21"/>
        </w:rPr>
        <w:t xml:space="preserve">현황 분석 (As-Is)</w:t>
      </w:r>
    </w:p>
    <w:p>
      <w:pPr>
        <w:spacing w:after="140" w:line="260"/>
        <w:ind w:left="700"/>
      </w:pPr>
      <w:r>
        <w:rPr>
          <w:rFonts w:ascii="맑은 고딕" w:cs="맑은 고딕" w:eastAsia="맑은 고딕" w:hAnsi="맑은 고딕"/>
          <w:color w:val="777777"/>
          <w:sz w:val="18"/>
          <w:szCs w:val="18"/>
        </w:rPr>
        <w:t xml:space="preserve">자료 현황 실측 · 현장별 분류체계 상이 · 핵심 문제 3가지</w:t>
      </w:r>
    </w:p>
    <w:p>
      <w:pPr>
        <w:spacing w:after="30" w:line="280"/>
      </w:pPr>
      <w:r>
        <w:rPr>
          <w:rFonts w:ascii="맑은 고딕" w:cs="맑은 고딕" w:eastAsia="맑은 고딕" w:hAnsi="맑은 고딕"/>
          <w:b/>
          <w:bCs/>
          <w:color w:val="1A3A5C"/>
          <w:sz w:val="21"/>
          <w:szCs w:val="21"/>
        </w:rPr>
        <w:t xml:space="preserve">3.  </w:t>
      </w:r>
      <w:r>
        <w:rPr>
          <w:rFonts w:ascii="맑은 고딕" w:cs="맑은 고딕" w:eastAsia="맑은 고딕" w:hAnsi="맑은 고딕"/>
          <w:b/>
          <w:bCs/>
          <w:color w:val="1A3A5C"/>
          <w:sz w:val="21"/>
          <w:szCs w:val="21"/>
        </w:rPr>
        <w:t xml:space="preserve">설계 원칙</w:t>
      </w:r>
    </w:p>
    <w:p>
      <w:pPr>
        <w:spacing w:after="140" w:line="260"/>
        <w:ind w:left="700"/>
      </w:pPr>
      <w:r>
        <w:rPr>
          <w:rFonts w:ascii="맑은 고딕" w:cs="맑은 고딕" w:eastAsia="맑은 고딕" w:hAnsi="맑은 고딕"/>
          <w:color w:val="777777"/>
          <w:sz w:val="18"/>
          <w:szCs w:val="18"/>
        </w:rPr>
        <w:t xml:space="preserve">데이터 표준화 · 재사용 시스템화 · DMS 도메인 분리 · 메타데이터 관리</w:t>
      </w:r>
    </w:p>
    <w:p>
      <w:pPr>
        <w:spacing w:after="30" w:line="280"/>
      </w:pPr>
      <w:r>
        <w:rPr>
          <w:rFonts w:ascii="맑은 고딕" w:cs="맑은 고딕" w:eastAsia="맑은 고딕" w:hAnsi="맑은 고딕"/>
          <w:b/>
          <w:bCs/>
          <w:color w:val="1A3A5C"/>
          <w:sz w:val="21"/>
          <w:szCs w:val="21"/>
        </w:rPr>
        <w:t xml:space="preserve">4.  </w:t>
      </w:r>
      <w:r>
        <w:rPr>
          <w:rFonts w:ascii="맑은 고딕" w:cs="맑은 고딕" w:eastAsia="맑은 고딕" w:hAnsi="맑은 고딕"/>
          <w:b/>
          <w:bCs/>
          <w:color w:val="1A3A5C"/>
          <w:sz w:val="21"/>
          <w:szCs w:val="21"/>
        </w:rPr>
        <w:t xml:space="preserve">전체 아키텍처</w:t>
      </w:r>
    </w:p>
    <w:p>
      <w:pPr>
        <w:spacing w:after="140" w:line="260"/>
        <w:ind w:left="700"/>
      </w:pPr>
      <w:r>
        <w:rPr>
          <w:rFonts w:ascii="맑은 고딕" w:cs="맑은 고딕" w:eastAsia="맑은 고딕" w:hAnsi="맑은 고딕"/>
          <w:color w:val="777777"/>
          <w:sz w:val="18"/>
          <w:szCs w:val="18"/>
        </w:rPr>
        <w:t xml:space="preserve">계층 구조 · DMS 분리 결론 · 모듈 경계 · 발주처 프로파일 · SWMS 방침</w:t>
      </w:r>
    </w:p>
    <w:p>
      <w:pPr>
        <w:spacing w:after="30" w:line="280"/>
      </w:pPr>
      <w:r>
        <w:rPr>
          <w:rFonts w:ascii="맑은 고딕" w:cs="맑은 고딕" w:eastAsia="맑은 고딕" w:hAnsi="맑은 고딕"/>
          <w:b/>
          <w:bCs/>
          <w:color w:val="1A3A5C"/>
          <w:sz w:val="21"/>
          <w:szCs w:val="21"/>
        </w:rPr>
        <w:t xml:space="preserve">5.  </w:t>
      </w:r>
      <w:r>
        <w:rPr>
          <w:rFonts w:ascii="맑은 고딕" w:cs="맑은 고딕" w:eastAsia="맑은 고딕" w:hAnsi="맑은 고딕"/>
          <w:b/>
          <w:bCs/>
          <w:color w:val="1A3A5C"/>
          <w:sz w:val="21"/>
          <w:szCs w:val="21"/>
        </w:rPr>
        <w:t xml:space="preserve">문서 생성 패턴 분류</w:t>
      </w:r>
    </w:p>
    <w:p>
      <w:pPr>
        <w:spacing w:after="140" w:line="260"/>
        <w:ind w:left="700"/>
      </w:pPr>
      <w:r>
        <w:rPr>
          <w:rFonts w:ascii="맑은 고딕" w:cs="맑은 고딕" w:eastAsia="맑은 고딕" w:hAnsi="맑은 고딕"/>
          <w:color w:val="777777"/>
          <w:sz w:val="18"/>
          <w:szCs w:val="18"/>
        </w:rPr>
        <w:t xml:space="preserve">패턴 A~I 9종 정의 및 자동화 방식</w:t>
      </w:r>
    </w:p>
    <w:p>
      <w:pPr>
        <w:spacing w:after="30" w:line="280"/>
      </w:pPr>
      <w:r>
        <w:rPr>
          <w:rFonts w:ascii="맑은 고딕" w:cs="맑은 고딕" w:eastAsia="맑은 고딕" w:hAnsi="맑은 고딕"/>
          <w:b/>
          <w:bCs/>
          <w:color w:val="1A3A5C"/>
          <w:sz w:val="21"/>
          <w:szCs w:val="21"/>
        </w:rPr>
        <w:t xml:space="preserve">6.  </w:t>
      </w:r>
      <w:r>
        <w:rPr>
          <w:rFonts w:ascii="맑은 고딕" w:cs="맑은 고딕" w:eastAsia="맑은 고딕" w:hAnsi="맑은 고딕"/>
          <w:b/>
          <w:bCs/>
          <w:color w:val="1A3A5C"/>
          <w:sz w:val="21"/>
          <w:szCs w:val="21"/>
        </w:rPr>
        <w:t xml:space="preserve">SMS 핵심 기능 설계</w:t>
      </w:r>
    </w:p>
    <w:p>
      <w:pPr>
        <w:spacing w:after="140" w:line="260"/>
        <w:ind w:left="700"/>
      </w:pPr>
      <w:r>
        <w:rPr>
          <w:rFonts w:ascii="맑은 고딕" w:cs="맑은 고딕" w:eastAsia="맑은 고딕" w:hAnsi="맑은 고딕"/>
          <w:color w:val="777777"/>
          <w:sz w:val="18"/>
          <w:szCs w:val="18"/>
        </w:rPr>
        <w:t xml:space="preserve">RA 라이브러리 · 3단 상속 · TBM 최적화 · 관련성 검증 · 템플릿 렌더링</w:t>
      </w:r>
    </w:p>
    <w:p>
      <w:pPr>
        <w:spacing w:after="30" w:line="280"/>
      </w:pPr>
      <w:r>
        <w:rPr>
          <w:rFonts w:ascii="맑은 고딕" w:cs="맑은 고딕" w:eastAsia="맑은 고딕" w:hAnsi="맑은 고딕"/>
          <w:b/>
          <w:bCs/>
          <w:color w:val="1A3A5C"/>
          <w:sz w:val="21"/>
          <w:szCs w:val="21"/>
        </w:rPr>
        <w:t xml:space="preserve">7.  </w:t>
      </w:r>
      <w:r>
        <w:rPr>
          <w:rFonts w:ascii="맑은 고딕" w:cs="맑은 고딕" w:eastAsia="맑은 고딕" w:hAnsi="맑은 고딕"/>
          <w:b/>
          <w:bCs/>
          <w:color w:val="1A3A5C"/>
          <w:sz w:val="21"/>
          <w:szCs w:val="21"/>
        </w:rPr>
        <w:t xml:space="preserve">마스터 데이터 및 코드체계</w:t>
      </w:r>
    </w:p>
    <w:p>
      <w:pPr>
        <w:spacing w:after="140" w:line="260"/>
        <w:ind w:left="700"/>
      </w:pPr>
      <w:r>
        <w:rPr>
          <w:rFonts w:ascii="맑은 고딕" w:cs="맑은 고딕" w:eastAsia="맑은 고딕" w:hAnsi="맑은 고딕"/>
          <w:color w:val="777777"/>
          <w:sz w:val="18"/>
          <w:szCs w:val="18"/>
        </w:rPr>
        <w:t xml:space="preserve">마스터 구성 · 위치·설비 코드 · 유효기간 2원 구분</w:t>
      </w:r>
    </w:p>
    <w:p>
      <w:pPr>
        <w:spacing w:after="30" w:line="280"/>
      </w:pPr>
      <w:r>
        <w:rPr>
          <w:rFonts w:ascii="맑은 고딕" w:cs="맑은 고딕" w:eastAsia="맑은 고딕" w:hAnsi="맑은 고딕"/>
          <w:b/>
          <w:bCs/>
          <w:color w:val="1A3A5C"/>
          <w:sz w:val="21"/>
          <w:szCs w:val="21"/>
        </w:rPr>
        <w:t xml:space="preserve">8.  </w:t>
      </w:r>
      <w:r>
        <w:rPr>
          <w:rFonts w:ascii="맑은 고딕" w:cs="맑은 고딕" w:eastAsia="맑은 고딕" w:hAnsi="맑은 고딕"/>
          <w:b/>
          <w:bCs/>
          <w:color w:val="1A3A5C"/>
          <w:sz w:val="21"/>
          <w:szCs w:val="21"/>
        </w:rPr>
        <w:t xml:space="preserve">외부 연계</w:t>
      </w:r>
    </w:p>
    <w:p>
      <w:pPr>
        <w:spacing w:after="140" w:line="260"/>
        <w:ind w:left="700"/>
      </w:pPr>
      <w:r>
        <w:rPr>
          <w:rFonts w:ascii="맑은 고딕" w:cs="맑은 고딕" w:eastAsia="맑은 고딕" w:hAnsi="맑은 고딕"/>
          <w:color w:val="777777"/>
          <w:sz w:val="18"/>
          <w:szCs w:val="18"/>
        </w:rPr>
        <w:t xml:space="preserve">협력사 · 발주처 시스템 · 모바일 유입 · 오프라인</w:t>
      </w:r>
    </w:p>
    <w:p>
      <w:pPr>
        <w:spacing w:after="30" w:line="280"/>
      </w:pPr>
      <w:r>
        <w:rPr>
          <w:rFonts w:ascii="맑은 고딕" w:cs="맑은 고딕" w:eastAsia="맑은 고딕" w:hAnsi="맑은 고딕"/>
          <w:b/>
          <w:bCs/>
          <w:color w:val="1A3A5C"/>
          <w:sz w:val="21"/>
          <w:szCs w:val="21"/>
        </w:rPr>
        <w:t xml:space="preserve">9.  </w:t>
      </w:r>
      <w:r>
        <w:rPr>
          <w:rFonts w:ascii="맑은 고딕" w:cs="맑은 고딕" w:eastAsia="맑은 고딕" w:hAnsi="맑은 고딕"/>
          <w:b/>
          <w:bCs/>
          <w:color w:val="1A3A5C"/>
          <w:sz w:val="21"/>
          <w:szCs w:val="21"/>
        </w:rPr>
        <w:t xml:space="preserve">보안 및 개인정보</w:t>
      </w:r>
    </w:p>
    <w:p>
      <w:pPr>
        <w:spacing w:after="140" w:line="260"/>
        <w:ind w:left="700"/>
      </w:pPr>
      <w:r>
        <w:rPr>
          <w:rFonts w:ascii="맑은 고딕" w:cs="맑은 고딕" w:eastAsia="맑은 고딕" w:hAnsi="맑은 고딕"/>
          <w:color w:val="777777"/>
          <w:sz w:val="18"/>
          <w:szCs w:val="18"/>
        </w:rPr>
        <w:t xml:space="preserve">접근권한 · 로그 · 암호화 · 보존·파기</w:t>
      </w:r>
    </w:p>
    <w:p>
      <w:pPr>
        <w:spacing w:after="30" w:line="280"/>
      </w:pPr>
      <w:r>
        <w:rPr>
          <w:rFonts w:ascii="맑은 고딕" w:cs="맑은 고딕" w:eastAsia="맑은 고딕" w:hAnsi="맑은 고딕"/>
          <w:b/>
          <w:bCs/>
          <w:color w:val="1A3A5C"/>
          <w:sz w:val="21"/>
          <w:szCs w:val="21"/>
        </w:rPr>
        <w:t xml:space="preserve">10.  </w:t>
      </w:r>
      <w:r>
        <w:rPr>
          <w:rFonts w:ascii="맑은 고딕" w:cs="맑은 고딕" w:eastAsia="맑은 고딕" w:hAnsi="맑은 고딕"/>
          <w:b/>
          <w:bCs/>
          <w:color w:val="1A3A5C"/>
          <w:sz w:val="21"/>
          <w:szCs w:val="21"/>
        </w:rPr>
        <w:t xml:space="preserve">구현 로드맵</w:t>
      </w:r>
    </w:p>
    <w:p>
      <w:pPr>
        <w:spacing w:after="140" w:line="260"/>
        <w:ind w:left="700"/>
      </w:pPr>
      <w:r>
        <w:rPr>
          <w:rFonts w:ascii="맑은 고딕" w:cs="맑은 고딕" w:eastAsia="맑은 고딕" w:hAnsi="맑은 고딕"/>
          <w:color w:val="777777"/>
          <w:sz w:val="18"/>
          <w:szCs w:val="18"/>
        </w:rPr>
        <w:t xml:space="preserve">우선순위 · 단계 구성 · 데이터 이관 방침</w:t>
      </w:r>
    </w:p>
    <w:p>
      <w:pPr>
        <w:spacing w:after="30" w:line="280"/>
      </w:pPr>
      <w:r>
        <w:rPr>
          <w:rFonts w:ascii="맑은 고딕" w:cs="맑은 고딕" w:eastAsia="맑은 고딕" w:hAnsi="맑은 고딕"/>
          <w:b/>
          <w:bCs/>
          <w:color w:val="1A3A5C"/>
          <w:sz w:val="21"/>
          <w:szCs w:val="21"/>
        </w:rPr>
        <w:t xml:space="preserve">11.  </w:t>
      </w:r>
      <w:r>
        <w:rPr>
          <w:rFonts w:ascii="맑은 고딕" w:cs="맑은 고딕" w:eastAsia="맑은 고딕" w:hAnsi="맑은 고딕"/>
          <w:b/>
          <w:bCs/>
          <w:color w:val="1A3A5C"/>
          <w:sz w:val="21"/>
          <w:szCs w:val="21"/>
        </w:rPr>
        <w:t xml:space="preserve">리스크 및 선행 확인사항</w:t>
      </w:r>
    </w:p>
    <w:p>
      <w:pPr>
        <w:spacing w:after="140" w:line="260"/>
        <w:ind w:left="700"/>
      </w:pPr>
      <w:r>
        <w:rPr>
          <w:rFonts w:ascii="맑은 고딕" w:cs="맑은 고딕" w:eastAsia="맑은 고딕" w:hAnsi="맑은 고딕"/>
          <w:color w:val="777777"/>
          <w:sz w:val="18"/>
          <w:szCs w:val="18"/>
        </w:rPr>
        <w:t xml:space="preserve">리스크 6종 · 착수 전 확인 4건 · KPI</w:t>
      </w:r>
    </w:p>
    <w:p>
      <w:pPr>
        <w:spacing w:after="30" w:line="280"/>
      </w:pPr>
      <w:r>
        <w:rPr>
          <w:rFonts w:ascii="맑은 고딕" w:cs="맑은 고딕" w:eastAsia="맑은 고딕" w:hAnsi="맑은 고딕"/>
          <w:b/>
          <w:bCs/>
          <w:color w:val="1A3A5C"/>
          <w:sz w:val="21"/>
          <w:szCs w:val="21"/>
        </w:rPr>
        <w:t xml:space="preserve">부록 A.  </w:t>
      </w:r>
      <w:r>
        <w:rPr>
          <w:rFonts w:ascii="맑은 고딕" w:cs="맑은 고딕" w:eastAsia="맑은 고딕" w:hAnsi="맑은 고딕"/>
          <w:b/>
          <w:bCs/>
          <w:color w:val="1A3A5C"/>
          <w:sz w:val="21"/>
          <w:szCs w:val="21"/>
        </w:rPr>
        <w:t xml:space="preserve">참고 자료</w:t>
      </w:r>
    </w:p>
    <w:p>
      <w:pPr>
        <w:spacing w:after="140" w:line="260"/>
        <w:ind w:left="700"/>
      </w:pPr>
      <w:r>
        <w:rPr>
          <w:rFonts w:ascii="맑은 고딕" w:cs="맑은 고딕" w:eastAsia="맑은 고딕" w:hAnsi="맑은 고딕"/>
          <w:color w:val="777777"/>
          <w:sz w:val="18"/>
          <w:szCs w:val="18"/>
        </w:rPr>
        <w:t xml:space="preserve">분석에 사용된 자료 목록</w:t>
      </w:r>
    </w:p>
    <w:p>
      <w:pPr>
        <w:spacing w:after="30" w:line="280"/>
      </w:pPr>
      <w:r>
        <w:rPr>
          <w:rFonts w:ascii="맑은 고딕" w:cs="맑은 고딕" w:eastAsia="맑은 고딕" w:hAnsi="맑은 고딕"/>
          <w:b/>
          <w:bCs/>
          <w:color w:val="1A3A5C"/>
          <w:sz w:val="21"/>
          <w:szCs w:val="21"/>
        </w:rPr>
        <w:t xml:space="preserve">부록 B.  </w:t>
      </w:r>
      <w:r>
        <w:rPr>
          <w:rFonts w:ascii="맑은 고딕" w:cs="맑은 고딕" w:eastAsia="맑은 고딕" w:hAnsi="맑은 고딕"/>
          <w:b/>
          <w:bCs/>
          <w:color w:val="1A3A5C"/>
          <w:sz w:val="21"/>
          <w:szCs w:val="21"/>
        </w:rPr>
        <w:t xml:space="preserve">현행 표준 분류체계</w:t>
      </w:r>
    </w:p>
    <w:p>
      <w:pPr>
        <w:spacing w:after="140" w:line="260"/>
        <w:ind w:left="700"/>
      </w:pPr>
      <w:r>
        <w:rPr>
          <w:rFonts w:ascii="맑은 고딕" w:cs="맑은 고딕" w:eastAsia="맑은 고딕" w:hAnsi="맑은 고딕"/>
          <w:color w:val="777777"/>
          <w:sz w:val="18"/>
          <w:szCs w:val="18"/>
        </w:rPr>
        <w:t xml:space="preserve">대분류 5종 · 중분류 24종</w:t>
      </w:r>
    </w:p>
    <w:p>
      <w:r>
        <w:br w:type="page"/>
      </w:r>
    </w:p>
    <w:p>
      <w:pPr>
        <w:pStyle w:val="Heading1"/>
        <w:spacing w:after="180" w:before="360"/>
      </w:pPr>
      <w:r>
        <w:rPr>
          <w:rFonts w:ascii="맑은 고딕" w:cs="맑은 고딕" w:eastAsia="맑은 고딕" w:hAnsi="맑은 고딕"/>
          <w:b/>
          <w:bCs/>
          <w:color w:val="1A3A5C"/>
          <w:sz w:val="30"/>
          <w:szCs w:val="30"/>
        </w:rPr>
        <w:t xml:space="preserve">1. 문서 개요</w:t>
      </w:r>
    </w:p>
    <w:p>
      <w:pPr>
        <w:pStyle w:val="Heading2"/>
        <w:spacing w:after="140" w:before="280"/>
      </w:pPr>
      <w:r>
        <w:rPr>
          <w:rFonts w:ascii="맑은 고딕" w:cs="맑은 고딕" w:eastAsia="맑은 고딕" w:hAnsi="맑은 고딕"/>
          <w:b/>
          <w:bCs/>
          <w:color w:val="24557F"/>
          <w:sz w:val="24"/>
          <w:szCs w:val="24"/>
        </w:rPr>
        <w:t xml:space="preserve">1.1 목적</w:t>
      </w:r>
    </w:p>
    <w:p>
      <w:pPr>
        <w:spacing w:after="120" w:line="300"/>
      </w:pPr>
      <w:r>
        <w:rPr>
          <w:rFonts w:ascii="맑은 고딕" w:cs="맑은 고딕" w:eastAsia="맑은 고딕" w:hAnsi="맑은 고딕"/>
          <w:sz w:val="20"/>
          <w:szCs w:val="20"/>
        </w:rPr>
        <w:t xml:space="preserve">본 문서는 크로스특수(주)의 현장 업무 전산화를 위한 통합 관리시스템의 전체 아키텍처와 모듈 경계를 정의한다. 특히 현장에서 가장 많은 시간을 소비하는 안전·환경 문서 작성 업무를 자동화하기 위한 SMS 모듈의 설계 방향을 중심으로 기술한다.</w:t>
      </w:r>
    </w:p>
    <w:p>
      <w:pPr>
        <w:pStyle w:val="Heading2"/>
        <w:spacing w:after="140" w:before="280"/>
      </w:pPr>
      <w:r>
        <w:rPr>
          <w:rFonts w:ascii="맑은 고딕" w:cs="맑은 고딕" w:eastAsia="맑은 고딕" w:hAnsi="맑은 고딕"/>
          <w:b/>
          <w:bCs/>
          <w:color w:val="24557F"/>
          <w:sz w:val="24"/>
          <w:szCs w:val="24"/>
        </w:rPr>
        <w:t xml:space="preserve">1.2 분석 근거</w:t>
      </w:r>
    </w:p>
    <w:p>
      <w:pPr>
        <w:spacing w:after="120" w:line="300"/>
      </w:pPr>
      <w:r>
        <w:rPr>
          <w:rFonts w:ascii="맑은 고딕" w:cs="맑은 고딕" w:eastAsia="맑은 고딕" w:hAnsi="맑은 고딕"/>
          <w:sz w:val="20"/>
          <w:szCs w:val="20"/>
        </w:rPr>
        <w:t xml:space="preserve">본 설계는 추정이 아니라 실제 현장 문서 아카이브(Z:\CrossDoc)의 전수 관찰에 기반한다.</w:t>
      </w:r>
    </w:p>
    <w:p>
      <w:pPr>
        <w:pStyle w:val="ListParagraph"/>
        <w:numPr>
          <w:ilvl w:val="0"/>
          <w:numId w:val="2"/>
        </w:numPr>
        <w:spacing w:after="60" w:line="290"/>
      </w:pPr>
      <w:r>
        <w:rPr>
          <w:rFonts w:ascii="맑은 고딕" w:cs="맑은 고딕" w:eastAsia="맑은 고딕" w:hAnsi="맑은 고딕"/>
          <w:sz w:val="20"/>
          <w:szCs w:val="20"/>
        </w:rPr>
        <w:t xml:space="preserve">현장 5개 폴더: 동우화인켐, 삼성물산(기흥), 오창 LGES, 코오롱(종기원 철거), 파주·구미 LGD</w:t>
      </w:r>
    </w:p>
    <w:p>
      <w:pPr>
        <w:pStyle w:val="ListParagraph"/>
        <w:numPr>
          <w:ilvl w:val="0"/>
          <w:numId w:val="2"/>
        </w:numPr>
        <w:spacing w:after="60" w:line="290"/>
      </w:pPr>
      <w:r>
        <w:rPr>
          <w:rFonts w:ascii="맑은 고딕" w:cs="맑은 고딕" w:eastAsia="맑은 고딕" w:hAnsi="맑은 고딕"/>
          <w:sz w:val="20"/>
          <w:szCs w:val="20"/>
        </w:rPr>
        <w:t xml:space="preserve">자동 재분류 아카이브 StdFolder: 약 5,100건</w:t>
      </w:r>
    </w:p>
    <w:p>
      <w:pPr>
        <w:pStyle w:val="ListParagraph"/>
        <w:numPr>
          <w:ilvl w:val="0"/>
          <w:numId w:val="2"/>
        </w:numPr>
        <w:spacing w:after="60" w:line="290"/>
      </w:pPr>
      <w:r>
        <w:rPr>
          <w:rFonts w:ascii="맑은 고딕" w:cs="맑은 고딕" w:eastAsia="맑은 고딕" w:hAnsi="맑은 고딕"/>
          <w:sz w:val="20"/>
          <w:szCs w:val="20"/>
        </w:rPr>
        <w:t xml:space="preserve">기존 설계 자료: CrossDMS 구조(10p), Compliance_Data_Structure(15p), Project_File_Structure_Standard(11p), 파일명명 규칙(샘플), standard_folder_structure.json</w:t>
      </w:r>
    </w:p>
    <w:p>
      <w:pPr>
        <w:pStyle w:val="Heading2"/>
        <w:spacing w:after="140" w:before="280"/>
      </w:pPr>
      <w:r>
        <w:rPr>
          <w:rFonts w:ascii="맑은 고딕" w:cs="맑은 고딕" w:eastAsia="맑은 고딕" w:hAnsi="맑은 고딕"/>
          <w:b/>
          <w:bCs/>
          <w:color w:val="24557F"/>
          <w:sz w:val="24"/>
          <w:szCs w:val="24"/>
        </w:rPr>
        <w:t xml:space="preserve">1.3 적용 범위</w:t>
      </w:r>
    </w:p>
    <w:p>
      <w:pPr>
        <w:spacing w:after="120" w:line="300"/>
      </w:pPr>
      <w:r>
        <w:rPr>
          <w:rFonts w:ascii="맑은 고딕" w:cs="맑은 고딕" w:eastAsia="맑은 고딕" w:hAnsi="맑은 고딕"/>
          <w:sz w:val="20"/>
          <w:szCs w:val="20"/>
        </w:rPr>
        <w:t xml:space="preserve">포함: 전체 모듈 경계 정의, 문서 생성 패턴 분류, SMS 핵심 기능 설계, 마스터 데이터 체계, 구현 우선순위, 리스크.</w:t>
      </w:r>
    </w:p>
    <w:p>
      <w:pPr>
        <w:spacing w:after="120" w:line="300"/>
      </w:pPr>
      <w:r>
        <w:rPr>
          <w:rFonts w:ascii="맑은 고딕" w:cs="맑은 고딕" w:eastAsia="맑은 고딕" w:hAnsi="맑은 고딕"/>
          <w:sz w:val="20"/>
          <w:szCs w:val="20"/>
        </w:rPr>
        <w:t xml:space="preserve">제외: 상세 ERD, 화면 설계, API 명세, 기술 스택 선정. (개발 착수 상세 설계 단계에서 별도 작성)</w:t>
      </w:r>
    </w:p>
    <w:p>
      <w:pPr>
        <w:pStyle w:val="Heading2"/>
        <w:spacing w:after="140" w:before="280"/>
      </w:pPr>
      <w:r>
        <w:rPr>
          <w:rFonts w:ascii="맑은 고딕" w:cs="맑은 고딕" w:eastAsia="맑은 고딕" w:hAnsi="맑은 고딕"/>
          <w:b/>
          <w:bCs/>
          <w:color w:val="24557F"/>
          <w:sz w:val="24"/>
          <w:szCs w:val="24"/>
        </w:rPr>
        <w:t xml:space="preserve">1.4 용어 정의</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1100"/>
        <w:gridCol w:w="3200"/>
        <w:gridCol w:w="4700"/>
      </w:tblGrid>
      <w:tr>
        <w:trPr>
          <w:tblHeader/>
        </w:trPr>
        <w:tc>
          <w:tcPr>
            <w:tcW w:type="dxa" w:w="11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약어</w:t>
            </w:r>
          </w:p>
        </w:tc>
        <w:tc>
          <w:tcPr>
            <w:tcW w:type="dxa" w:w="32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명칭</w:t>
            </w:r>
          </w:p>
        </w:tc>
        <w:tc>
          <w:tcPr>
            <w:tcW w:type="dxa" w:w="47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설명</w:t>
            </w:r>
          </w:p>
        </w:tc>
      </w:tr>
      <w:tr>
        <w:tc>
          <w:tcPr>
            <w:tcW w:type="dxa" w:w="1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PMS</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Project Management System</w:t>
            </w:r>
          </w:p>
        </w:tc>
        <w:tc>
          <w:tcPr>
            <w:tcW w:type="dxa" w:w="4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공정·원가·현장 운영 관리</w:t>
            </w:r>
          </w:p>
        </w:tc>
      </w:tr>
      <w:tr>
        <w:tc>
          <w:tcPr>
            <w:tcW w:type="dxa" w:w="11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SMS</w:t>
            </w:r>
          </w:p>
        </w:tc>
        <w:tc>
          <w:tcPr>
            <w:tcW w:type="dxa" w:w="3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Safety Management System</w:t>
            </w:r>
          </w:p>
        </w:tc>
        <w:tc>
          <w:tcPr>
            <w:tcW w:type="dxa" w:w="47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안전·보건 문서 및 활동 관리</w:t>
            </w:r>
          </w:p>
        </w:tc>
      </w:tr>
      <w:tr>
        <w:tc>
          <w:tcPr>
            <w:tcW w:type="dxa" w:w="1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EMS</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Environment Management System</w:t>
            </w:r>
          </w:p>
        </w:tc>
        <w:tc>
          <w:tcPr>
            <w:tcW w:type="dxa" w:w="4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환경 관리</w:t>
            </w:r>
          </w:p>
        </w:tc>
      </w:tr>
      <w:tr>
        <w:tc>
          <w:tcPr>
            <w:tcW w:type="dxa" w:w="11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SWMS</w:t>
            </w:r>
          </w:p>
        </w:tc>
        <w:tc>
          <w:tcPr>
            <w:tcW w:type="dxa" w:w="3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Scrap/Waste Management System</w:t>
            </w:r>
          </w:p>
        </w:tc>
        <w:tc>
          <w:tcPr>
            <w:tcW w:type="dxa" w:w="47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스크랩·폐기물 관리 (WB업무관리에 별도 구현됨)</w:t>
            </w:r>
          </w:p>
        </w:tc>
      </w:tr>
      <w:tr>
        <w:tc>
          <w:tcPr>
            <w:tcW w:type="dxa" w:w="1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DMS</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Document Management System</w:t>
            </w:r>
          </w:p>
        </w:tc>
        <w:tc>
          <w:tcPr>
            <w:tcW w:type="dxa" w:w="4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문서 저장·분류·검색·보존</w:t>
            </w:r>
          </w:p>
        </w:tc>
      </w:tr>
      <w:tr>
        <w:tc>
          <w:tcPr>
            <w:tcW w:type="dxa" w:w="11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RA</w:t>
            </w:r>
          </w:p>
        </w:tc>
        <w:tc>
          <w:tcPr>
            <w:tcW w:type="dxa" w:w="3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Risk Assessment</w:t>
            </w:r>
          </w:p>
        </w:tc>
        <w:tc>
          <w:tcPr>
            <w:tcW w:type="dxa" w:w="47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위험성평가 (최초/정기/수시/상시)</w:t>
            </w:r>
          </w:p>
        </w:tc>
      </w:tr>
      <w:tr>
        <w:tc>
          <w:tcPr>
            <w:tcW w:type="dxa" w:w="1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DSP</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Daily Safety Plan</w:t>
            </w:r>
          </w:p>
        </w:tc>
        <w:tc>
          <w:tcPr>
            <w:tcW w:type="dxa" w:w="4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일일 위험성평가</w:t>
            </w:r>
          </w:p>
        </w:tc>
      </w:tr>
      <w:tr>
        <w:tc>
          <w:tcPr>
            <w:tcW w:type="dxa" w:w="11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TBM</w:t>
            </w:r>
          </w:p>
        </w:tc>
        <w:tc>
          <w:tcPr>
            <w:tcW w:type="dxa" w:w="3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Tool Box Meeting</w:t>
            </w:r>
          </w:p>
        </w:tc>
        <w:tc>
          <w:tcPr>
            <w:tcW w:type="dxa" w:w="47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작업 전 안전미팅</w:t>
            </w:r>
          </w:p>
        </w:tc>
      </w:tr>
      <w:tr>
        <w:tc>
          <w:tcPr>
            <w:tcW w:type="dxa" w:w="1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JSA</w:t>
            </w:r>
          </w:p>
        </w:tc>
        <w:tc>
          <w:tcPr>
            <w:tcW w:type="dxa" w:w="3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Job Safety Analysis</w:t>
            </w:r>
          </w:p>
        </w:tc>
        <w:tc>
          <w:tcPr>
            <w:tcW w:type="dxa" w:w="4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작업안전분석 — RA와 별개 체계</w:t>
            </w:r>
          </w:p>
        </w:tc>
      </w:tr>
    </w:tbl>
    <w:p>
      <w:pPr>
        <w:pBdr>
          <w:left w:val="single" w:color="24557F" w:sz="18" w:space="12"/>
        </w:pBdr>
        <w:spacing w:after="160" w:before="100" w:line="300"/>
        <w:ind w:left="240"/>
      </w:pPr>
      <w:r>
        <w:rPr>
          <w:rFonts w:ascii="맑은 고딕" w:cs="맑은 고딕" w:eastAsia="맑은 고딕" w:hAnsi="맑은 고딕"/>
          <w:b/>
          <w:bCs/>
          <w:color w:val="1A3A5C"/>
          <w:sz w:val="20"/>
          <w:szCs w:val="20"/>
        </w:rPr>
        <w:t xml:space="preserve">명칭 검토 의견: SMS는 문자메시지(Short Message Service)와 혼동될 수 있다. HSE 또는 SHE 표기를 검토할 것을 권장한다.</w:t>
      </w:r>
    </w:p>
    <w:p>
      <w:r>
        <w:br w:type="page"/>
      </w:r>
    </w:p>
    <w:p>
      <w:pPr>
        <w:pStyle w:val="Heading1"/>
        <w:spacing w:after="180" w:before="360"/>
      </w:pPr>
      <w:r>
        <w:rPr>
          <w:rFonts w:ascii="맑은 고딕" w:cs="맑은 고딕" w:eastAsia="맑은 고딕" w:hAnsi="맑은 고딕"/>
          <w:b/>
          <w:bCs/>
          <w:color w:val="1A3A5C"/>
          <w:sz w:val="30"/>
          <w:szCs w:val="30"/>
        </w:rPr>
        <w:t xml:space="preserve">2. 현황 분석 (As-Is)</w:t>
      </w:r>
    </w:p>
    <w:p>
      <w:pPr>
        <w:pStyle w:val="Heading2"/>
        <w:spacing w:after="140" w:before="280"/>
      </w:pPr>
      <w:r>
        <w:rPr>
          <w:rFonts w:ascii="맑은 고딕" w:cs="맑은 고딕" w:eastAsia="맑은 고딕" w:hAnsi="맑은 고딕"/>
          <w:b/>
          <w:bCs/>
          <w:color w:val="24557F"/>
          <w:sz w:val="24"/>
          <w:szCs w:val="24"/>
        </w:rPr>
        <w:t xml:space="preserve">2.1 자료 현황 실측</w:t>
      </w:r>
    </w:p>
    <w:p>
      <w:pPr>
        <w:spacing w:after="120" w:line="300"/>
      </w:pPr>
      <w:r>
        <w:rPr>
          <w:rFonts w:ascii="맑은 고딕" w:cs="맑은 고딕" w:eastAsia="맑은 고딕" w:hAnsi="맑은 고딕"/>
          <w:sz w:val="20"/>
          <w:szCs w:val="20"/>
        </w:rPr>
        <w:t xml:space="preserve">StdFolder 자동 재분류 결과는 다음과 같다.</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2400"/>
        <w:gridCol w:w="1400"/>
        <w:gridCol w:w="1300"/>
        <w:gridCol w:w="3900"/>
      </w:tblGrid>
      <w:tr>
        <w:trPr>
          <w:tblHeader/>
        </w:trPr>
        <w:tc>
          <w:tcPr>
            <w:tcW w:type="dxa" w:w="24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분류</w:t>
            </w:r>
          </w:p>
        </w:tc>
        <w:tc>
          <w:tcPr>
            <w:tcW w:type="dxa" w:w="14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건수</w:t>
            </w:r>
          </w:p>
        </w:tc>
        <w:tc>
          <w:tcPr>
            <w:tcW w:type="dxa" w:w="13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비중</w:t>
            </w:r>
          </w:p>
        </w:tc>
        <w:tc>
          <w:tcPr>
            <w:tcW w:type="dxa" w:w="39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비고</w:t>
            </w:r>
          </w:p>
        </w:tc>
      </w:tr>
      <w:t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01_안전_보건</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1,831</w:t>
            </w:r>
          </w:p>
        </w:tc>
        <w:tc>
          <w:tcPr>
            <w:tcW w:type="dxa" w:w="1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35.9%</w:t>
            </w:r>
          </w:p>
        </w:tc>
        <w:tc>
          <w:tcPr>
            <w:tcW w:type="dxa" w:w="3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위험성평가 223, TBM 214 포함</w:t>
            </w:r>
          </w:p>
        </w:tc>
      </w:tr>
      <w:tr>
        <w:tc>
          <w:tcPr>
            <w:tcW w:type="dxa" w:w="2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04_기록_자료</w:t>
            </w:r>
          </w:p>
        </w:tc>
        <w:tc>
          <w:tcPr>
            <w:tcW w:type="dxa" w:w="1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1,546</w:t>
            </w:r>
          </w:p>
        </w:tc>
        <w:tc>
          <w:tcPr>
            <w:tcW w:type="dxa" w:w="1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30.3%</w:t>
            </w:r>
          </w:p>
        </w:tc>
        <w:tc>
          <w:tcPr>
            <w:tcW w:type="dxa" w:w="39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사진·공문·회의록</w:t>
            </w:r>
          </w:p>
        </w:tc>
      </w:tr>
      <w:t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99_미분류</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870</w:t>
            </w:r>
          </w:p>
        </w:tc>
        <w:tc>
          <w:tcPr>
            <w:tcW w:type="dxa" w:w="1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17.1%</w:t>
            </w:r>
          </w:p>
        </w:tc>
        <w:tc>
          <w:tcPr>
            <w:tcW w:type="dxa" w:w="3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규칙 기반 분류 실패분</w:t>
            </w:r>
          </w:p>
        </w:tc>
      </w:tr>
      <w:tr>
        <w:tc>
          <w:tcPr>
            <w:tcW w:type="dxa" w:w="2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02_공사_작업</w:t>
            </w:r>
          </w:p>
        </w:tc>
        <w:tc>
          <w:tcPr>
            <w:tcW w:type="dxa" w:w="1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694</w:t>
            </w:r>
          </w:p>
        </w:tc>
        <w:tc>
          <w:tcPr>
            <w:tcW w:type="dxa" w:w="1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13.6%</w:t>
            </w:r>
          </w:p>
        </w:tc>
        <w:tc>
          <w:tcPr>
            <w:tcW w:type="dxa" w:w="39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
            </w:r>
          </w:p>
        </w:tc>
      </w:tr>
      <w:t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03_장비_공도구</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82</w:t>
            </w:r>
          </w:p>
        </w:tc>
        <w:tc>
          <w:tcPr>
            <w:tcW w:type="dxa" w:w="1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1.6%</w:t>
            </w:r>
          </w:p>
        </w:tc>
        <w:tc>
          <w:tcPr>
            <w:tcW w:type="dxa" w:w="3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
            </w:r>
          </w:p>
        </w:tc>
      </w:tr>
      <w:tr>
        <w:tc>
          <w:tcPr>
            <w:tcW w:type="dxa" w:w="2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00_공무_행정</w:t>
            </w:r>
          </w:p>
        </w:tc>
        <w:tc>
          <w:tcPr>
            <w:tcW w:type="dxa" w:w="1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76</w:t>
            </w:r>
          </w:p>
        </w:tc>
        <w:tc>
          <w:tcPr>
            <w:tcW w:type="dxa" w:w="1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1.5%</w:t>
            </w:r>
          </w:p>
        </w:tc>
        <w:tc>
          <w:tcPr>
            <w:tcW w:type="dxa" w:w="39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
            </w:r>
          </w:p>
        </w:tc>
      </w:tr>
      <w:t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합계</w:t>
            </w:r>
          </w:p>
        </w:tc>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약 5,099</w:t>
            </w:r>
          </w:p>
        </w:tc>
        <w:tc>
          <w:tcPr>
            <w:tcW w:type="dxa" w:w="1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100%</w:t>
            </w:r>
          </w:p>
        </w:tc>
        <w:tc>
          <w:tcPr>
            <w:tcW w:type="dxa" w:w="3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
            </w:r>
          </w:p>
        </w:tc>
      </w:tr>
    </w:tbl>
    <w:p>
      <w:pPr>
        <w:pBdr>
          <w:left w:val="single" w:color="24557F" w:sz="18" w:space="12"/>
        </w:pBdr>
        <w:spacing w:after="160" w:before="100" w:line="300"/>
        <w:ind w:left="240"/>
      </w:pPr>
      <w:r>
        <w:rPr>
          <w:rFonts w:ascii="맑은 고딕" w:cs="맑은 고딕" w:eastAsia="맑은 고딕" w:hAnsi="맑은 고딕"/>
          <w:b/>
          <w:bCs/>
          <w:color w:val="1A3A5C"/>
          <w:sz w:val="20"/>
          <w:szCs w:val="20"/>
        </w:rPr>
        <w:t xml:space="preserve">미분류 17.1%는 키워드 규칙 기반 사후 분류 방식의 구조적 한계를 보여준다. 분류 정확도를 높이는 방향이 아니라, 문서 생성 시점에 메타데이터를 확정하는 방향으로 전환해야 한다.</w:t>
      </w:r>
    </w:p>
    <w:p>
      <w:pPr>
        <w:pStyle w:val="Heading2"/>
        <w:spacing w:after="140" w:before="280"/>
      </w:pPr>
      <w:r>
        <w:rPr>
          <w:rFonts w:ascii="맑은 고딕" w:cs="맑은 고딕" w:eastAsia="맑은 고딕" w:hAnsi="맑은 고딕"/>
          <w:b/>
          <w:bCs/>
          <w:color w:val="24557F"/>
          <w:sz w:val="24"/>
          <w:szCs w:val="24"/>
        </w:rPr>
        <w:t xml:space="preserve">2.2 현장별 분류체계 상이</w:t>
      </w:r>
    </w:p>
    <w:p>
      <w:pPr>
        <w:spacing w:after="120" w:line="300"/>
      </w:pPr>
      <w:r>
        <w:rPr>
          <w:rFonts w:ascii="맑은 고딕" w:cs="맑은 고딕" w:eastAsia="맑은 고딕" w:hAnsi="맑은 고딕"/>
          <w:sz w:val="20"/>
          <w:szCs w:val="20"/>
        </w:rPr>
        <w:t xml:space="preserve">각 현장이 발주처의 체계를 그대로 따르고 있어 상호 호환되지 않는다.</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1900"/>
        <w:gridCol w:w="1900"/>
        <w:gridCol w:w="5200"/>
      </w:tblGrid>
      <w:tr>
        <w:trPr>
          <w:tblHeader/>
        </w:trPr>
        <w:tc>
          <w:tcPr>
            <w:tcW w:type="dxa" w:w="19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현장</w:t>
            </w:r>
          </w:p>
        </w:tc>
        <w:tc>
          <w:tcPr>
            <w:tcW w:type="dxa" w:w="19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체계</w:t>
            </w:r>
          </w:p>
        </w:tc>
        <w:tc>
          <w:tcPr>
            <w:tcW w:type="dxa" w:w="52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특징</w:t>
            </w:r>
          </w:p>
        </w:tc>
      </w:tr>
      <w:tr>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코오롱 (종기원 철거)</w:t>
            </w:r>
          </w:p>
        </w:tc>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1~12 번호 체계</w:t>
            </w:r>
          </w:p>
        </w:tc>
        <w:tc>
          <w:tcPr>
            <w:tcW w:type="dxa" w:w="5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작업허가서 / 장비계획 / 위험성평가 / DSP / 작업계획서 / 공도구 / 안전보건 / 내부철거 / 외부완파 / 코오롱양식 / 기타</w:t>
            </w:r>
          </w:p>
        </w:tc>
      </w:tr>
      <w:tr>
        <w:tc>
          <w:tcPr>
            <w:tcW w:type="dxa" w:w="19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삼성물산 (기흥)</w:t>
            </w:r>
          </w:p>
        </w:tc>
        <w:tc>
          <w:tcPr>
            <w:tcW w:type="dxa" w:w="19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환경안전 체크리스트 1~10</w:t>
            </w:r>
          </w:p>
        </w:tc>
        <w:tc>
          <w:tcPr>
            <w:tcW w:type="dxa" w:w="5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투입명단 / 건강검진 / 기초안전보건교육 이수증 / 개인정보동의서 / 안전교육 / 보호구 지급대장 / 선임계 / 화관법 도급신고 / 안전관리비 계상</w:t>
            </w:r>
          </w:p>
        </w:tc>
      </w:tr>
      <w:tr>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파주·구미 LGD</w:t>
            </w:r>
          </w:p>
        </w:tc>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작업심의 제출 세트</w:t>
            </w:r>
          </w:p>
        </w:tc>
        <w:tc>
          <w:tcPr>
            <w:tcW w:type="dxa" w:w="5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작업 1건(E5 Mask STK 반입)에 문서 16종이 하나의 패키지로 구성</w:t>
            </w:r>
          </w:p>
        </w:tc>
      </w:tr>
      <w:tr>
        <w:tc>
          <w:tcPr>
            <w:tcW w:type="dxa" w:w="19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오창 LGES</w:t>
            </w:r>
          </w:p>
        </w:tc>
        <w:tc>
          <w:tcPr>
            <w:tcW w:type="dxa" w:w="19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필수서류 0~5 세트</w:t>
            </w:r>
          </w:p>
        </w:tc>
        <w:tc>
          <w:tcPr>
            <w:tcW w:type="dxa" w:w="5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업체별·개인별 필수서류 / 안전정보 제공유무 체크리스트 / 작업절차 및 위험성평가서 / 중량물중장비 작업계획서</w:t>
            </w:r>
          </w:p>
        </w:tc>
      </w:tr>
      <w:tr>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동우화인켐</w:t>
            </w:r>
          </w:p>
        </w:tc>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업무 영역별 번호</w:t>
            </w:r>
          </w:p>
        </w:tc>
        <w:tc>
          <w:tcPr>
            <w:tcW w:type="dxa" w:w="5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중장비 / Layout / 작업허가서 양식 / MSDS / 설비List / 각종양식 / 순회점검 / JSA / Master Schedule / 안전관리계획서</w:t>
            </w:r>
          </w:p>
        </w:tc>
      </w:tr>
    </w:tbl>
    <w:p>
      <w:pPr>
        <w:pBdr>
          <w:left w:val="single" w:color="24557F" w:sz="18" w:space="12"/>
        </w:pBdr>
        <w:spacing w:after="160" w:before="100" w:line="300"/>
        <w:ind w:left="240"/>
      </w:pPr>
      <w:r>
        <w:rPr>
          <w:rFonts w:ascii="맑은 고딕" w:cs="맑은 고딕" w:eastAsia="맑은 고딕" w:hAnsi="맑은 고딕"/>
          <w:b/>
          <w:bCs/>
          <w:color w:val="1A3A5C"/>
          <w:sz w:val="20"/>
          <w:szCs w:val="20"/>
        </w:rPr>
        <w:t xml:space="preserve">결론: 발주처 양식은 통일되지 않는다. 서류 서식을 표준화하려는 접근은 성립하지 않는다.</w:t>
      </w:r>
    </w:p>
    <w:p>
      <w:pPr>
        <w:pStyle w:val="Heading2"/>
        <w:spacing w:after="140" w:before="280"/>
      </w:pPr>
      <w:r>
        <w:rPr>
          <w:rFonts w:ascii="맑은 고딕" w:cs="맑은 고딕" w:eastAsia="맑은 고딕" w:hAnsi="맑은 고딕"/>
          <w:b/>
          <w:bCs/>
          <w:color w:val="24557F"/>
          <w:sz w:val="24"/>
          <w:szCs w:val="24"/>
        </w:rPr>
        <w:t xml:space="preserve">2.3 핵심 문제</w:t>
      </w:r>
    </w:p>
    <w:p>
      <w:pPr>
        <w:pStyle w:val="Heading3"/>
        <w:spacing w:after="100" w:before="200"/>
      </w:pPr>
      <w:r>
        <w:rPr>
          <w:rFonts w:ascii="맑은 고딕" w:cs="맑은 고딕" w:eastAsia="맑은 고딕" w:hAnsi="맑은 고딕"/>
          <w:b/>
          <w:bCs/>
          <w:color w:val="333333"/>
          <w:sz w:val="21"/>
          <w:szCs w:val="21"/>
        </w:rPr>
        <w:t xml:space="preserve">문제 1 — 동일 데이터의 반복 재입력</w:t>
      </w:r>
    </w:p>
    <w:p>
      <w:pPr>
        <w:spacing w:after="120" w:line="300"/>
      </w:pPr>
      <w:r>
        <w:rPr>
          <w:rFonts w:ascii="맑은 고딕" w:cs="맑은 고딕" w:eastAsia="맑은 고딕" w:hAnsi="맑은 고딕"/>
          <w:sz w:val="20"/>
          <w:szCs w:val="20"/>
        </w:rPr>
        <w:t xml:space="preserve">근로자 인적사항, 자격증, 건강상태, 보호구 지급, 장비 등록증·보험·검사증 등 동일한 데이터가 현장마다 다른 양식으로 수십 회 재입력되고 있다. LGES의 「업체별·개인별 필수서류」, 삼성물산의 「환경안전 체크리스트 1~10」, LGD의 「수급인 및 인원정보」는 모두 같은 원천 데이터를 요구한다.</w:t>
      </w:r>
    </w:p>
    <w:p>
      <w:pPr>
        <w:pStyle w:val="Heading3"/>
        <w:spacing w:after="100" w:before="200"/>
      </w:pPr>
      <w:r>
        <w:rPr>
          <w:rFonts w:ascii="맑은 고딕" w:cs="맑은 고딕" w:eastAsia="맑은 고딕" w:hAnsi="맑은 고딕"/>
          <w:b/>
          <w:bCs/>
          <w:color w:val="333333"/>
          <w:sz w:val="21"/>
          <w:szCs w:val="21"/>
        </w:rPr>
        <w:t xml:space="preserve">문제 2 — 문서 복제 방식의 한계</w:t>
      </w:r>
    </w:p>
    <w:p>
      <w:pPr>
        <w:spacing w:after="120" w:line="300"/>
      </w:pPr>
      <w:r>
        <w:rPr>
          <w:rFonts w:ascii="맑은 고딕" w:cs="맑은 고딕" w:eastAsia="맑은 고딕" w:hAnsi="맑은 고딕"/>
          <w:sz w:val="20"/>
          <w:szCs w:val="20"/>
        </w:rPr>
        <w:t xml:space="preserve">현장은 기존 문서를 복사해 수정하는 방식으로 작업 시간을 최소화하고 있다. 실제 코오롱 현장 파일은 다음과 같이 운용된다.</w:t>
      </w:r>
    </w:p>
    <w:p>
      <w:pPr>
        <w:spacing w:after="120" w:line="300"/>
        <w:ind w:left="300"/>
      </w:pPr>
      <w:r>
        <w:rPr>
          <w:rFonts w:ascii="맑은 고딕" w:cs="맑은 고딕" w:eastAsia="맑은 고딕" w:hAnsi="맑은 고딕"/>
          <w:i/>
          <w:iCs/>
          <w:sz w:val="19"/>
          <w:szCs w:val="19"/>
        </w:rPr>
        <w:t xml:space="preserve">★철거 상시위험성평가표_크로스_25.12.25(12월 5주차 수정본)_REV01.xlsx</w:t>
      </w:r>
      <w:r>
        <w:rPr>
          <w:rFonts w:ascii="맑은 고딕" w:cs="맑은 고딕" w:eastAsia="맑은 고딕" w:hAnsi="맑은 고딕"/>
          <w:color w:val="666666"/>
          <w:sz w:val="19"/>
          <w:szCs w:val="19"/>
        </w:rPr>
        <w:t xml:space="preserve">  — 시트: 12월 4주차 / 근로자 의견 기록 / 사진대장</w:t>
      </w:r>
    </w:p>
    <w:p>
      <w:pPr>
        <w:spacing w:after="120" w:line="300"/>
      </w:pPr>
      <w:r>
        <w:rPr>
          <w:rFonts w:ascii="맑은 고딕" w:cs="맑은 고딕" w:eastAsia="맑은 고딕" w:hAnsi="맑은 고딕"/>
          <w:sz w:val="20"/>
          <w:szCs w:val="20"/>
        </w:rPr>
        <w:t xml:space="preserve">이 방식은 현장이 찾아낸 합리적 최적해이며, 제거 대상이 아니라 시스템화 대상이다. 다만 세 가지 대가가 따른다.</w:t>
      </w:r>
    </w:p>
    <w:p>
      <w:pPr>
        <w:pStyle w:val="ListParagraph"/>
        <w:numPr>
          <w:ilvl w:val="0"/>
          <w:numId w:val="3"/>
        </w:numPr>
        <w:spacing w:after="60" w:line="290"/>
      </w:pPr>
      <w:r>
        <w:rPr>
          <w:rFonts w:ascii="맑은 고딕" w:cs="맑은 고딕" w:eastAsia="맑은 고딕" w:hAnsi="맑은 고딕"/>
          <w:sz w:val="20"/>
          <w:szCs w:val="20"/>
        </w:rPr>
        <w:t xml:space="preserve">원본이 개선되어도 이미 복사된 문서에는 전파되지 않는다.</w:t>
      </w:r>
    </w:p>
    <w:p>
      <w:pPr>
        <w:pStyle w:val="ListParagraph"/>
        <w:numPr>
          <w:ilvl w:val="0"/>
          <w:numId w:val="3"/>
        </w:numPr>
        <w:spacing w:after="60" w:line="290"/>
      </w:pPr>
      <w:r>
        <w:rPr>
          <w:rFonts w:ascii="맑은 고딕" w:cs="맑은 고딕" w:eastAsia="맑은 고딕" w:hAnsi="맑은 고딕"/>
          <w:sz w:val="20"/>
          <w:szCs w:val="20"/>
        </w:rPr>
        <w:t xml:space="preserve">당일 작업과 무관한 항목이 그대로 남는다. 감독기관·발주처 지적의 주요 원인이다.</w:t>
      </w:r>
    </w:p>
    <w:p>
      <w:pPr>
        <w:pStyle w:val="ListParagraph"/>
        <w:numPr>
          <w:ilvl w:val="0"/>
          <w:numId w:val="3"/>
        </w:numPr>
        <w:spacing w:after="60" w:line="290"/>
      </w:pPr>
      <w:r>
        <w:rPr>
          <w:rFonts w:ascii="맑은 고딕" w:cs="맑은 고딕" w:eastAsia="맑은 고딕" w:hAnsi="맑은 고딕"/>
          <w:sz w:val="20"/>
          <w:szCs w:val="20"/>
        </w:rPr>
        <w:t xml:space="preserve">무엇을 왜 변경했는지 추적할 수 없다. REV01, 수정본, (1) 등으로 관리된다.</w:t>
      </w:r>
    </w:p>
    <w:p>
      <w:pPr>
        <w:pStyle w:val="Heading3"/>
        <w:spacing w:after="100" w:before="200"/>
      </w:pPr>
      <w:r>
        <w:rPr>
          <w:rFonts w:ascii="맑은 고딕" w:cs="맑은 고딕" w:eastAsia="맑은 고딕" w:hAnsi="맑은 고딕"/>
          <w:b/>
          <w:bCs/>
          <w:color w:val="333333"/>
          <w:sz w:val="21"/>
          <w:szCs w:val="21"/>
        </w:rPr>
        <w:t xml:space="preserve">문제 3 — 감사 대응 지연</w:t>
      </w:r>
    </w:p>
    <w:p>
      <w:pPr>
        <w:spacing w:after="120" w:line="300"/>
      </w:pPr>
      <w:r>
        <w:rPr>
          <w:rFonts w:ascii="맑은 고딕" w:cs="맑은 고딕" w:eastAsia="맑은 고딕" w:hAnsi="맑은 고딕"/>
          <w:sz w:val="20"/>
          <w:szCs w:val="20"/>
        </w:rPr>
        <w:t xml:space="preserve">기존 설계 자료(Compliance_Data_Structure)가 제시한 목표 시나리오는 다음과 같다.</w:t>
      </w:r>
    </w:p>
    <w:p>
      <w:pPr>
        <w:spacing w:after="120" w:line="300"/>
        <w:ind w:left="300"/>
      </w:pPr>
      <w:r>
        <w:rPr>
          <w:rFonts w:ascii="맑은 고딕" w:cs="맑은 고딕" w:eastAsia="맑은 고딕" w:hAnsi="맑은 고딕"/>
          <w:i/>
          <w:iCs/>
          <w:sz w:val="19"/>
          <w:szCs w:val="19"/>
        </w:rPr>
        <w:t xml:space="preserve">"삼성물산 감사관이 지난달 살수차 일일점검표를 요청함" → 즉시 제출 가능해야 함</w:t>
      </w:r>
    </w:p>
    <w:p>
      <w:pPr>
        <w:spacing w:after="120" w:line="300"/>
      </w:pPr>
      <w:r>
        <w:rPr>
          <w:rFonts w:ascii="맑은 고딕" w:cs="맑은 고딕" w:eastAsia="맑은 고딕" w:hAnsi="맑은 고딕"/>
          <w:sz w:val="20"/>
          <w:szCs w:val="20"/>
        </w:rPr>
        <w:t xml:space="preserve">현재 폴더 탐색 방식으로는 이 요구를 충족할 수 없다. 본 시스템의 성공 기준에 문서 작성시간 단축뿐 아니라 감사 요청 응답시간을 포함해야 한다.</w:t>
      </w:r>
    </w:p>
    <w:p>
      <w:r>
        <w:br w:type="page"/>
      </w:r>
    </w:p>
    <w:p>
      <w:pPr>
        <w:pStyle w:val="Heading1"/>
        <w:spacing w:after="180" w:before="360"/>
      </w:pPr>
      <w:r>
        <w:rPr>
          <w:rFonts w:ascii="맑은 고딕" w:cs="맑은 고딕" w:eastAsia="맑은 고딕" w:hAnsi="맑은 고딕"/>
          <w:b/>
          <w:bCs/>
          <w:color w:val="1A3A5C"/>
          <w:sz w:val="30"/>
          <w:szCs w:val="30"/>
        </w:rPr>
        <w:t xml:space="preserve">3. 설계 원칙</w:t>
      </w:r>
    </w:p>
    <w:p>
      <w:pPr>
        <w:pStyle w:val="Heading2"/>
        <w:spacing w:after="140" w:before="280"/>
      </w:pPr>
      <w:r>
        <w:rPr>
          <w:rFonts w:ascii="맑은 고딕" w:cs="맑은 고딕" w:eastAsia="맑은 고딕" w:hAnsi="맑은 고딕"/>
          <w:b/>
          <w:bCs/>
          <w:color w:val="24557F"/>
          <w:sz w:val="24"/>
          <w:szCs w:val="24"/>
        </w:rPr>
        <w:t xml:space="preserve">3.1 원칙 1 — 표준화 대상은 서류가 아니라 데이터</w:t>
      </w:r>
    </w:p>
    <w:p>
      <w:pPr>
        <w:spacing w:after="120" w:line="300"/>
      </w:pPr>
      <w:r>
        <w:rPr>
          <w:rFonts w:ascii="맑은 고딕" w:cs="맑은 고딕" w:eastAsia="맑은 고딕" w:hAnsi="맑은 고딕"/>
          <w:sz w:val="20"/>
          <w:szCs w:val="20"/>
        </w:rPr>
        <w:t xml:space="preserve">발주처 양식은 영구히 통일되지 않는다. 따라서 표준화 대상은 데이터(마스터 + 이벤트)이며, 서류는 데이터를 발주처 양식으로 렌더링한 결과물로 격하시킨다.</w:t>
      </w:r>
    </w:p>
    <w:p>
      <w:pPr>
        <w:spacing w:after="120" w:line="300"/>
        <w:ind w:left="300"/>
      </w:pPr>
      <w:r>
        <w:rPr>
          <w:rFonts w:ascii="맑은 고딕" w:cs="맑은 고딕" w:eastAsia="맑은 고딕" w:hAnsi="맑은 고딕"/>
          <w:b/>
          <w:bCs/>
          <w:color w:val="1A3A5C"/>
          <w:sz w:val="21"/>
          <w:szCs w:val="21"/>
        </w:rPr>
        <w:t xml:space="preserve">데이터(1개 원천) → 템플릿 매핑 → 발주처별 산출물(N개)</w:t>
      </w:r>
    </w:p>
    <w:p>
      <w:pPr>
        <w:pStyle w:val="Heading2"/>
        <w:spacing w:after="140" w:before="280"/>
      </w:pPr>
      <w:r>
        <w:rPr>
          <w:rFonts w:ascii="맑은 고딕" w:cs="맑은 고딕" w:eastAsia="맑은 고딕" w:hAnsi="맑은 고딕"/>
          <w:b/>
          <w:bCs/>
          <w:color w:val="24557F"/>
          <w:sz w:val="24"/>
          <w:szCs w:val="24"/>
        </w:rPr>
        <w:t xml:space="preserve">3.2 원칙 2 — 재사용을 제거하지 말고 시스템화한다</w:t>
      </w:r>
    </w:p>
    <w:p>
      <w:pPr>
        <w:spacing w:after="120" w:line="300"/>
      </w:pPr>
      <w:r>
        <w:rPr>
          <w:rFonts w:ascii="맑은 고딕" w:cs="맑은 고딕" w:eastAsia="맑은 고딕" w:hAnsi="맑은 고딕"/>
          <w:sz w:val="20"/>
          <w:szCs w:val="20"/>
        </w:rPr>
        <w:t xml:space="preserve">문서 복사 방식을 금지하는 대신, 문서 단위 복사를 항목 단위 조립으로 전환한다. 작성자는 여전히 기존 내용을 재사용하지만, 재사용 단위가 파일이 아니라 검증된 라이브러리 항목이 된다.</w:t>
      </w:r>
    </w:p>
    <w:p>
      <w:pPr>
        <w:pStyle w:val="Heading2"/>
        <w:spacing w:after="140" w:before="280"/>
      </w:pPr>
      <w:r>
        <w:rPr>
          <w:rFonts w:ascii="맑은 고딕" w:cs="맑은 고딕" w:eastAsia="맑은 고딕" w:hAnsi="맑은 고딕"/>
          <w:b/>
          <w:bCs/>
          <w:color w:val="24557F"/>
          <w:sz w:val="24"/>
          <w:szCs w:val="24"/>
        </w:rPr>
        <w:t xml:space="preserve">3.3 원칙 3 — DMS는 도메인 지식을 갖지 않는다</w:t>
      </w:r>
    </w:p>
    <w:p>
      <w:pPr>
        <w:spacing w:after="120" w:line="300"/>
      </w:pPr>
      <w:r>
        <w:rPr>
          <w:rFonts w:ascii="맑은 고딕" w:cs="맑은 고딕" w:eastAsia="맑은 고딕" w:hAnsi="맑은 고딕"/>
          <w:sz w:val="20"/>
          <w:szCs w:val="20"/>
        </w:rPr>
        <w:t xml:space="preserve">DMS가 안전·공정 도메인 로직을 포함하면 모든 모듈이 DMS에 종속되어, DMS를 독립 개발하려는 의도와 정반대의 결과가 발생한다. DMS는 만들어진 것을 다루고, 업무 모듈이 만든다.</w:t>
      </w:r>
    </w:p>
    <w:p>
      <w:pPr>
        <w:pStyle w:val="Heading2"/>
        <w:spacing w:after="140" w:before="280"/>
      </w:pPr>
      <w:r>
        <w:rPr>
          <w:rFonts w:ascii="맑은 고딕" w:cs="맑은 고딕" w:eastAsia="맑은 고딕" w:hAnsi="맑은 고딕"/>
          <w:b/>
          <w:bCs/>
          <w:color w:val="24557F"/>
          <w:sz w:val="24"/>
          <w:szCs w:val="24"/>
        </w:rPr>
        <w:t xml:space="preserve">3.4 원칙 4 — 폴더가 아니라 메타데이터로 관리한다</w:t>
      </w:r>
    </w:p>
    <w:p>
      <w:pPr>
        <w:spacing w:after="120" w:line="300"/>
      </w:pPr>
      <w:r>
        <w:rPr>
          <w:rFonts w:ascii="맑은 고딕" w:cs="맑은 고딕" w:eastAsia="맑은 고딕" w:hAnsi="맑은 고딕"/>
          <w:sz w:val="20"/>
          <w:szCs w:val="20"/>
        </w:rPr>
        <w:t xml:space="preserve">물리 폴더 구조에 의존하지 않는다. 파일명 규칙은 사람이 읽기 위한 표시용이며, 실제 식별자는 DB의 문서 ID다. 검색은 발주처·기간·공종·장비·근로자 축의 메타데이터 필터로 수행한다.</w:t>
      </w:r>
    </w:p>
    <w:p>
      <w:r>
        <w:br w:type="page"/>
      </w:r>
    </w:p>
    <w:p>
      <w:pPr>
        <w:pStyle w:val="Heading1"/>
        <w:spacing w:after="180" w:before="360"/>
      </w:pPr>
      <w:r>
        <w:rPr>
          <w:rFonts w:ascii="맑은 고딕" w:cs="맑은 고딕" w:eastAsia="맑은 고딕" w:hAnsi="맑은 고딕"/>
          <w:b/>
          <w:bCs/>
          <w:color w:val="1A3A5C"/>
          <w:sz w:val="30"/>
          <w:szCs w:val="30"/>
        </w:rPr>
        <w:t xml:space="preserve">4. 전체 아키텍처</w:t>
      </w:r>
    </w:p>
    <w:p>
      <w:pPr>
        <w:pStyle w:val="Heading2"/>
        <w:spacing w:after="140" w:before="280"/>
      </w:pPr>
      <w:r>
        <w:rPr>
          <w:rFonts w:ascii="맑은 고딕" w:cs="맑은 고딕" w:eastAsia="맑은 고딕" w:hAnsi="맑은 고딕"/>
          <w:b/>
          <w:bCs/>
          <w:color w:val="24557F"/>
          <w:sz w:val="24"/>
          <w:szCs w:val="24"/>
        </w:rPr>
        <w:t xml:space="preserve">4.1 계층 구조</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1300"/>
        <w:gridCol w:w="3400"/>
        <w:gridCol w:w="4300"/>
      </w:tblGrid>
      <w:tr>
        <w:trPr>
          <w:tblHeader/>
        </w:trPr>
        <w:tc>
          <w:tcPr>
            <w:tcW w:type="dxa" w:w="13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계층</w:t>
            </w:r>
          </w:p>
        </w:tc>
        <w:tc>
          <w:tcPr>
            <w:tcW w:type="dxa" w:w="34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구성</w:t>
            </w:r>
          </w:p>
        </w:tc>
        <w:tc>
          <w:tcPr>
            <w:tcW w:type="dxa" w:w="43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책임</w:t>
            </w:r>
          </w:p>
        </w:tc>
      </w:tr>
      <w:tr>
        <w:tc>
          <w:tcPr>
            <w:tcW w:type="dxa" w:w="1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L0</w:t>
            </w:r>
          </w:p>
          <w:p>
            <w:pPr>
              <w:spacing w:after="0" w:line="260"/>
            </w:pPr>
            <w:r>
              <w:rPr>
                <w:rFonts w:ascii="맑은 고딕" w:cs="맑은 고딕" w:eastAsia="맑은 고딕" w:hAnsi="맑은 고딕"/>
                <w:sz w:val="18"/>
                <w:szCs w:val="18"/>
              </w:rPr>
              <w:t xml:space="preserve">Core</w:t>
            </w:r>
          </w:p>
        </w:tc>
        <w:tc>
          <w:tcPr>
            <w:tcW w:type="dxa" w:w="3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조직·업체·근로자·장비·위치/설비 마스터</w:t>
            </w:r>
          </w:p>
          <w:p>
            <w:pPr>
              <w:spacing w:after="0" w:line="260"/>
            </w:pPr>
            <w:r>
              <w:rPr>
                <w:rFonts w:ascii="맑은 고딕" w:cs="맑은 고딕" w:eastAsia="맑은 고딕" w:hAnsi="맑은 고딕"/>
                <w:sz w:val="18"/>
                <w:szCs w:val="18"/>
              </w:rPr>
              <w:t xml:space="preserve">권한·코드체계·알림·감사로그</w:t>
            </w:r>
          </w:p>
        </w:tc>
        <w:tc>
          <w:tcPr>
            <w:tcW w:type="dxa" w:w="4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전 모듈이 공유하는 ID 발급.</w:t>
            </w:r>
          </w:p>
          <w:p>
            <w:pPr>
              <w:spacing w:after="0" w:line="260"/>
            </w:pPr>
            <w:r>
              <w:rPr>
                <w:rFonts w:ascii="맑은 고딕" w:cs="맑은 고딕" w:eastAsia="맑은 고딕" w:hAnsi="맑은 고딕"/>
                <w:sz w:val="18"/>
                <w:szCs w:val="18"/>
              </w:rPr>
              <w:t xml:space="preserve">자격·보험·검사증 유효기간 및 만료 알림.</w:t>
            </w:r>
          </w:p>
        </w:tc>
      </w:tr>
      <w:tr>
        <w:tc>
          <w:tcPr>
            <w:tcW w:type="dxa" w:w="1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L1</w:t>
            </w:r>
          </w:p>
          <w:p>
            <w:pPr>
              <w:spacing w:after="0" w:line="260"/>
            </w:pPr>
            <w:r>
              <w:rPr>
                <w:rFonts w:ascii="맑은 고딕" w:cs="맑은 고딕" w:eastAsia="맑은 고딕" w:hAnsi="맑은 고딕"/>
                <w:sz w:val="18"/>
                <w:szCs w:val="18"/>
              </w:rPr>
              <w:t xml:space="preserve">업무 모듈</w:t>
            </w:r>
          </w:p>
        </w:tc>
        <w:tc>
          <w:tcPr>
            <w:tcW w:type="dxa" w:w="3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PMS (공정·원가·현장운영)</w:t>
            </w:r>
          </w:p>
          <w:p>
            <w:pPr>
              <w:spacing w:after="0" w:line="260"/>
            </w:pPr>
            <w:r>
              <w:rPr>
                <w:rFonts w:ascii="맑은 고딕" w:cs="맑은 고딕" w:eastAsia="맑은 고딕" w:hAnsi="맑은 고딕"/>
                <w:sz w:val="18"/>
                <w:szCs w:val="18"/>
              </w:rPr>
              <w:t xml:space="preserve">SMS (안전·보건)</w:t>
            </w:r>
          </w:p>
          <w:p>
            <w:pPr>
              <w:spacing w:after="0" w:line="260"/>
            </w:pPr>
            <w:r>
              <w:rPr>
                <w:rFonts w:ascii="맑은 고딕" w:cs="맑은 고딕" w:eastAsia="맑은 고딕" w:hAnsi="맑은 고딕"/>
                <w:sz w:val="18"/>
                <w:szCs w:val="18"/>
              </w:rPr>
              <w:t xml:space="preserve">EMS (환경)</w:t>
            </w:r>
          </w:p>
          <w:p>
            <w:pPr>
              <w:spacing w:after="0" w:line="260"/>
            </w:pPr>
            <w:r>
              <w:rPr>
                <w:rFonts w:ascii="맑은 고딕" w:cs="맑은 고딕" w:eastAsia="맑은 고딕" w:hAnsi="맑은 고딕"/>
                <w:sz w:val="18"/>
                <w:szCs w:val="18"/>
              </w:rPr>
              <w:t xml:space="preserve">SWMS (스크랩)</w:t>
            </w:r>
          </w:p>
        </w:tc>
        <w:tc>
          <w:tcPr>
            <w:tcW w:type="dxa" w:w="4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데이터 입력, 업무 로직, 승인 플로우.</w:t>
            </w:r>
          </w:p>
          <w:p>
            <w:pPr>
              <w:spacing w:after="0" w:line="260"/>
            </w:pPr>
            <w:r>
              <w:rPr>
                <w:rFonts w:ascii="맑은 고딕" w:cs="맑은 고딕" w:eastAsia="맑은 고딕" w:hAnsi="맑은 고딕"/>
                <w:sz w:val="18"/>
                <w:szCs w:val="18"/>
              </w:rPr>
              <w:t xml:space="preserve">문서 생성 로직 전부를 담당.</w:t>
            </w:r>
          </w:p>
        </w:tc>
      </w:tr>
      <w:tr>
        <w:tc>
          <w:tcPr>
            <w:tcW w:type="dxa" w:w="1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L2</w:t>
            </w:r>
          </w:p>
          <w:p>
            <w:pPr>
              <w:spacing w:after="0" w:line="260"/>
            </w:pPr>
            <w:r>
              <w:rPr>
                <w:rFonts w:ascii="맑은 고딕" w:cs="맑은 고딕" w:eastAsia="맑은 고딕" w:hAnsi="맑은 고딕"/>
                <w:sz w:val="18"/>
                <w:szCs w:val="18"/>
              </w:rPr>
              <w:t xml:space="preserve">산출물</w:t>
            </w:r>
          </w:p>
        </w:tc>
        <w:tc>
          <w:tcPr>
            <w:tcW w:type="dxa" w:w="3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DMS (저장·분류·버전·검색·보존)</w:t>
            </w:r>
          </w:p>
          <w:p>
            <w:pPr>
              <w:spacing w:after="0" w:line="260"/>
            </w:pPr>
            <w:r>
              <w:rPr>
                <w:rFonts w:ascii="맑은 고딕" w:cs="맑은 고딕" w:eastAsia="맑은 고딕" w:hAnsi="맑은 고딕"/>
                <w:sz w:val="18"/>
                <w:szCs w:val="18"/>
              </w:rPr>
              <w:t xml:space="preserve">템플릿 엔진 (발주처 양식 매핑)</w:t>
            </w:r>
          </w:p>
          <w:p>
            <w:pPr>
              <w:spacing w:after="0" w:line="260"/>
            </w:pPr>
            <w:r>
              <w:rPr>
                <w:rFonts w:ascii="맑은 고딕" w:cs="맑은 고딕" w:eastAsia="맑은 고딕" w:hAnsi="맑은 고딕"/>
                <w:sz w:val="18"/>
                <w:szCs w:val="18"/>
              </w:rPr>
              <w:t xml:space="preserve">제출대장 (제출·반려·승인 이력)</w:t>
            </w:r>
          </w:p>
        </w:tc>
        <w:tc>
          <w:tcPr>
            <w:tcW w:type="dxa" w:w="4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생성된 산출물의 보관과 유통.</w:t>
            </w:r>
          </w:p>
          <w:p>
            <w:pPr>
              <w:spacing w:after="0" w:line="260"/>
            </w:pPr>
            <w:r>
              <w:rPr>
                <w:rFonts w:ascii="맑은 고딕" w:cs="맑은 고딕" w:eastAsia="맑은 고딕" w:hAnsi="맑은 고딕"/>
                <w:sz w:val="18"/>
                <w:szCs w:val="18"/>
              </w:rPr>
              <w:t xml:space="preserve">도메인 지식 없음.</w:t>
            </w:r>
          </w:p>
        </w:tc>
      </w:tr>
      <w:tr>
        <w:tc>
          <w:tcPr>
            <w:tcW w:type="dxa" w:w="1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L3</w:t>
            </w:r>
          </w:p>
          <w:p>
            <w:pPr>
              <w:spacing w:after="0" w:line="260"/>
            </w:pPr>
            <w:r>
              <w:rPr>
                <w:rFonts w:ascii="맑은 고딕" w:cs="맑은 고딕" w:eastAsia="맑은 고딕" w:hAnsi="맑은 고딕"/>
                <w:sz w:val="18"/>
                <w:szCs w:val="18"/>
              </w:rPr>
              <w:t xml:space="preserve">인터페이스</w:t>
            </w:r>
          </w:p>
        </w:tc>
        <w:tc>
          <w:tcPr>
            <w:tcW w:type="dxa" w:w="3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모바일 현장 입력</w:t>
            </w:r>
          </w:p>
          <w:p>
            <w:pPr>
              <w:spacing w:after="0" w:line="260"/>
            </w:pPr>
            <w:r>
              <w:rPr>
                <w:rFonts w:ascii="맑은 고딕" w:cs="맑은 고딕" w:eastAsia="맑은 고딕" w:hAnsi="맑은 고딕"/>
                <w:sz w:val="18"/>
                <w:szCs w:val="18"/>
              </w:rPr>
              <w:t xml:space="preserve">출력·제출 (PDF·XLSX·HWP)</w:t>
            </w:r>
          </w:p>
          <w:p>
            <w:pPr>
              <w:spacing w:after="0" w:line="260"/>
            </w:pPr>
            <w:r>
              <w:rPr>
                <w:rFonts w:ascii="맑은 고딕" w:cs="맑은 고딕" w:eastAsia="맑은 고딕" w:hAnsi="맑은 고딕"/>
                <w:sz w:val="18"/>
                <w:szCs w:val="18"/>
              </w:rPr>
              <w:t xml:space="preserve">대시보드·감사 검색</w:t>
            </w:r>
          </w:p>
        </w:tc>
        <w:tc>
          <w:tcPr>
            <w:tcW w:type="dxa" w:w="4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현장 접점. 오프라인 캐시 후 동기화.</w:t>
            </w:r>
          </w:p>
        </w:tc>
      </w:tr>
    </w:tbl>
    <w:p>
      <w:pPr>
        <w:pStyle w:val="Heading2"/>
        <w:spacing w:after="140" w:before="280"/>
      </w:pPr>
      <w:r>
        <w:rPr>
          <w:rFonts w:ascii="맑은 고딕" w:cs="맑은 고딕" w:eastAsia="맑은 고딕" w:hAnsi="맑은 고딕"/>
          <w:b/>
          <w:bCs/>
          <w:color w:val="24557F"/>
          <w:sz w:val="24"/>
          <w:szCs w:val="24"/>
        </w:rPr>
        <w:t xml:space="preserve">4.2 DMS 별도 개발 건에 대한 결론</w:t>
      </w:r>
    </w:p>
    <w:p>
      <w:pPr>
        <w:spacing w:after="120" w:line="300"/>
      </w:pPr>
      <w:r>
        <w:rPr>
          <w:rFonts w:ascii="맑은 고딕" w:cs="맑은 고딕" w:eastAsia="맑은 고딕" w:hAnsi="맑은 고딕"/>
          <w:sz w:val="20"/>
          <w:szCs w:val="20"/>
        </w:rPr>
        <w:t xml:space="preserve">DMS를 독립 제품으로 분리하는 것은 권장하지 않는다. 문서는 현장ID·작업ID·근로자ID·장비ID를 참조해야 하는데, 완전 분리 시 이 참조가 끊기고 결국 파일명으로 검색하는 구조로 회귀한다. 현재 미분류 17.1%가 그 증거다.</w:t>
      </w:r>
    </w:p>
    <w:p>
      <w:pPr>
        <w:pBdr>
          <w:left w:val="single" w:color="24557F" w:sz="18" w:space="12"/>
        </w:pBdr>
        <w:spacing w:after="160" w:before="100" w:line="300"/>
        <w:ind w:left="240"/>
      </w:pPr>
      <w:r>
        <w:rPr>
          <w:rFonts w:ascii="맑은 고딕" w:cs="맑은 고딕" w:eastAsia="맑은 고딕" w:hAnsi="맑은 고딕"/>
          <w:b/>
          <w:bCs/>
          <w:color w:val="1A3A5C"/>
          <w:sz w:val="20"/>
          <w:szCs w:val="20"/>
        </w:rPr>
        <w:t xml:space="preserve">권장안: 레포지토리와 프론트엔드는 분리하되, 데이터 스토어와 ID 체계는 공유한다 (모듈러 모놀리스 또는 마이크로 프론트엔드). 개발 독립성은 확보하면서 참조 무결성은 유지한다. 현재 Cross Manager의 DMS 시안은 L2로 편입한다.</w:t>
      </w:r>
    </w:p>
    <w:p>
      <w:pPr>
        <w:pStyle w:val="Heading2"/>
        <w:spacing w:after="140" w:before="280"/>
      </w:pPr>
      <w:r>
        <w:rPr>
          <w:rFonts w:ascii="맑은 고딕" w:cs="맑은 고딕" w:eastAsia="맑은 고딕" w:hAnsi="맑은 고딕"/>
          <w:b/>
          <w:bCs/>
          <w:color w:val="24557F"/>
          <w:sz w:val="24"/>
          <w:szCs w:val="24"/>
        </w:rPr>
        <w:t xml:space="preserve">4.3 모듈 간 역할 분담 판단 기준</w:t>
      </w:r>
    </w:p>
    <w:p>
      <w:pPr>
        <w:spacing w:after="120" w:line="300"/>
      </w:pPr>
      <w:r>
        <w:rPr>
          <w:rFonts w:ascii="맑은 고딕" w:cs="맑은 고딕" w:eastAsia="맑은 고딕" w:hAnsi="맑은 고딕"/>
          <w:sz w:val="20"/>
          <w:szCs w:val="20"/>
        </w:rPr>
        <w:t xml:space="preserve">귀속이 모호한 기능은 다음 질문으로 판단한다.</w:t>
      </w:r>
    </w:p>
    <w:p>
      <w:pPr>
        <w:spacing w:after="120" w:line="300"/>
        <w:ind w:left="300"/>
      </w:pPr>
      <w:r>
        <w:rPr>
          <w:rFonts w:ascii="맑은 고딕" w:cs="맑은 고딕" w:eastAsia="맑은 고딕" w:hAnsi="맑은 고딕"/>
          <w:b/>
          <w:bCs/>
          <w:color w:val="1A3A5C"/>
          <w:sz w:val="22"/>
          <w:szCs w:val="22"/>
        </w:rPr>
        <w:t xml:space="preserve">"문서를 만들지 않아도 이 기능이 필요한가?"</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3000"/>
        <w:gridCol w:w="3400"/>
        <w:gridCol w:w="2600"/>
      </w:tblGrid>
      <w:tr>
        <w:trPr>
          <w:tblHeader/>
        </w:trPr>
        <w:tc>
          <w:tcPr>
            <w:tcW w:type="dxa" w:w="30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기능</w:t>
            </w:r>
          </w:p>
        </w:tc>
        <w:tc>
          <w:tcPr>
            <w:tcW w:type="dxa" w:w="34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판단</w:t>
            </w:r>
          </w:p>
        </w:tc>
        <w:tc>
          <w:tcPr>
            <w:tcW w:type="dxa" w:w="26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귀속</w:t>
            </w:r>
          </w:p>
        </w:tc>
      </w:tr>
      <w:tr>
        <w:tc>
          <w:tcPr>
            <w:tcW w:type="dxa" w:w="3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자격증 만료 알림</w:t>
            </w:r>
          </w:p>
        </w:tc>
        <w:tc>
          <w:tcPr>
            <w:tcW w:type="dxa" w:w="3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문서와 무관하게 필요</w:t>
            </w:r>
          </w:p>
        </w:tc>
        <w:tc>
          <w:tcPr>
            <w:tcW w:type="dxa" w:w="2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Core</w:t>
            </w:r>
          </w:p>
        </w:tc>
      </w:tr>
      <w:tr>
        <w:tc>
          <w:tcPr>
            <w:tcW w:type="dxa" w:w="30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RA 라이브러리</w:t>
            </w:r>
          </w:p>
        </w:tc>
        <w:tc>
          <w:tcPr>
            <w:tcW w:type="dxa" w:w="3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문서 없어도 안전관리 자산</w:t>
            </w:r>
          </w:p>
        </w:tc>
        <w:tc>
          <w:tcPr>
            <w:tcW w:type="dxa" w:w="26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SMS</w:t>
            </w:r>
          </w:p>
        </w:tc>
      </w:tr>
      <w:tr>
        <w:tc>
          <w:tcPr>
            <w:tcW w:type="dxa" w:w="3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보존연한 경과 파기</w:t>
            </w:r>
          </w:p>
        </w:tc>
        <w:tc>
          <w:tcPr>
            <w:tcW w:type="dxa" w:w="3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문서에만 존재하는 개념</w:t>
            </w:r>
          </w:p>
        </w:tc>
        <w:tc>
          <w:tcPr>
            <w:tcW w:type="dxa" w:w="2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DMS</w:t>
            </w:r>
          </w:p>
        </w:tc>
      </w:tr>
      <w:tr>
        <w:tc>
          <w:tcPr>
            <w:tcW w:type="dxa" w:w="30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제출·반려 이력</w:t>
            </w:r>
          </w:p>
        </w:tc>
        <w:tc>
          <w:tcPr>
            <w:tcW w:type="dxa" w:w="3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문서 라이프사이클</w:t>
            </w:r>
          </w:p>
        </w:tc>
        <w:tc>
          <w:tcPr>
            <w:tcW w:type="dxa" w:w="26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DMS</w:t>
            </w:r>
          </w:p>
        </w:tc>
      </w:tr>
      <w:tr>
        <w:tc>
          <w:tcPr>
            <w:tcW w:type="dxa" w:w="3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작업허가 승인 플로우</w:t>
            </w:r>
          </w:p>
        </w:tc>
        <w:tc>
          <w:tcPr>
            <w:tcW w:type="dxa" w:w="3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안전 업무 절차</w:t>
            </w:r>
          </w:p>
        </w:tc>
        <w:tc>
          <w:tcPr>
            <w:tcW w:type="dxa" w:w="2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SMS</w:t>
            </w:r>
          </w:p>
        </w:tc>
      </w:tr>
    </w:tbl>
    <w:p>
      <w:pPr>
        <w:pBdr>
          <w:left w:val="single" w:color="24557F" w:sz="18" w:space="12"/>
        </w:pBdr>
        <w:spacing w:after="160" w:before="100" w:line="300"/>
        <w:ind w:left="240"/>
      </w:pPr>
      <w:r>
        <w:rPr>
          <w:rFonts w:ascii="맑은 고딕" w:cs="맑은 고딕" w:eastAsia="맑은 고딕" w:hAnsi="맑은 고딕"/>
          <w:b/>
          <w:bCs/>
          <w:color w:val="1A3A5C"/>
          <w:sz w:val="20"/>
          <w:szCs w:val="20"/>
        </w:rPr>
        <w:t xml:space="preserve">주의: 유효기간은 두 종류다. 자격증·보험의 유효기간은 Core(마스터 속성), 문서 파일의 법정 보존연한은 DMS(파일 속성)이다. 같은 단어지만 다른 개념이므로 스키마에서 분리한다.</w:t>
      </w:r>
    </w:p>
    <w:p>
      <w:pPr>
        <w:pStyle w:val="Heading2"/>
        <w:spacing w:after="140" w:before="280"/>
      </w:pPr>
      <w:r>
        <w:rPr>
          <w:rFonts w:ascii="맑은 고딕" w:cs="맑은 고딕" w:eastAsia="맑은 고딕" w:hAnsi="맑은 고딕"/>
          <w:b/>
          <w:bCs/>
          <w:color w:val="24557F"/>
          <w:sz w:val="24"/>
          <w:szCs w:val="24"/>
        </w:rPr>
        <w:t xml:space="preserve">4.4 발주처 프로파일 (Client Profile)</w:t>
      </w:r>
    </w:p>
    <w:p>
      <w:pPr>
        <w:spacing w:after="120" w:line="300"/>
      </w:pPr>
      <w:r>
        <w:rPr>
          <w:rFonts w:ascii="맑은 고딕" w:cs="맑은 고딕" w:eastAsia="맑은 고딕" w:hAnsi="맑은 고딕"/>
          <w:sz w:val="20"/>
          <w:szCs w:val="20"/>
        </w:rPr>
        <w:t xml:space="preserve">본 설계의 핵심 구성요소다. 현장 생성 시 발주처를 선택하면 다음이 자동 설정된다.</w:t>
      </w:r>
    </w:p>
    <w:p>
      <w:pPr>
        <w:pStyle w:val="ListParagraph"/>
        <w:numPr>
          <w:ilvl w:val="0"/>
          <w:numId w:val="2"/>
        </w:numPr>
        <w:spacing w:after="60" w:line="290"/>
      </w:pPr>
      <w:r>
        <w:rPr>
          <w:rFonts w:ascii="맑은 고딕" w:cs="맑은 고딕" w:eastAsia="맑은 고딕" w:hAnsi="맑은 고딕"/>
          <w:sz w:val="20"/>
          <w:szCs w:val="20"/>
        </w:rPr>
        <w:t xml:space="preserve">필수서류 체크리스트</w:t>
      </w:r>
    </w:p>
    <w:p>
      <w:pPr>
        <w:pStyle w:val="ListParagraph"/>
        <w:numPr>
          <w:ilvl w:val="0"/>
          <w:numId w:val="2"/>
        </w:numPr>
        <w:spacing w:after="60" w:line="290"/>
      </w:pPr>
      <w:r>
        <w:rPr>
          <w:rFonts w:ascii="맑은 고딕" w:cs="맑은 고딕" w:eastAsia="맑은 고딕" w:hAnsi="맑은 고딕"/>
          <w:sz w:val="20"/>
          <w:szCs w:val="20"/>
        </w:rPr>
        <w:t xml:space="preserve">양식 템플릿 세트 및 셀 매핑</w:t>
      </w:r>
    </w:p>
    <w:p>
      <w:pPr>
        <w:pStyle w:val="ListParagraph"/>
        <w:numPr>
          <w:ilvl w:val="0"/>
          <w:numId w:val="2"/>
        </w:numPr>
        <w:spacing w:after="60" w:line="290"/>
      </w:pPr>
      <w:r>
        <w:rPr>
          <w:rFonts w:ascii="맑은 고딕" w:cs="맑은 고딕" w:eastAsia="맑은 고딕" w:hAnsi="맑은 고딕"/>
          <w:sz w:val="20"/>
          <w:szCs w:val="20"/>
        </w:rPr>
        <w:t xml:space="preserve">제출 주기 및 제출처</w:t>
      </w:r>
    </w:p>
    <w:p>
      <w:pPr>
        <w:pStyle w:val="ListParagraph"/>
        <w:numPr>
          <w:ilvl w:val="0"/>
          <w:numId w:val="2"/>
        </w:numPr>
        <w:spacing w:after="60" w:line="290"/>
      </w:pPr>
      <w:r>
        <w:rPr>
          <w:rFonts w:ascii="맑은 고딕" w:cs="맑은 고딕" w:eastAsia="맑은 고딕" w:hAnsi="맑은 고딕"/>
          <w:sz w:val="20"/>
          <w:szCs w:val="20"/>
        </w:rPr>
        <w:t xml:space="preserve">분류·폴더 체계</w:t>
      </w:r>
    </w:p>
    <w:p>
      <w:pPr>
        <w:spacing w:after="120" w:line="300"/>
      </w:pPr>
      <w:r>
        <w:rPr>
          <w:rFonts w:ascii="맑은 고딕" w:cs="맑은 고딕" w:eastAsia="맑은 고딕" w:hAnsi="맑은 고딕"/>
          <w:sz w:val="20"/>
          <w:szCs w:val="20"/>
        </w:rPr>
        <w:t xml:space="preserve">2.2절에서 관찰된 LGES의 필수서류 0~5, 삼성물산의 체크리스트 1~10, LGD의 작업심의 세트가 그대로 이 프로파일의 초기 데이터가 된다. 프로파일이 있으면 신규 현장 착수 시 서류 누락이 구조적으로 방지된다.</w:t>
      </w:r>
    </w:p>
    <w:p>
      <w:pPr>
        <w:pStyle w:val="Heading2"/>
        <w:spacing w:after="140" w:before="280"/>
      </w:pPr>
      <w:r>
        <w:rPr>
          <w:rFonts w:ascii="맑은 고딕" w:cs="맑은 고딕" w:eastAsia="맑은 고딕" w:hAnsi="맑은 고딕"/>
          <w:b/>
          <w:bCs/>
          <w:color w:val="24557F"/>
          <w:sz w:val="24"/>
          <w:szCs w:val="24"/>
        </w:rPr>
        <w:t xml:space="preserve">4.5 SWMS 처리 방침</w:t>
      </w:r>
    </w:p>
    <w:p>
      <w:pPr>
        <w:spacing w:after="120" w:line="300"/>
      </w:pPr>
      <w:r>
        <w:rPr>
          <w:rFonts w:ascii="맑은 고딕" w:cs="맑은 고딕" w:eastAsia="맑은 고딕" w:hAnsi="맑은 고딕"/>
          <w:sz w:val="20"/>
          <w:szCs w:val="20"/>
        </w:rPr>
        <w:t xml:space="preserve">스크랩관리는 이미 WB업무관리(wbmanager.web.app)에 별도 구현되어 운영 중이다. 즉시 통합하지 않고, Core의 마스터(현장·업체·차량)만 동기화하는 어댑터를 두고 통합은 최종 단계로 이연한다.</w:t>
      </w:r>
    </w:p>
    <w:p>
      <w:r>
        <w:br w:type="page"/>
      </w:r>
    </w:p>
    <w:p>
      <w:pPr>
        <w:pStyle w:val="Heading1"/>
        <w:spacing w:after="180" w:before="360"/>
      </w:pPr>
      <w:r>
        <w:rPr>
          <w:rFonts w:ascii="맑은 고딕" w:cs="맑은 고딕" w:eastAsia="맑은 고딕" w:hAnsi="맑은 고딕"/>
          <w:b/>
          <w:bCs/>
          <w:color w:val="1A3A5C"/>
          <w:sz w:val="30"/>
          <w:szCs w:val="30"/>
        </w:rPr>
        <w:t xml:space="preserve">5. 문서 생성 패턴 분류</w:t>
      </w:r>
    </w:p>
    <w:p>
      <w:pPr>
        <w:spacing w:after="120" w:line="300"/>
      </w:pPr>
      <w:r>
        <w:rPr>
          <w:rFonts w:ascii="맑은 고딕" w:cs="맑은 고딕" w:eastAsia="맑은 고딕" w:hAnsi="맑은 고딕"/>
          <w:sz w:val="20"/>
          <w:szCs w:val="20"/>
        </w:rPr>
        <w:t xml:space="preserve">현장 문서는 종류로 접근하면 수십 종이지만, 생성 패턴으로 묶으면 9가지다. 패턴마다 자동화 방식과 귀속 모듈이 다르므로, 개발은 문서 종류가 아니라 패턴 단위로 진행한다.</w:t>
      </w:r>
    </w:p>
    <w:p>
      <w:pPr>
        <w:pStyle w:val="Heading2"/>
        <w:spacing w:after="140" w:before="280"/>
      </w:pPr>
      <w:r>
        <w:rPr>
          <w:rFonts w:ascii="맑은 고딕" w:cs="맑은 고딕" w:eastAsia="맑은 고딕" w:hAnsi="맑은 고딕"/>
          <w:b/>
          <w:bCs/>
          <w:color w:val="24557F"/>
          <w:sz w:val="24"/>
          <w:szCs w:val="24"/>
        </w:rPr>
        <w:t xml:space="preserve">5.1 패턴 요약</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500"/>
        <w:gridCol w:w="1900"/>
        <w:gridCol w:w="2500"/>
        <w:gridCol w:w="2200"/>
        <w:gridCol w:w="1900"/>
      </w:tblGrid>
      <w:tr>
        <w:trPr>
          <w:tblHeader/>
        </w:trPr>
        <w:tc>
          <w:tcPr>
            <w:tcW w:type="dxa" w:w="5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
            </w:r>
          </w:p>
        </w:tc>
        <w:tc>
          <w:tcPr>
            <w:tcW w:type="dxa" w:w="19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패턴</w:t>
            </w:r>
          </w:p>
        </w:tc>
        <w:tc>
          <w:tcPr>
            <w:tcW w:type="dxa" w:w="25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성격</w:t>
            </w:r>
          </w:p>
        </w:tc>
        <w:tc>
          <w:tcPr>
            <w:tcW w:type="dxa" w:w="22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생성</w:t>
            </w:r>
          </w:p>
        </w:tc>
        <w:tc>
          <w:tcPr>
            <w:tcW w:type="dxa" w:w="19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보관</w:t>
            </w:r>
          </w:p>
        </w:tc>
      </w:tr>
      <w:tr>
        <w:tc>
          <w:tcPr>
            <w:tcW w:type="dxa" w:w="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A</w:t>
            </w:r>
          </w:p>
        </w:tc>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마스터 파생형</w:t>
            </w:r>
          </w:p>
        </w:tc>
        <w:tc>
          <w:tcPr>
            <w:tcW w:type="dxa" w:w="2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마스터 1회 등록 → 자동 생성</w:t>
            </w:r>
          </w:p>
        </w:tc>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Core + 템플릿</w:t>
            </w:r>
          </w:p>
        </w:tc>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DMS</w:t>
            </w:r>
          </w:p>
        </w:tc>
      </w:tr>
      <w:tr>
        <w:tc>
          <w:tcPr>
            <w:tcW w:type="dxa" w:w="5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B</w:t>
            </w:r>
          </w:p>
        </w:tc>
        <w:tc>
          <w:tcPr>
            <w:tcW w:type="dxa" w:w="19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일일 반복형</w:t>
            </w:r>
          </w:p>
        </w:tc>
        <w:tc>
          <w:tcPr>
            <w:tcW w:type="dxa" w:w="25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전일 캐리포워드 + 변경분</w:t>
            </w:r>
          </w:p>
        </w:tc>
        <w:tc>
          <w:tcPr>
            <w:tcW w:type="dxa" w:w="2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SMS</w:t>
            </w:r>
          </w:p>
        </w:tc>
        <w:tc>
          <w:tcPr>
            <w:tcW w:type="dxa" w:w="19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DMS</w:t>
            </w:r>
          </w:p>
        </w:tc>
      </w:tr>
      <w:tr>
        <w:tc>
          <w:tcPr>
            <w:tcW w:type="dxa" w:w="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C</w:t>
            </w:r>
          </w:p>
        </w:tc>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이벤트 승인형</w:t>
            </w:r>
          </w:p>
        </w:tc>
        <w:tc>
          <w:tcPr>
            <w:tcW w:type="dxa" w:w="2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작업 1건 → 서류 세트</w:t>
            </w:r>
          </w:p>
        </w:tc>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SMS</w:t>
            </w:r>
          </w:p>
        </w:tc>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DMS</w:t>
            </w:r>
          </w:p>
        </w:tc>
      </w:tr>
      <w:tr>
        <w:tc>
          <w:tcPr>
            <w:tcW w:type="dxa" w:w="5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w:t>
            </w:r>
          </w:p>
        </w:tc>
        <w:tc>
          <w:tcPr>
            <w:tcW w:type="dxa" w:w="19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증빙 수집형</w:t>
            </w:r>
          </w:p>
        </w:tc>
        <w:tc>
          <w:tcPr>
            <w:tcW w:type="dxa" w:w="25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촬영·서명 캡처</w:t>
            </w:r>
          </w:p>
        </w:tc>
        <w:tc>
          <w:tcPr>
            <w:tcW w:type="dxa" w:w="2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SMS (모바일)</w:t>
            </w:r>
          </w:p>
        </w:tc>
        <w:tc>
          <w:tcPr>
            <w:tcW w:type="dxa" w:w="19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DMS</w:t>
            </w:r>
          </w:p>
        </w:tc>
      </w:tr>
      <w:tr>
        <w:tc>
          <w:tcPr>
            <w:tcW w:type="dxa" w:w="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E</w:t>
            </w:r>
          </w:p>
        </w:tc>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정기 집계형</w:t>
            </w:r>
          </w:p>
        </w:tc>
        <w:tc>
          <w:tcPr>
            <w:tcW w:type="dxa" w:w="2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하위 기록의 자동 집계</w:t>
            </w:r>
          </w:p>
        </w:tc>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SMS</w:t>
            </w:r>
          </w:p>
        </w:tc>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DMS</w:t>
            </w:r>
          </w:p>
        </w:tc>
      </w:tr>
      <w:tr>
        <w:tc>
          <w:tcPr>
            <w:tcW w:type="dxa" w:w="5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F</w:t>
            </w:r>
          </w:p>
        </w:tc>
        <w:tc>
          <w:tcPr>
            <w:tcW w:type="dxa" w:w="19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참조·수신형</w:t>
            </w:r>
          </w:p>
        </w:tc>
        <w:tc>
          <w:tcPr>
            <w:tcW w:type="dxa" w:w="25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작성 안 함, 보관·만료관리</w:t>
            </w:r>
          </w:p>
        </w:tc>
        <w:tc>
          <w:tcPr>
            <w:tcW w:type="dxa" w:w="2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w:t>
            </w:r>
          </w:p>
        </w:tc>
        <w:tc>
          <w:tcPr>
            <w:tcW w:type="dxa" w:w="19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DMS 단독</w:t>
            </w:r>
          </w:p>
        </w:tc>
      </w:tr>
      <w:tr>
        <w:tc>
          <w:tcPr>
            <w:tcW w:type="dxa" w:w="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G</w:t>
            </w:r>
          </w:p>
        </w:tc>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기획 문서형</w:t>
            </w:r>
          </w:p>
        </w:tc>
        <w:tc>
          <w:tcPr>
            <w:tcW w:type="dxa" w:w="2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현장당 1회, 서술형</w:t>
            </w:r>
          </w:p>
        </w:tc>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외부 오피스</w:t>
            </w:r>
          </w:p>
        </w:tc>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DMS</w:t>
            </w:r>
          </w:p>
        </w:tc>
      </w:tr>
      <w:tr>
        <w:tc>
          <w:tcPr>
            <w:tcW w:type="dxa" w:w="5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H</w:t>
            </w:r>
          </w:p>
        </w:tc>
        <w:tc>
          <w:tcPr>
            <w:tcW w:type="dxa" w:w="19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현장 운영·총무형</w:t>
            </w:r>
          </w:p>
        </w:tc>
        <w:tc>
          <w:tcPr>
            <w:tcW w:type="dxa" w:w="25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일상 운영 기록</w:t>
            </w:r>
          </w:p>
        </w:tc>
        <w:tc>
          <w:tcPr>
            <w:tcW w:type="dxa" w:w="2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PMS</w:t>
            </w:r>
          </w:p>
        </w:tc>
        <w:tc>
          <w:tcPr>
            <w:tcW w:type="dxa" w:w="19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DMS</w:t>
            </w:r>
          </w:p>
        </w:tc>
      </w:tr>
      <w:tr>
        <w:tc>
          <w:tcPr>
            <w:tcW w:type="dxa" w:w="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I</w:t>
            </w:r>
          </w:p>
        </w:tc>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게시물·출력물형</w:t>
            </w:r>
          </w:p>
        </w:tc>
        <w:tc>
          <w:tcPr>
            <w:tcW w:type="dxa" w:w="2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템플릿 + 데이터 치환 출력</w:t>
            </w:r>
          </w:p>
        </w:tc>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출력물 생성기</w:t>
            </w:r>
          </w:p>
        </w:tc>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w:t>
            </w:r>
          </w:p>
        </w:tc>
      </w:tr>
    </w:tbl>
    <w:p>
      <w:pPr>
        <w:pStyle w:val="Heading2"/>
        <w:spacing w:after="140" w:before="280"/>
      </w:pPr>
      <w:r>
        <w:rPr>
          <w:rFonts w:ascii="맑은 고딕" w:cs="맑은 고딕" w:eastAsia="맑은 고딕" w:hAnsi="맑은 고딕"/>
          <w:b/>
          <w:bCs/>
          <w:color w:val="24557F"/>
          <w:sz w:val="24"/>
          <w:szCs w:val="24"/>
        </w:rPr>
        <w:t xml:space="preserve">5.2 패턴 A — 마스터 파생형</w:t>
      </w:r>
    </w:p>
    <w:p>
      <w:pPr>
        <w:spacing w:after="120" w:line="300"/>
      </w:pPr>
      <w:r>
        <w:rPr>
          <w:rFonts w:ascii="맑은 고딕" w:cs="맑은 고딕" w:eastAsia="맑은 고딕" w:hAnsi="맑은 고딕"/>
          <w:sz w:val="20"/>
          <w:szCs w:val="20"/>
        </w:rPr>
        <w:t xml:space="preserve">해당 문서: 근로자 명부·투입명단, 자격증, 건강상태확인서, 개인정보동의서, 서약서, 보호구 지급대장, 선임계, 조직도, 비상연락망, 장비 등록증·보험·검사증, 운전원 명단, 사업자등록증, 산재보험 가입증명원</w:t>
      </w:r>
    </w:p>
    <w:p>
      <w:pPr>
        <w:spacing w:after="120" w:line="300"/>
      </w:pPr>
      <w:r>
        <w:rPr>
          <w:rFonts w:ascii="맑은 고딕" w:cs="맑은 고딕" w:eastAsia="맑은 고딕" w:hAnsi="맑은 고딕"/>
          <w:sz w:val="20"/>
          <w:szCs w:val="20"/>
        </w:rPr>
        <w:t xml:space="preserve">근거: LGES 「업체별/개인별 필수서류」 시트, 삼성물산 체크리스트 1~10번, LGD 세트의 「수급인 및 인원정보」·「건강상태 확인서」</w:t>
      </w:r>
    </w:p>
    <w:p>
      <w:pPr>
        <w:spacing w:after="120" w:line="300"/>
      </w:pPr>
      <w:r>
        <w:rPr>
          <w:rFonts w:ascii="맑은 고딕" w:cs="맑은 고딕" w:eastAsia="맑은 고딕" w:hAnsi="맑은 고딕"/>
          <w:sz w:val="20"/>
          <w:szCs w:val="20"/>
        </w:rPr>
        <w:t xml:space="preserve">설계: 근로자·업체·장비 마스터를 1회 등록하고, 현장 배정 시 발주처 양식으로 자동 생성한다. 작성자 입력은 0에 수렴한다.</w:t>
      </w:r>
    </w:p>
    <w:p>
      <w:pPr>
        <w:pBdr>
          <w:left w:val="single" w:color="24557F" w:sz="18" w:space="12"/>
        </w:pBdr>
        <w:spacing w:after="160" w:before="100" w:line="300"/>
        <w:ind w:left="240"/>
      </w:pPr>
      <w:r>
        <w:rPr>
          <w:rFonts w:ascii="맑은 고딕" w:cs="맑은 고딕" w:eastAsia="맑은 고딕" w:hAnsi="맑은 고딕"/>
          <w:b/>
          <w:bCs/>
          <w:color w:val="1A3A5C"/>
          <w:sz w:val="20"/>
          <w:szCs w:val="20"/>
        </w:rPr>
        <w:t xml:space="preserve">필수 부가기능 — 만료 관리: 자격증, 산재보험, 장비 검사증, 건강검진, MSDS 개정판은 모두 유효기간이 있으며 만료는 곧 현장 반입 거부로 이어진다. D-30 만료 알림은 RA 자동화보다 현장 체감 가치가 클 수 있다.</w:t>
      </w:r>
    </w:p>
    <w:p>
      <w:pPr>
        <w:pStyle w:val="Heading2"/>
        <w:spacing w:after="140" w:before="280"/>
      </w:pPr>
      <w:r>
        <w:rPr>
          <w:rFonts w:ascii="맑은 고딕" w:cs="맑은 고딕" w:eastAsia="맑은 고딕" w:hAnsi="맑은 고딕"/>
          <w:b/>
          <w:bCs/>
          <w:color w:val="24557F"/>
          <w:sz w:val="24"/>
          <w:szCs w:val="24"/>
        </w:rPr>
        <w:t xml:space="preserve">5.3 패턴 B — 일일 반복형</w:t>
      </w:r>
    </w:p>
    <w:p>
      <w:pPr>
        <w:spacing w:after="120" w:line="300"/>
      </w:pPr>
      <w:r>
        <w:rPr>
          <w:rFonts w:ascii="맑은 고딕" w:cs="맑은 고딕" w:eastAsia="맑은 고딕" w:hAnsi="맑은 고딕"/>
          <w:sz w:val="20"/>
          <w:szCs w:val="20"/>
        </w:rPr>
        <w:t xml:space="preserve">해당 문서: 작업허가서(일반·화기·고소·밀폐), 일일·주간 장비계획서, 출역일보, 공사일보, 근로자 일일 건강점검, 순회점검일지, 12대 안전수칙 점검표, 중장비 일일점검표</w:t>
      </w:r>
    </w:p>
    <w:p>
      <w:pPr>
        <w:spacing w:after="120" w:line="300"/>
      </w:pPr>
      <w:r>
        <w:rPr>
          <w:rFonts w:ascii="맑은 고딕" w:cs="맑은 고딕" w:eastAsia="맑은 고딕" w:hAnsi="맑은 고딕"/>
          <w:sz w:val="20"/>
          <w:szCs w:val="20"/>
        </w:rPr>
        <w:t xml:space="preserve">근거: 코오롱 「1.일반작업허가서(주간)」, 「2.일일,주간 장비 계획서」</w:t>
      </w:r>
    </w:p>
    <w:p>
      <w:pPr>
        <w:spacing w:after="120" w:line="300"/>
      </w:pPr>
      <w:r>
        <w:rPr>
          <w:rFonts w:ascii="맑은 고딕" w:cs="맑은 고딕" w:eastAsia="맑은 고딕" w:hAnsi="맑은 고딕"/>
          <w:sz w:val="20"/>
          <w:szCs w:val="20"/>
        </w:rPr>
        <w:t xml:space="preserve">설계: 전일 문서를 기본값으로 프리필하고 변경분만 입력한다. 작업허가서는 문서 작성보다 승인 이력이 본질이므로 모바일 승인과 타임스탬프가 핵심 기능이다.</w:t>
      </w:r>
    </w:p>
    <w:p>
      <w:pPr>
        <w:pStyle w:val="Heading2"/>
        <w:spacing w:after="140" w:before="280"/>
      </w:pPr>
      <w:r>
        <w:rPr>
          <w:rFonts w:ascii="맑은 고딕" w:cs="맑은 고딕" w:eastAsia="맑은 고딕" w:hAnsi="맑은 고딕"/>
          <w:b/>
          <w:bCs/>
          <w:color w:val="24557F"/>
          <w:sz w:val="24"/>
          <w:szCs w:val="24"/>
        </w:rPr>
        <w:t xml:space="preserve">5.4 패턴 C — 이벤트 승인형</w:t>
      </w:r>
    </w:p>
    <w:p>
      <w:pPr>
        <w:spacing w:after="120" w:line="300"/>
      </w:pPr>
      <w:r>
        <w:rPr>
          <w:rFonts w:ascii="맑은 고딕" w:cs="맑은 고딕" w:eastAsia="맑은 고딕" w:hAnsi="맑은 고딕"/>
          <w:sz w:val="20"/>
          <w:szCs w:val="20"/>
        </w:rPr>
        <w:t xml:space="preserve">해당 문서: 중량물 취급 작업계획서, 차량계 건설기계 작업계획서, 안전작업계획서 1~3단계, 작업심의 자료, 장비 반입 신청, 공도구 점검 신청서</w:t>
      </w:r>
    </w:p>
    <w:p>
      <w:pPr>
        <w:spacing w:after="120" w:line="300"/>
      </w:pPr>
      <w:r>
        <w:rPr>
          <w:rFonts w:ascii="맑은 고딕" w:cs="맑은 고딕" w:eastAsia="맑은 고딕" w:hAnsi="맑은 고딕"/>
          <w:sz w:val="20"/>
          <w:szCs w:val="20"/>
        </w:rPr>
        <w:t xml:space="preserve">근거: 파주·구미 LGD 폴더 — 「E5 Mask STK 반입」 작업 1건에 문서 16종이 세트로 구성됨 (서약서, 건강상태확인서, 위험성평가 실시결과, 안전작업계획서 1~3단계, 중량물 취급계획서, 중량물 안내표식, 비상연락망 및 조직도, 관계수급인 인원정보 등)</w:t>
      </w:r>
    </w:p>
    <w:p>
      <w:pPr>
        <w:spacing w:after="120" w:line="300"/>
      </w:pPr>
      <w:r>
        <w:rPr>
          <w:rFonts w:ascii="맑은 고딕" w:cs="맑은 고딕" w:eastAsia="맑은 고딕" w:hAnsi="맑은 고딕"/>
          <w:sz w:val="20"/>
          <w:szCs w:val="20"/>
        </w:rPr>
        <w:t xml:space="preserve">설계: 작업 1건을 등록하면 발주처 프로파일이 요구하는 서류 세트가 자동 생성된다. 인적·장비 정보는 패턴 A의 마스터에서, 위험성평가는 RA 라이브러리에서, 작업 정보는 1회 입력으로 16개 문서에 전파된다.</w:t>
      </w:r>
    </w:p>
    <w:p>
      <w:pPr>
        <w:pStyle w:val="Heading2"/>
        <w:spacing w:after="140" w:before="280"/>
      </w:pPr>
      <w:r>
        <w:rPr>
          <w:rFonts w:ascii="맑은 고딕" w:cs="맑은 고딕" w:eastAsia="맑은 고딕" w:hAnsi="맑은 고딕"/>
          <w:b/>
          <w:bCs/>
          <w:color w:val="24557F"/>
          <w:sz w:val="24"/>
          <w:szCs w:val="24"/>
        </w:rPr>
        <w:t xml:space="preserve">5.5 패턴 D — 증빙 수집형</w:t>
      </w:r>
    </w:p>
    <w:p>
      <w:pPr>
        <w:spacing w:after="120" w:line="300"/>
      </w:pPr>
      <w:r>
        <w:rPr>
          <w:rFonts w:ascii="맑은 고딕" w:cs="맑은 고딕" w:eastAsia="맑은 고딕" w:hAnsi="맑은 고딕"/>
          <w:sz w:val="20"/>
          <w:szCs w:val="20"/>
        </w:rPr>
        <w:t xml:space="preserve">해당 문서: 사진대지, 교육 서명지, TBM 참석 현황, 점검·관찰일지 사진대지, 공도구 사진대지</w:t>
      </w:r>
    </w:p>
    <w:p>
      <w:pPr>
        <w:spacing w:after="120" w:line="300"/>
      </w:pPr>
      <w:r>
        <w:rPr>
          <w:rFonts w:ascii="맑은 고딕" w:cs="맑은 고딕" w:eastAsia="맑은 고딕" w:hAnsi="맑은 고딕"/>
          <w:sz w:val="20"/>
          <w:szCs w:val="20"/>
        </w:rPr>
        <w:t xml:space="preserve">설계: 입력이 아니라 캡처의 문제다. 모바일 촬영 시 시각·위치·작업을 자동 태깅하여 사진대지 레이아웃을 자동 생성한다. 서명은 QR 체크인 또는 태블릿 서명으로 대체하고 서명지를 자동 생성한다.</w:t>
      </w:r>
    </w:p>
    <w:p>
      <w:pPr>
        <w:pBdr>
          <w:left w:val="single" w:color="24557F" w:sz="18" w:space="12"/>
        </w:pBdr>
        <w:spacing w:after="160" w:before="100" w:line="300"/>
        <w:ind w:left="240"/>
      </w:pPr>
      <w:r>
        <w:rPr>
          <w:rFonts w:ascii="맑은 고딕" w:cs="맑은 고딕" w:eastAsia="맑은 고딕" w:hAnsi="맑은 고딕"/>
          <w:b/>
          <w:bCs/>
          <w:color w:val="1A3A5C"/>
          <w:sz w:val="20"/>
          <w:szCs w:val="20"/>
        </w:rPr>
        <w:t xml:space="preserve">현재 서명지 종이 작성 → 스캔 → PDF 변환 과정이 큰 시간 소모원이다. 자동화 난이도는 가장 낮은 반면 체감 절감은 크다.</w:t>
      </w:r>
    </w:p>
    <w:p>
      <w:pPr>
        <w:pStyle w:val="Heading2"/>
        <w:spacing w:after="140" w:before="280"/>
      </w:pPr>
      <w:r>
        <w:rPr>
          <w:rFonts w:ascii="맑은 고딕" w:cs="맑은 고딕" w:eastAsia="맑은 고딕" w:hAnsi="맑은 고딕"/>
          <w:b/>
          <w:bCs/>
          <w:color w:val="24557F"/>
          <w:sz w:val="24"/>
          <w:szCs w:val="24"/>
        </w:rPr>
        <w:t xml:space="preserve">5.6 패턴 E — 정기 집계형</w:t>
      </w:r>
    </w:p>
    <w:p>
      <w:pPr>
        <w:spacing w:after="120" w:line="300"/>
      </w:pPr>
      <w:r>
        <w:rPr>
          <w:rFonts w:ascii="맑은 고딕" w:cs="맑은 고딕" w:eastAsia="맑은 고딕" w:hAnsi="맑은 고딕"/>
          <w:sz w:val="20"/>
          <w:szCs w:val="20"/>
        </w:rPr>
        <w:t xml:space="preserve">해당 문서: 월간 위험성평가 검토회, 안전관리비 사용계획서·내역, 교육 실시 현황, 협의체 회의록, 임원 안전보건활동 점검일지, 월간 점검 결과</w:t>
      </w:r>
    </w:p>
    <w:p>
      <w:pPr>
        <w:spacing w:after="120" w:line="300"/>
      </w:pPr>
      <w:r>
        <w:rPr>
          <w:rFonts w:ascii="맑은 고딕" w:cs="맑은 고딕" w:eastAsia="맑은 고딕" w:hAnsi="맑은 고딕"/>
          <w:sz w:val="20"/>
          <w:szCs w:val="20"/>
        </w:rPr>
        <w:t xml:space="preserve">설계: 하위 기록이 DB에 존재하면 자동 생성된다. 작성 행위 자체를 제거할 수 있으나, 패턴 B와 D의 데이터 축적이 선행되어야 성립한다.</w:t>
      </w:r>
    </w:p>
    <w:p>
      <w:pPr>
        <w:pStyle w:val="Heading2"/>
        <w:spacing w:after="140" w:before="280"/>
      </w:pPr>
      <w:r>
        <w:rPr>
          <w:rFonts w:ascii="맑은 고딕" w:cs="맑은 고딕" w:eastAsia="맑은 고딕" w:hAnsi="맑은 고딕"/>
          <w:b/>
          <w:bCs/>
          <w:color w:val="24557F"/>
          <w:sz w:val="24"/>
          <w:szCs w:val="24"/>
        </w:rPr>
        <w:t xml:space="preserve">5.7 패턴 F — 참조·수신형</w:t>
      </w:r>
    </w:p>
    <w:p>
      <w:pPr>
        <w:spacing w:after="120" w:line="300"/>
      </w:pPr>
      <w:r>
        <w:rPr>
          <w:rFonts w:ascii="맑은 고딕" w:cs="맑은 고딕" w:eastAsia="맑은 고딕" w:hAnsi="맑은 고딕"/>
          <w:sz w:val="20"/>
          <w:szCs w:val="20"/>
        </w:rPr>
        <w:t xml:space="preserve">해당 문서: MSDS, 법령·지침·안내서, 발주처 공문, 인허가 필증, 도면, 교안, 안전보건표지</w:t>
      </w:r>
    </w:p>
    <w:p>
      <w:pPr>
        <w:spacing w:after="120" w:line="300"/>
      </w:pPr>
      <w:r>
        <w:rPr>
          <w:rFonts w:ascii="맑은 고딕" w:cs="맑은 고딕" w:eastAsia="맑은 고딕" w:hAnsi="맑은 고딕"/>
          <w:sz w:val="20"/>
          <w:szCs w:val="20"/>
        </w:rPr>
        <w:t xml:space="preserve">설계: 작성 대상이 아니므로 자동화할 것이 없다. 최신판 관리, 유효기간, 현장별 배포 이력만 필요하다. 9가지 패턴 중 유일하게 DMS 단독으로 완결된다.</w:t>
      </w:r>
    </w:p>
    <w:p>
      <w:pPr>
        <w:pStyle w:val="Heading2"/>
        <w:spacing w:after="140" w:before="280"/>
      </w:pPr>
      <w:r>
        <w:rPr>
          <w:rFonts w:ascii="맑은 고딕" w:cs="맑은 고딕" w:eastAsia="맑은 고딕" w:hAnsi="맑은 고딕"/>
          <w:b/>
          <w:bCs/>
          <w:color w:val="24557F"/>
          <w:sz w:val="24"/>
          <w:szCs w:val="24"/>
        </w:rPr>
        <w:t xml:space="preserve">5.8 패턴 G — 기획 문서형</w:t>
      </w:r>
    </w:p>
    <w:p>
      <w:pPr>
        <w:spacing w:after="120" w:line="300"/>
      </w:pPr>
      <w:r>
        <w:rPr>
          <w:rFonts w:ascii="맑은 고딕" w:cs="맑은 고딕" w:eastAsia="맑은 고딕" w:hAnsi="맑은 고딕"/>
          <w:sz w:val="20"/>
          <w:szCs w:val="20"/>
        </w:rPr>
        <w:t xml:space="preserve">해당 문서: 안전관리계획서, 해체계획서, 시공계획서, 비상대응 시나리오, 작업심의 PPT</w:t>
      </w:r>
    </w:p>
    <w:p>
      <w:pPr>
        <w:spacing w:after="120" w:line="300"/>
      </w:pPr>
      <w:r>
        <w:rPr>
          <w:rFonts w:ascii="맑은 고딕" w:cs="맑은 고딕" w:eastAsia="맑은 고딕" w:hAnsi="맑은 고딕"/>
          <w:sz w:val="20"/>
          <w:szCs w:val="20"/>
        </w:rPr>
        <w:t xml:space="preserve">설계: 현장당 1회 발생하며 서술형이고 분량이 크다. 무리한 자동화는 지양하고, 과거 문서 검색과 섹션 단위 재사용(목차 라이브러리) 수준으로 제한한다.</w:t>
      </w:r>
    </w:p>
    <w:p>
      <w:pPr>
        <w:pStyle w:val="Heading2"/>
        <w:spacing w:after="140" w:before="280"/>
      </w:pPr>
      <w:r>
        <w:rPr>
          <w:rFonts w:ascii="맑은 고딕" w:cs="맑은 고딕" w:eastAsia="맑은 고딕" w:hAnsi="맑은 고딕"/>
          <w:b/>
          <w:bCs/>
          <w:color w:val="24557F"/>
          <w:sz w:val="24"/>
          <w:szCs w:val="24"/>
        </w:rPr>
        <w:t xml:space="preserve">5.9 패턴 H — 현장 운영·총무형</w:t>
      </w:r>
    </w:p>
    <w:p>
      <w:pPr>
        <w:spacing w:after="120" w:line="300"/>
      </w:pPr>
      <w:r>
        <w:rPr>
          <w:rFonts w:ascii="맑은 고딕" w:cs="맑은 고딕" w:eastAsia="맑은 고딕" w:hAnsi="맑은 고딕"/>
          <w:sz w:val="20"/>
          <w:szCs w:val="20"/>
        </w:rPr>
        <w:t xml:space="preserve">해당 문서: 출퇴근일지, 식대·식권 관리대장, 임시출입증 신청서, 신발장·캐비닛 배정, 실명제, 상벌점 관리기준, TRS 불출대장, 검품표, 렌탈·지게차 운전원 명단</w:t>
      </w:r>
    </w:p>
    <w:p>
      <w:pPr>
        <w:spacing w:after="120" w:line="300"/>
      </w:pPr>
      <w:r>
        <w:rPr>
          <w:rFonts w:ascii="맑은 고딕" w:cs="맑은 고딕" w:eastAsia="맑은 고딕" w:hAnsi="맑은 고딕"/>
          <w:sz w:val="20"/>
          <w:szCs w:val="20"/>
        </w:rPr>
        <w:t xml:space="preserve">근거: 동우화인켐 「13. 각종양식」 폴더 대부분</w:t>
      </w:r>
    </w:p>
    <w:p>
      <w:pPr>
        <w:spacing w:after="120" w:line="300"/>
      </w:pPr>
      <w:r>
        <w:rPr>
          <w:rFonts w:ascii="맑은 고딕" w:cs="맑은 고딕" w:eastAsia="맑은 고딕" w:hAnsi="맑은 고딕"/>
          <w:sz w:val="20"/>
          <w:szCs w:val="20"/>
        </w:rPr>
        <w:t xml:space="preserve">설계: 법정문서는 아니나 일상 시간 소모가 크다. PMS(현장운영) 소관이며, 출퇴근·출역은 패턴 A의 마스터와 데이터를 공유한다.</w:t>
      </w:r>
    </w:p>
    <w:p>
      <w:pPr>
        <w:pStyle w:val="Heading2"/>
        <w:spacing w:after="140" w:before="280"/>
      </w:pPr>
      <w:r>
        <w:rPr>
          <w:rFonts w:ascii="맑은 고딕" w:cs="맑은 고딕" w:eastAsia="맑은 고딕" w:hAnsi="맑은 고딕"/>
          <w:b/>
          <w:bCs/>
          <w:color w:val="24557F"/>
          <w:sz w:val="24"/>
          <w:szCs w:val="24"/>
        </w:rPr>
        <w:t xml:space="preserve">5.10 패턴 I — 게시물·출력물형</w:t>
      </w:r>
    </w:p>
    <w:p>
      <w:pPr>
        <w:spacing w:after="120" w:line="300"/>
      </w:pPr>
      <w:r>
        <w:rPr>
          <w:rFonts w:ascii="맑은 고딕" w:cs="맑은 고딕" w:eastAsia="맑은 고딕" w:hAnsi="맑은 고딕"/>
          <w:sz w:val="20"/>
          <w:szCs w:val="20"/>
        </w:rPr>
        <w:t xml:space="preserve">해당 문서: 중량물 안내표식, 비상대피로, 사무실 명판, 스프링클러 주의 타포린, 안전강조문, 하이바 스티커 구분, 이름표(인쇄용), 안전보건표지, 중장비 부착물, 신호수 출력지</w:t>
      </w:r>
    </w:p>
    <w:p>
      <w:pPr>
        <w:spacing w:after="120" w:line="300"/>
      </w:pPr>
      <w:r>
        <w:rPr>
          <w:rFonts w:ascii="맑은 고딕" w:cs="맑은 고딕" w:eastAsia="맑은 고딕" w:hAnsi="맑은 고딕"/>
          <w:sz w:val="20"/>
          <w:szCs w:val="20"/>
        </w:rPr>
        <w:t xml:space="preserve">설계: 현재 전부 PPT로 현장마다 새로 제작하고 있다. 문서관리 대상이 아니라 「템플릿 + 데이터 치환 → 즉시 출력」 생성기가 필요하다.</w:t>
      </w:r>
    </w:p>
    <w:p>
      <w:pPr>
        <w:pBdr>
          <w:left w:val="single" w:color="24557F" w:sz="18" w:space="12"/>
        </w:pBdr>
        <w:spacing w:after="160" w:before="100" w:line="300"/>
        <w:ind w:left="240"/>
      </w:pPr>
      <w:r>
        <w:rPr>
          <w:rFonts w:ascii="맑은 고딕" w:cs="맑은 고딕" w:eastAsia="맑은 고딕" w:hAnsi="맑은 고딕"/>
          <w:b/>
          <w:bCs/>
          <w:color w:val="1A3A5C"/>
          <w:sz w:val="20"/>
          <w:szCs w:val="20"/>
        </w:rPr>
        <w:t xml:space="preserve">자동화 난이도 최하, 반복 빈도 최다. 초기 릴리스에 포함하면 시스템 도입 초기의 현장 신뢰를 빠르게 확보할 수 있다.</w:t>
      </w:r>
    </w:p>
    <w:p>
      <w:r>
        <w:br w:type="page"/>
      </w:r>
    </w:p>
    <w:p>
      <w:pPr>
        <w:pStyle w:val="Heading1"/>
        <w:spacing w:after="180" w:before="360"/>
      </w:pPr>
      <w:r>
        <w:rPr>
          <w:rFonts w:ascii="맑은 고딕" w:cs="맑은 고딕" w:eastAsia="맑은 고딕" w:hAnsi="맑은 고딕"/>
          <w:b/>
          <w:bCs/>
          <w:color w:val="1A3A5C"/>
          <w:sz w:val="30"/>
          <w:szCs w:val="30"/>
        </w:rPr>
        <w:t xml:space="preserve">6. SMS 핵심 기능 설계</w:t>
      </w:r>
    </w:p>
    <w:p>
      <w:pPr>
        <w:pStyle w:val="Heading2"/>
        <w:spacing w:after="140" w:before="280"/>
      </w:pPr>
      <w:r>
        <w:rPr>
          <w:rFonts w:ascii="맑은 고딕" w:cs="맑은 고딕" w:eastAsia="맑은 고딕" w:hAnsi="맑은 고딕"/>
          <w:b/>
          <w:bCs/>
          <w:color w:val="24557F"/>
          <w:sz w:val="24"/>
          <w:szCs w:val="24"/>
        </w:rPr>
        <w:t xml:space="preserve">6.1 위험성평가(RA) 라이브러리</w:t>
      </w:r>
    </w:p>
    <w:p>
      <w:pPr>
        <w:pStyle w:val="Heading3"/>
        <w:spacing w:after="100" w:before="200"/>
      </w:pPr>
      <w:r>
        <w:rPr>
          <w:rFonts w:ascii="맑은 고딕" w:cs="맑은 고딕" w:eastAsia="맑은 고딕" w:hAnsi="맑은 고딕"/>
          <w:b/>
          <w:bCs/>
          <w:color w:val="333333"/>
          <w:sz w:val="21"/>
          <w:szCs w:val="21"/>
        </w:rPr>
        <w:t xml:space="preserve">6.1.1 라인 아이템 스키마</w:t>
      </w:r>
    </w:p>
    <w:p>
      <w:pPr>
        <w:spacing w:after="120" w:line="300"/>
      </w:pPr>
      <w:r>
        <w:rPr>
          <w:rFonts w:ascii="맑은 고딕" w:cs="맑은 고딕" w:eastAsia="맑은 고딕" w:hAnsi="맑은 고딕"/>
          <w:sz w:val="20"/>
          <w:szCs w:val="20"/>
        </w:rPr>
        <w:t xml:space="preserve">현장 RA 파일의 컬럼 구조는 이미 관계형 스키마로 정규화 가능한 형태다. 코오롱 「★철거 상시위험성평가표」 실측 기준:</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2100"/>
        <w:gridCol w:w="3600"/>
        <w:gridCol w:w="3300"/>
      </w:tblGrid>
      <w:tr>
        <w:trPr>
          <w:tblHeader/>
        </w:trPr>
        <w:tc>
          <w:tcPr>
            <w:tcW w:type="dxa" w:w="21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필드</w:t>
            </w:r>
          </w:p>
        </w:tc>
        <w:tc>
          <w:tcPr>
            <w:tcW w:type="dxa" w:w="36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설명</w:t>
            </w:r>
          </w:p>
        </w:tc>
        <w:tc>
          <w:tcPr>
            <w:tcW w:type="dxa" w:w="33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예시</w:t>
            </w:r>
          </w:p>
        </w:tc>
      </w:tr>
      <w:tr>
        <w:tc>
          <w:tcPr>
            <w:tcW w:type="dxa" w:w="2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세부공정</w:t>
            </w:r>
          </w:p>
        </w:tc>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작업 단위</w:t>
            </w:r>
          </w:p>
        </w:tc>
        <w:tc>
          <w:tcPr>
            <w:tcW w:type="dxa" w:w="3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자재 및 공도구 하역(중장비)</w:t>
            </w:r>
          </w:p>
        </w:tc>
      </w:tr>
      <w:tr>
        <w:tc>
          <w:tcPr>
            <w:tcW w:type="dxa" w:w="21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작업위치</w:t>
            </w:r>
          </w:p>
        </w:tc>
        <w:tc>
          <w:tcPr>
            <w:tcW w:type="dxa" w:w="36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동/층/구역</w:t>
            </w:r>
          </w:p>
        </w:tc>
        <w:tc>
          <w:tcPr>
            <w:tcW w:type="dxa" w:w="3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SR5 / CDI / 대운동장</w:t>
            </w:r>
          </w:p>
        </w:tc>
      </w:tr>
      <w:tr>
        <w:tc>
          <w:tcPr>
            <w:tcW w:type="dxa" w:w="2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위험분류</w:t>
            </w:r>
          </w:p>
        </w:tc>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작업환경·화학적·기계적·기술적</w:t>
            </w:r>
          </w:p>
        </w:tc>
        <w:tc>
          <w:tcPr>
            <w:tcW w:type="dxa" w:w="3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기계적</w:t>
            </w:r>
          </w:p>
        </w:tc>
      </w:tr>
      <w:tr>
        <w:tc>
          <w:tcPr>
            <w:tcW w:type="dxa" w:w="21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위험발생 상황 및 결과</w:t>
            </w:r>
          </w:p>
        </w:tc>
        <w:tc>
          <w:tcPr>
            <w:tcW w:type="dxa" w:w="36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유해위험요인 서술</w:t>
            </w:r>
          </w:p>
        </w:tc>
        <w:tc>
          <w:tcPr>
            <w:tcW w:type="dxa" w:w="3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자재 하역 도중 자재 넘어짐, 뒤집힘</w:t>
            </w:r>
          </w:p>
        </w:tc>
      </w:tr>
      <w:tr>
        <w:tc>
          <w:tcPr>
            <w:tcW w:type="dxa" w:w="2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재해형태</w:t>
            </w:r>
          </w:p>
        </w:tc>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전도·충돌·넘어짐·베임·건강장애 등</w:t>
            </w:r>
          </w:p>
        </w:tc>
        <w:tc>
          <w:tcPr>
            <w:tcW w:type="dxa" w:w="3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전도</w:t>
            </w:r>
          </w:p>
        </w:tc>
      </w:tr>
      <w:tr>
        <w:tc>
          <w:tcPr>
            <w:tcW w:type="dxa" w:w="21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관련근거</w:t>
            </w:r>
          </w:p>
        </w:tc>
        <w:tc>
          <w:tcPr>
            <w:tcW w:type="dxa" w:w="36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법조항</w:t>
            </w:r>
          </w:p>
        </w:tc>
        <w:tc>
          <w:tcPr>
            <w:tcW w:type="dxa" w:w="3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산업안전보건기준에 관한 규칙 제38조</w:t>
            </w:r>
          </w:p>
        </w:tc>
      </w:tr>
      <w:tr>
        <w:tc>
          <w:tcPr>
            <w:tcW w:type="dxa" w:w="2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현재의 안전보건조치</w:t>
            </w:r>
          </w:p>
        </w:tc>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기존 조치</w:t>
            </w:r>
          </w:p>
        </w:tc>
        <w:tc>
          <w:tcPr>
            <w:tcW w:type="dxa" w:w="3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작업 구역 설정 및 인원 통제</w:t>
            </w:r>
          </w:p>
        </w:tc>
      </w:tr>
      <w:tr>
        <w:tc>
          <w:tcPr>
            <w:tcW w:type="dxa" w:w="21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가능성(빈도)</w:t>
            </w:r>
          </w:p>
        </w:tc>
        <w:tc>
          <w:tcPr>
            <w:tcW w:type="dxa" w:w="36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1~5</w:t>
            </w:r>
          </w:p>
        </w:tc>
        <w:tc>
          <w:tcPr>
            <w:tcW w:type="dxa" w:w="3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3</w:t>
            </w:r>
          </w:p>
        </w:tc>
      </w:tr>
      <w:tr>
        <w:tc>
          <w:tcPr>
            <w:tcW w:type="dxa" w:w="2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중대성(강도)</w:t>
            </w:r>
          </w:p>
        </w:tc>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1~5</w:t>
            </w:r>
          </w:p>
        </w:tc>
        <w:tc>
          <w:tcPr>
            <w:tcW w:type="dxa" w:w="3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5</w:t>
            </w:r>
          </w:p>
        </w:tc>
      </w:tr>
      <w:tr>
        <w:tc>
          <w:tcPr>
            <w:tcW w:type="dxa" w:w="21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위험성</w:t>
            </w:r>
          </w:p>
        </w:tc>
        <w:tc>
          <w:tcPr>
            <w:tcW w:type="dxa" w:w="36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등급 A~D</w:t>
            </w:r>
          </w:p>
        </w:tc>
        <w:tc>
          <w:tcPr>
            <w:tcW w:type="dxa" w:w="3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B</w:t>
            </w:r>
          </w:p>
        </w:tc>
      </w:tr>
      <w:tr>
        <w:tc>
          <w:tcPr>
            <w:tcW w:type="dxa" w:w="2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감소대책</w:t>
            </w:r>
          </w:p>
        </w:tc>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개선 대책</w:t>
            </w:r>
          </w:p>
        </w:tc>
        <w:tc>
          <w:tcPr>
            <w:tcW w:type="dxa" w:w="3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자재 하역 전 상주관리자가 자재 결속상태 확인</w:t>
            </w:r>
          </w:p>
        </w:tc>
      </w:tr>
    </w:tbl>
    <w:p>
      <w:pPr>
        <w:pStyle w:val="Heading3"/>
        <w:spacing w:after="100" w:before="200"/>
      </w:pPr>
      <w:r>
        <w:rPr>
          <w:rFonts w:ascii="맑은 고딕" w:cs="맑은 고딕" w:eastAsia="맑은 고딕" w:hAnsi="맑은 고딕"/>
          <w:b/>
          <w:bCs/>
          <w:color w:val="333333"/>
          <w:sz w:val="21"/>
          <w:szCs w:val="21"/>
        </w:rPr>
        <w:t xml:space="preserve">6.1.2 초기 데이터 확보</w:t>
      </w:r>
    </w:p>
    <w:p>
      <w:pPr>
        <w:spacing w:after="120" w:line="300"/>
      </w:pPr>
      <w:r>
        <w:rPr>
          <w:rFonts w:ascii="맑은 고딕" w:cs="맑은 고딕" w:eastAsia="맑은 고딕" w:hAnsi="맑은 고딕"/>
          <w:sz w:val="20"/>
          <w:szCs w:val="20"/>
        </w:rPr>
        <w:t xml:space="preserve">라이브러리 구축을 위한 씨앗 데이터를 이미 보유하고 있다.</w:t>
      </w:r>
    </w:p>
    <w:p>
      <w:pPr>
        <w:pStyle w:val="ListParagraph"/>
        <w:numPr>
          <w:ilvl w:val="0"/>
          <w:numId w:val="2"/>
        </w:numPr>
        <w:spacing w:after="60" w:line="290"/>
      </w:pPr>
      <w:r>
        <w:rPr>
          <w:rFonts w:ascii="맑은 고딕" w:cs="맑은 고딕" w:eastAsia="맑은 고딕" w:hAnsi="맑은 고딕"/>
          <w:sz w:val="20"/>
          <w:szCs w:val="20"/>
        </w:rPr>
        <w:t xml:space="preserve">「공종별 위험성평가(260종) 목록표.xlsx」 — 공통공사 58 / 건축공사 58 / 토목공사 50 등 공종 분류 체계</w:t>
      </w:r>
    </w:p>
    <w:p>
      <w:pPr>
        <w:pStyle w:val="ListParagraph"/>
        <w:numPr>
          <w:ilvl w:val="0"/>
          <w:numId w:val="2"/>
        </w:numPr>
        <w:spacing w:after="60" w:line="290"/>
      </w:pPr>
      <w:r>
        <w:rPr>
          <w:rFonts w:ascii="맑은 고딕" w:cs="맑은 고딕" w:eastAsia="맑은 고딕" w:hAnsi="맑은 고딕"/>
          <w:sz w:val="20"/>
          <w:szCs w:val="20"/>
        </w:rPr>
        <w:t xml:space="preserve">각 현장 RA 파일 223건 — 컬럼 구조가 동일하므로 파싱을 통해 수천 건의 라인 아이템 즉시 확보 가능</w:t>
      </w:r>
    </w:p>
    <w:p>
      <w:pPr>
        <w:spacing w:after="120" w:line="300"/>
      </w:pPr>
      <w:r>
        <w:rPr>
          <w:rFonts w:ascii="맑은 고딕" w:cs="맑은 고딕" w:eastAsia="맑은 고딕" w:hAnsi="맑은 고딕"/>
          <w:sz w:val="20"/>
          <w:szCs w:val="20"/>
        </w:rPr>
        <w:t xml:space="preserve">크로스특수의 작업 유형이 설비해체·반입반출(도비)·중량물·클린룸·철거·중장비 운용으로 한정되어 있어 라이브러리는 빠르게 수렴한다. 운영 6개월 내 신규 입력이 대부분 소멸할 것으로 예상된다.</w:t>
      </w:r>
    </w:p>
    <w:p>
      <w:pPr>
        <w:pStyle w:val="Heading3"/>
        <w:spacing w:after="100" w:before="200"/>
      </w:pPr>
      <w:r>
        <w:rPr>
          <w:rFonts w:ascii="맑은 고딕" w:cs="맑은 고딕" w:eastAsia="맑은 고딕" w:hAnsi="맑은 고딕"/>
          <w:b/>
          <w:bCs/>
          <w:color w:val="333333"/>
          <w:sz w:val="21"/>
          <w:szCs w:val="21"/>
        </w:rPr>
        <w:t xml:space="preserve">6.1.3 JSA 파생 요구사항</w:t>
      </w:r>
    </w:p>
    <w:p>
      <w:pPr>
        <w:spacing w:after="120" w:line="300"/>
      </w:pPr>
      <w:r>
        <w:rPr>
          <w:rFonts w:ascii="맑은 고딕" w:cs="맑은 고딕" w:eastAsia="맑은 고딕" w:hAnsi="맑은 고딕"/>
          <w:sz w:val="20"/>
          <w:szCs w:val="20"/>
        </w:rPr>
        <w:t xml:space="preserve">동우화인켐 현장은 RA와 별도로 JSA 체계를 사용한다. 발주처에 따라 JSA를 요구하므로, RA 라이브러리는 「같은 데이터, 다른 뷰」로 설계해야 한다. 하나의 원천에서 RA, JSA, 안전작업계획서, 작업허가서의 위험요인란이 모두 파생되어야 한다.</w:t>
      </w:r>
    </w:p>
    <w:p>
      <w:pPr>
        <w:pBdr>
          <w:left w:val="single" w:color="24557F" w:sz="18" w:space="12"/>
        </w:pBdr>
        <w:spacing w:after="160" w:before="100" w:line="300"/>
        <w:ind w:left="240"/>
      </w:pPr>
      <w:r>
        <w:rPr>
          <w:rFonts w:ascii="맑은 고딕" w:cs="맑은 고딕" w:eastAsia="맑은 고딕" w:hAnsi="맑은 고딕"/>
          <w:b/>
          <w:bCs/>
          <w:color w:val="1A3A5C"/>
          <w:sz w:val="20"/>
          <w:szCs w:val="20"/>
        </w:rPr>
        <w:t xml:space="preserve">이 요구사항은 초기 스키마 설계에 반영하지 않으면 이후 수정이 매우 어렵다.</w:t>
      </w:r>
    </w:p>
    <w:p>
      <w:pPr>
        <w:pStyle w:val="Heading2"/>
        <w:spacing w:after="140" w:before="280"/>
      </w:pPr>
      <w:r>
        <w:rPr>
          <w:rFonts w:ascii="맑은 고딕" w:cs="맑은 고딕" w:eastAsia="맑은 고딕" w:hAnsi="맑은 고딕"/>
          <w:b/>
          <w:bCs/>
          <w:color w:val="24557F"/>
          <w:sz w:val="24"/>
          <w:szCs w:val="24"/>
        </w:rPr>
        <w:t xml:space="preserve">6.2 3단 상속 구조</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2200"/>
        <w:gridCol w:w="4600"/>
        <w:gridCol w:w="2200"/>
      </w:tblGrid>
      <w:tr>
        <w:trPr>
          <w:tblHeader/>
        </w:trPr>
        <w:tc>
          <w:tcPr>
            <w:tcW w:type="dxa" w:w="22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계층</w:t>
            </w:r>
          </w:p>
        </w:tc>
        <w:tc>
          <w:tcPr>
            <w:tcW w:type="dxa" w:w="46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내용</w:t>
            </w:r>
          </w:p>
        </w:tc>
        <w:tc>
          <w:tcPr>
            <w:tcW w:type="dxa" w:w="22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변경 주체</w:t>
            </w:r>
          </w:p>
        </w:tc>
      </w:tr>
      <w:t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회사 표준 RA</w:t>
            </w:r>
          </w:p>
        </w:tc>
        <w:tc>
          <w:tcPr>
            <w:tcW w:type="dxa" w:w="4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공종별 마스터. 개선 사항이 누적되는 곳</w:t>
            </w:r>
          </w:p>
        </w:tc>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안전관리팀</w:t>
            </w:r>
          </w:p>
        </w:tc>
      </w:tr>
      <w:tr>
        <w:tc>
          <w:tcPr>
            <w:tcW w:type="dxa" w:w="2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현장 RA</w:t>
            </w:r>
          </w:p>
        </w:tc>
        <w:tc>
          <w:tcPr>
            <w:tcW w:type="dxa" w:w="46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발주처 요구사항 및 현장 특수 위험 반영</w:t>
            </w:r>
          </w:p>
        </w:tc>
        <w:tc>
          <w:tcPr>
            <w:tcW w:type="dxa" w:w="2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현장 안전관리자</w:t>
            </w:r>
          </w:p>
        </w:tc>
      </w:tr>
      <w:t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회차 RA (주간/일일)</w:t>
            </w:r>
          </w:p>
        </w:tc>
        <w:tc>
          <w:tcPr>
            <w:tcW w:type="dxa" w:w="4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당주·당일 변경분만 override</w:t>
            </w:r>
          </w:p>
        </w:tc>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작성자</w:t>
            </w:r>
          </w:p>
        </w:tc>
      </w:tr>
    </w:tbl>
    <w:p>
      <w:pPr>
        <w:spacing w:after="120" w:line="300"/>
      </w:pPr>
      <w:r>
        <w:rPr>
          <w:rFonts w:ascii="맑은 고딕" w:cs="맑은 고딕" w:eastAsia="맑은 고딕" w:hAnsi="맑은 고딕"/>
          <w:sz w:val="20"/>
          <w:szCs w:val="20"/>
        </w:rPr>
        <w:t xml:space="preserve">동작 방식:</w:t>
      </w:r>
    </w:p>
    <w:p>
      <w:pPr>
        <w:pStyle w:val="ListParagraph"/>
        <w:numPr>
          <w:ilvl w:val="0"/>
          <w:numId w:val="2"/>
        </w:numPr>
        <w:spacing w:after="60" w:line="290"/>
      </w:pPr>
      <w:r>
        <w:rPr>
          <w:rFonts w:ascii="맑은 고딕" w:cs="맑은 고딕" w:eastAsia="맑은 고딕" w:hAnsi="맑은 고딕"/>
          <w:sz w:val="20"/>
          <w:szCs w:val="20"/>
        </w:rPr>
        <w:t xml:space="preserve">회차 문서는 직전 회차를 자동 상속하고 변경분만 diff로 저장한다. 「지난주와 동일」 조작 한 번으로 90% 완성된다.</w:t>
      </w:r>
    </w:p>
    <w:p>
      <w:pPr>
        <w:pStyle w:val="ListParagraph"/>
        <w:numPr>
          <w:ilvl w:val="0"/>
          <w:numId w:val="2"/>
        </w:numPr>
        <w:spacing w:after="60" w:line="290"/>
      </w:pPr>
      <w:r>
        <w:rPr>
          <w:rFonts w:ascii="맑은 고딕" w:cs="맑은 고딕" w:eastAsia="맑은 고딕" w:hAnsi="맑은 고딕"/>
          <w:sz w:val="20"/>
          <w:szCs w:val="20"/>
        </w:rPr>
        <w:t xml:space="preserve">현장에서 수정한 항목은 override로 표시하여 상위 표준 변경 시 덮어쓰지 않는다.</w:t>
      </w:r>
    </w:p>
    <w:p>
      <w:pPr>
        <w:pStyle w:val="ListParagraph"/>
        <w:numPr>
          <w:ilvl w:val="0"/>
          <w:numId w:val="2"/>
        </w:numPr>
        <w:spacing w:after="60" w:line="290"/>
      </w:pPr>
      <w:r>
        <w:rPr>
          <w:rFonts w:ascii="맑은 고딕" w:cs="맑은 고딕" w:eastAsia="맑은 고딕" w:hAnsi="맑은 고딕"/>
          <w:sz w:val="20"/>
          <w:szCs w:val="20"/>
        </w:rPr>
        <w:t xml:space="preserve">상위 표준이 개선되면 하위 문서에 「업데이트 있음」 배지를 표시한다. 2.3절 문제 1이 해소된다.</w:t>
      </w:r>
    </w:p>
    <w:p>
      <w:pPr>
        <w:pStyle w:val="Heading2"/>
        <w:spacing w:after="140" w:before="280"/>
      </w:pPr>
      <w:r>
        <w:rPr>
          <w:rFonts w:ascii="맑은 고딕" w:cs="맑은 고딕" w:eastAsia="맑은 고딕" w:hAnsi="맑은 고딕"/>
          <w:b/>
          <w:bCs/>
          <w:color w:val="24557F"/>
          <w:sz w:val="24"/>
          <w:szCs w:val="24"/>
        </w:rPr>
        <w:t xml:space="preserve">6.3 TBM 최적화</w:t>
      </w:r>
    </w:p>
    <w:p>
      <w:pPr>
        <w:spacing w:after="120" w:line="300"/>
      </w:pPr>
      <w:r>
        <w:rPr>
          <w:rFonts w:ascii="맑은 고딕" w:cs="맑은 고딕" w:eastAsia="맑은 고딕" w:hAnsi="맑은 고딕"/>
          <w:sz w:val="20"/>
          <w:szCs w:val="20"/>
        </w:rPr>
        <w:t xml:space="preserve">TBM은 매일 발생하며 실제 변경분은 작업위치·인원·장비·특별지시 정도다. 목표 작성시간은 3분 이내로 설정한다.</w:t>
      </w:r>
    </w:p>
    <w:p>
      <w:pPr>
        <w:pStyle w:val="ListParagraph"/>
        <w:numPr>
          <w:ilvl w:val="0"/>
          <w:numId w:val="2"/>
        </w:numPr>
        <w:spacing w:after="60" w:line="290"/>
      </w:pPr>
      <w:r>
        <w:rPr>
          <w:rFonts w:ascii="맑은 고딕" w:cs="맑은 고딕" w:eastAsia="맑은 고딕" w:hAnsi="맑은 고딕"/>
          <w:sz w:val="20"/>
          <w:szCs w:val="20"/>
        </w:rPr>
        <w:t xml:space="preserve">전일 캐리포워드를 기본값으로 적용</w:t>
      </w:r>
    </w:p>
    <w:p>
      <w:pPr>
        <w:pStyle w:val="ListParagraph"/>
        <w:numPr>
          <w:ilvl w:val="0"/>
          <w:numId w:val="2"/>
        </w:numPr>
        <w:spacing w:after="60" w:line="290"/>
      </w:pPr>
      <w:r>
        <w:rPr>
          <w:rFonts w:ascii="맑은 고딕" w:cs="맑은 고딕" w:eastAsia="맑은 고딕" w:hAnsi="맑은 고딕"/>
          <w:sz w:val="20"/>
          <w:szCs w:val="20"/>
        </w:rPr>
        <w:t xml:space="preserve">당일 RA에서 위험성 등급 상위 3건을 자동 인용 — RA와 TBM의 연동은 감독기관이 요구하는 구조이기도 함</w:t>
      </w:r>
    </w:p>
    <w:p>
      <w:pPr>
        <w:pStyle w:val="ListParagraph"/>
        <w:numPr>
          <w:ilvl w:val="0"/>
          <w:numId w:val="2"/>
        </w:numPr>
        <w:spacing w:after="60" w:line="290"/>
      </w:pPr>
      <w:r>
        <w:rPr>
          <w:rFonts w:ascii="맑은 고딕" w:cs="맑은 고딕" w:eastAsia="맑은 고딕" w:hAnsi="맑은 고딕"/>
          <w:sz w:val="20"/>
          <w:szCs w:val="20"/>
        </w:rPr>
        <w:t xml:space="preserve">QR 출석 또는 모바일 서명으로 서명지 자동 생성</w:t>
      </w:r>
    </w:p>
    <w:p>
      <w:pPr>
        <w:pStyle w:val="ListParagraph"/>
        <w:numPr>
          <w:ilvl w:val="0"/>
          <w:numId w:val="2"/>
        </w:numPr>
        <w:spacing w:after="60" w:line="290"/>
      </w:pPr>
      <w:r>
        <w:rPr>
          <w:rFonts w:ascii="맑은 고딕" w:cs="맑은 고딕" w:eastAsia="맑은 고딕" w:hAnsi="맑은 고딕"/>
          <w:sz w:val="20"/>
          <w:szCs w:val="20"/>
        </w:rPr>
        <w:t xml:space="preserve">사진 촬영 시 시각·위치·작업 자동 태깅 → 사진대지 자동 생성</w:t>
      </w:r>
    </w:p>
    <w:p>
      <w:pPr>
        <w:pStyle w:val="Heading2"/>
        <w:spacing w:after="140" w:before="280"/>
      </w:pPr>
      <w:r>
        <w:rPr>
          <w:rFonts w:ascii="맑은 고딕" w:cs="맑은 고딕" w:eastAsia="맑은 고딕" w:hAnsi="맑은 고딕"/>
          <w:b/>
          <w:bCs/>
          <w:color w:val="24557F"/>
          <w:sz w:val="24"/>
          <w:szCs w:val="24"/>
        </w:rPr>
        <w:t xml:space="preserve">6.4 관련성 검증</w:t>
      </w:r>
    </w:p>
    <w:p>
      <w:pPr>
        <w:spacing w:after="120" w:line="300"/>
      </w:pPr>
      <w:r>
        <w:rPr>
          <w:rFonts w:ascii="맑은 고딕" w:cs="맑은 고딕" w:eastAsia="맑은 고딕" w:hAnsi="맑은 고딕"/>
          <w:sz w:val="20"/>
          <w:szCs w:val="20"/>
        </w:rPr>
        <w:t xml:space="preserve">당일 작업 목록과 RA 항목을 교차 검증하여 시간과 품질을 동시에 확보한다.</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3600"/>
        <w:gridCol w:w="2400"/>
        <w:gridCol w:w="3000"/>
      </w:tblGrid>
      <w:tr>
        <w:trPr>
          <w:tblHeader/>
        </w:trPr>
        <w:tc>
          <w:tcPr>
            <w:tcW w:type="dxa" w:w="36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검증 규칙</w:t>
            </w:r>
          </w:p>
        </w:tc>
        <w:tc>
          <w:tcPr>
            <w:tcW w:type="dxa" w:w="24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동작</w:t>
            </w:r>
          </w:p>
        </w:tc>
        <w:tc>
          <w:tcPr>
            <w:tcW w:type="dxa" w:w="30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효과</w:t>
            </w:r>
          </w:p>
        </w:tc>
      </w:tr>
      <w:tr>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당일 작업에 없는 공종의 위험요인이 RA에 존재</w:t>
            </w:r>
          </w:p>
        </w:tc>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「삭제 검토」 경고</w:t>
            </w:r>
          </w:p>
        </w:tc>
        <w:tc>
          <w:tcPr>
            <w:tcW w:type="dxa" w:w="3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복제 후 미삭제 항목 지적 방지</w:t>
            </w:r>
          </w:p>
        </w:tc>
      </w:tr>
      <w:tr>
        <w:tc>
          <w:tcPr>
            <w:tcW w:type="dxa" w:w="36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당일 투입 장비가 RA에 미반영</w:t>
            </w:r>
          </w:p>
        </w:tc>
        <w:tc>
          <w:tcPr>
            <w:tcW w:type="dxa" w:w="2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「누락」 경고</w:t>
            </w:r>
          </w:p>
        </w:tc>
        <w:tc>
          <w:tcPr>
            <w:tcW w:type="dxa" w:w="30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장비 관련 지적 방지</w:t>
            </w:r>
          </w:p>
        </w:tc>
      </w:tr>
      <w:tr>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법정 주기 경과 문서 존재</w:t>
            </w:r>
          </w:p>
        </w:tc>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「기한 경과」 경고</w:t>
            </w:r>
          </w:p>
        </w:tc>
        <w:tc>
          <w:tcPr>
            <w:tcW w:type="dxa" w:w="3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법정 의무 미이행 방지</w:t>
            </w:r>
          </w:p>
        </w:tc>
      </w:tr>
    </w:tbl>
    <w:p>
      <w:pPr>
        <w:pStyle w:val="Heading2"/>
        <w:spacing w:after="140" w:before="280"/>
      </w:pPr>
      <w:r>
        <w:rPr>
          <w:rFonts w:ascii="맑은 고딕" w:cs="맑은 고딕" w:eastAsia="맑은 고딕" w:hAnsi="맑은 고딕"/>
          <w:b/>
          <w:bCs/>
          <w:color w:val="24557F"/>
          <w:sz w:val="24"/>
          <w:szCs w:val="24"/>
        </w:rPr>
        <w:t xml:space="preserve">6.5 유사문서 검색 및 추천</w:t>
      </w:r>
    </w:p>
    <w:p>
      <w:pPr>
        <w:spacing w:after="120" w:line="300"/>
      </w:pPr>
      <w:r>
        <w:rPr>
          <w:rFonts w:ascii="맑은 고딕" w:cs="맑은 고딕" w:eastAsia="맑은 고딕" w:hAnsi="맑은 고딕"/>
          <w:sz w:val="20"/>
          <w:szCs w:val="20"/>
        </w:rPr>
        <w:t xml:space="preserve">작업명 입력 시 과거 유사 RA·작업계획서 상위 N건을 제시하고, 라인 아이템 단위로 선택하여 가져온다.</w:t>
      </w:r>
    </w:p>
    <w:p>
      <w:pPr>
        <w:pBdr>
          <w:left w:val="single" w:color="24557F" w:sz="18" w:space="12"/>
        </w:pBdr>
        <w:spacing w:after="160" w:before="100" w:line="300"/>
        <w:ind w:left="240"/>
      </w:pPr>
      <w:r>
        <w:rPr>
          <w:rFonts w:ascii="맑은 고딕" w:cs="맑은 고딕" w:eastAsia="맑은 고딕" w:hAnsi="맑은 고딕"/>
          <w:b/>
          <w:bCs/>
          <w:color w:val="1A3A5C"/>
          <w:sz w:val="20"/>
          <w:szCs w:val="20"/>
        </w:rPr>
        <w:t xml:space="preserve">설계 원칙: 문서 통째 복사는 차단하고 항목 단위 선택만 허용한다. 이 제약만으로 불필요한 항목이 자연히 걸러진다.</w:t>
      </w:r>
    </w:p>
    <w:p>
      <w:pPr>
        <w:spacing w:after="120" w:line="300"/>
      </w:pPr>
      <w:r>
        <w:rPr>
          <w:rFonts w:ascii="맑은 고딕" w:cs="맑은 고딕" w:eastAsia="맑은 고딕" w:hAnsi="맑은 고딕"/>
          <w:sz w:val="20"/>
          <w:szCs w:val="20"/>
        </w:rPr>
        <w:t xml:space="preserve">AI 자동 생성 RA는 권장하지 않는다. 법적 책임이 수반되는 문서이므로 라이브러리 항목 기반 생성과 관리감독자 승인 플로우를 유지한다.</w:t>
      </w:r>
    </w:p>
    <w:p>
      <w:pPr>
        <w:pStyle w:val="Heading2"/>
        <w:spacing w:after="140" w:before="280"/>
      </w:pPr>
      <w:r>
        <w:rPr>
          <w:rFonts w:ascii="맑은 고딕" w:cs="맑은 고딕" w:eastAsia="맑은 고딕" w:hAnsi="맑은 고딕"/>
          <w:b/>
          <w:bCs/>
          <w:color w:val="24557F"/>
          <w:sz w:val="24"/>
          <w:szCs w:val="24"/>
        </w:rPr>
        <w:t xml:space="preserve">6.6 템플릿 렌더링</w:t>
      </w:r>
    </w:p>
    <w:p>
      <w:pPr>
        <w:spacing w:after="120" w:line="300"/>
      </w:pPr>
      <w:r>
        <w:rPr>
          <w:rFonts w:ascii="맑은 고딕" w:cs="맑은 고딕" w:eastAsia="맑은 고딕" w:hAnsi="맑은 고딕"/>
          <w:sz w:val="20"/>
          <w:szCs w:val="20"/>
        </w:rPr>
        <w:t xml:space="preserve">데이터는 하나, 출력은 발주처 양식으로 렌더링한다. 발주처의 기존 xlsx 양식 파일을 그대로 템플릿으로 등록하고 셀 좌표 매핑만 정의한다. 발주처가 양식을 변경해도 매핑만 수정하면 된다.</w:t>
      </w:r>
    </w:p>
    <w:p>
      <w:pPr>
        <w:spacing w:after="120" w:line="300"/>
      </w:pPr>
      <w:r>
        <w:rPr>
          <w:rFonts w:ascii="맑은 고딕" w:cs="맑은 고딕" w:eastAsia="맑은 고딕" w:hAnsi="맑은 고딕"/>
          <w:sz w:val="20"/>
          <w:szCs w:val="20"/>
        </w:rPr>
        <w:t xml:space="preserve">동우·코오롱·삼성물산·LGD·LGES의 양식이 모두 상이하므로 이 구조는 필수다.</w:t>
      </w:r>
    </w:p>
    <w:p>
      <w:r>
        <w:br w:type="page"/>
      </w:r>
    </w:p>
    <w:p>
      <w:pPr>
        <w:pStyle w:val="Heading1"/>
        <w:spacing w:after="180" w:before="360"/>
      </w:pPr>
      <w:r>
        <w:rPr>
          <w:rFonts w:ascii="맑은 고딕" w:cs="맑은 고딕" w:eastAsia="맑은 고딕" w:hAnsi="맑은 고딕"/>
          <w:b/>
          <w:bCs/>
          <w:color w:val="1A3A5C"/>
          <w:sz w:val="30"/>
          <w:szCs w:val="30"/>
        </w:rPr>
        <w:t xml:space="preserve">7. 마스터 데이터 및 코드체계</w:t>
      </w:r>
    </w:p>
    <w:p>
      <w:pPr>
        <w:pStyle w:val="Heading2"/>
        <w:spacing w:after="140" w:before="280"/>
      </w:pPr>
      <w:r>
        <w:rPr>
          <w:rFonts w:ascii="맑은 고딕" w:cs="맑은 고딕" w:eastAsia="맑은 고딕" w:hAnsi="맑은 고딕"/>
          <w:b/>
          <w:bCs/>
          <w:color w:val="24557F"/>
          <w:sz w:val="24"/>
          <w:szCs w:val="24"/>
        </w:rPr>
        <w:t xml:space="preserve">7.1 마스터 구성</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1400"/>
        <w:gridCol w:w="3600"/>
        <w:gridCol w:w="4000"/>
      </w:tblGrid>
      <w:tr>
        <w:trPr>
          <w:tblHeader/>
        </w:trPr>
        <w:tc>
          <w:tcPr>
            <w:tcW w:type="dxa" w:w="14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마스터</w:t>
            </w:r>
          </w:p>
        </w:tc>
        <w:tc>
          <w:tcPr>
            <w:tcW w:type="dxa" w:w="36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주요 속성</w:t>
            </w:r>
          </w:p>
        </w:tc>
        <w:tc>
          <w:tcPr>
            <w:tcW w:type="dxa" w:w="40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파생 문서</w:t>
            </w:r>
          </w:p>
        </w:tc>
      </w:tr>
      <w:tr>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근로자</w:t>
            </w:r>
          </w:p>
        </w:tc>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인적사항, 자격증, 교육이수, 건강검진, 보호구 지급</w:t>
            </w:r>
          </w:p>
        </w:tc>
        <w:tc>
          <w:tcPr>
            <w:tcW w:type="dxa" w:w="4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투입명단, 서약서, 개인정보동의서, 보호구 지급대장, 교육 서명지</w:t>
            </w:r>
          </w:p>
        </w:tc>
      </w:tr>
      <w:tr>
        <w:tc>
          <w:tcPr>
            <w:tcW w:type="dxa" w:w="1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협력업체</w:t>
            </w:r>
          </w:p>
        </w:tc>
        <w:tc>
          <w:tcPr>
            <w:tcW w:type="dxa" w:w="36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사업자등록증, 산재보험, 안전보건 평가</w:t>
            </w:r>
          </w:p>
        </w:tc>
        <w:tc>
          <w:tcPr>
            <w:tcW w:type="dxa" w:w="40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업체별 필수서류, 조직도, 협의체 명단</w:t>
            </w:r>
          </w:p>
        </w:tc>
      </w:tr>
      <w:tr>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장비</w:t>
            </w:r>
          </w:p>
        </w:tc>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등록증, 검사증, 보험, 운전원, 점검이력</w:t>
            </w:r>
          </w:p>
        </w:tc>
        <w:tc>
          <w:tcPr>
            <w:tcW w:type="dxa" w:w="4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장비 반입서류, 일일점검표, 중량물 취급계획서</w:t>
            </w:r>
          </w:p>
        </w:tc>
      </w:tr>
      <w:tr>
        <w:tc>
          <w:tcPr>
            <w:tcW w:type="dxa" w:w="1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공도구</w:t>
            </w:r>
          </w:p>
        </w:tc>
        <w:tc>
          <w:tcPr>
            <w:tcW w:type="dxa" w:w="36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품목, 점검주기, 점검이력</w:t>
            </w:r>
          </w:p>
        </w:tc>
        <w:tc>
          <w:tcPr>
            <w:tcW w:type="dxa" w:w="40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공도구 점검 신청서, 점검 대장</w:t>
            </w:r>
          </w:p>
        </w:tc>
      </w:tr>
      <w:tr>
        <w:tc>
          <w:tcPr>
            <w:tcW w:type="dxa" w:w="1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위치·설비</w:t>
            </w:r>
          </w:p>
        </w:tc>
        <w:tc>
          <w:tcPr>
            <w:tcW w:type="dxa" w:w="3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동/층/구역/설비ID, Layout 도면</w:t>
            </w:r>
          </w:p>
        </w:tc>
        <w:tc>
          <w:tcPr>
            <w:tcW w:type="dxa" w:w="4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RA 작업위치, 작업허가서, 사진대지</w:t>
            </w:r>
          </w:p>
        </w:tc>
      </w:tr>
      <w:tr>
        <w:tc>
          <w:tcPr>
            <w:tcW w:type="dxa" w:w="1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현장</w:t>
            </w:r>
          </w:p>
        </w:tc>
        <w:tc>
          <w:tcPr>
            <w:tcW w:type="dxa" w:w="36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발주처, 공사기간, 발주처 프로파일</w:t>
            </w:r>
          </w:p>
        </w:tc>
        <w:tc>
          <w:tcPr>
            <w:tcW w:type="dxa" w:w="40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전 문서의 헤더</w:t>
            </w:r>
          </w:p>
        </w:tc>
      </w:tr>
    </w:tbl>
    <w:p>
      <w:pPr>
        <w:pStyle w:val="Heading2"/>
        <w:spacing w:after="140" w:before="280"/>
      </w:pPr>
      <w:r>
        <w:rPr>
          <w:rFonts w:ascii="맑은 고딕" w:cs="맑은 고딕" w:eastAsia="맑은 고딕" w:hAnsi="맑은 고딕"/>
          <w:b/>
          <w:bCs/>
          <w:color w:val="24557F"/>
          <w:sz w:val="24"/>
          <w:szCs w:val="24"/>
        </w:rPr>
        <w:t xml:space="preserve">7.2 위치·설비 코드체계</w:t>
      </w:r>
    </w:p>
    <w:p>
      <w:pPr>
        <w:spacing w:after="120" w:line="300"/>
      </w:pPr>
      <w:r>
        <w:rPr>
          <w:rFonts w:ascii="맑은 고딕" w:cs="맑은 고딕" w:eastAsia="맑은 고딕" w:hAnsi="맑은 고딕"/>
          <w:sz w:val="20"/>
          <w:szCs w:val="20"/>
        </w:rPr>
        <w:t xml:space="preserve">현재 누락된 가장 중요한 마스터다. 작업위치는 RA, 작업허가서, 작업계획서, 사진대지, 점검일지에 반복 등장한다.</w:t>
      </w:r>
    </w:p>
    <w:p>
      <w:pPr>
        <w:pStyle w:val="ListParagraph"/>
        <w:numPr>
          <w:ilvl w:val="0"/>
          <w:numId w:val="2"/>
        </w:numPr>
        <w:spacing w:after="60" w:line="290"/>
      </w:pPr>
      <w:r>
        <w:rPr>
          <w:rFonts w:ascii="맑은 고딕" w:cs="맑은 고딕" w:eastAsia="맑은 고딕" w:hAnsi="맑은 고딕"/>
          <w:sz w:val="20"/>
          <w:szCs w:val="20"/>
        </w:rPr>
        <w:t xml:space="preserve">LGES: 「OC8동 1F 클린룸 및 반입구, L&amp;S Test Bed」</w:t>
      </w:r>
    </w:p>
    <w:p>
      <w:pPr>
        <w:pStyle w:val="ListParagraph"/>
        <w:numPr>
          <w:ilvl w:val="0"/>
          <w:numId w:val="2"/>
        </w:numPr>
        <w:spacing w:after="60" w:line="290"/>
      </w:pPr>
      <w:r>
        <w:rPr>
          <w:rFonts w:ascii="맑은 고딕" w:cs="맑은 고딕" w:eastAsia="맑은 고딕" w:hAnsi="맑은 고딕"/>
          <w:sz w:val="20"/>
          <w:szCs w:val="20"/>
        </w:rPr>
        <w:t xml:space="preserve">코오롱: 「SR5 / CDI / 대운동장」</w:t>
      </w:r>
    </w:p>
    <w:p>
      <w:pPr>
        <w:pStyle w:val="ListParagraph"/>
        <w:numPr>
          <w:ilvl w:val="0"/>
          <w:numId w:val="2"/>
        </w:numPr>
        <w:spacing w:after="60" w:line="290"/>
      </w:pPr>
      <w:r>
        <w:rPr>
          <w:rFonts w:ascii="맑은 고딕" w:cs="맑은 고딕" w:eastAsia="맑은 고딕" w:hAnsi="맑은 고딕"/>
          <w:sz w:val="20"/>
          <w:szCs w:val="20"/>
        </w:rPr>
        <w:t xml:space="preserve">동우화인켐: 「05. Layout」, 「09. 설비List」 폴더 보유</w:t>
      </w:r>
    </w:p>
    <w:p>
      <w:pPr>
        <w:spacing w:after="120" w:line="300"/>
      </w:pPr>
      <w:r>
        <w:rPr>
          <w:rFonts w:ascii="맑은 고딕" w:cs="맑은 고딕" w:eastAsia="맑은 고딕" w:hAnsi="맑은 고딕"/>
          <w:sz w:val="20"/>
          <w:szCs w:val="20"/>
        </w:rPr>
        <w:t xml:space="preserve">동/층/구역/설비ID 체계를 Core 마스터로 정의하면 문서 간 연결과 감사 대응 검색 품질이 크게 향상된다.</w:t>
      </w:r>
    </w:p>
    <w:p>
      <w:pPr>
        <w:pStyle w:val="Heading2"/>
        <w:spacing w:after="140" w:before="280"/>
      </w:pPr>
      <w:r>
        <w:rPr>
          <w:rFonts w:ascii="맑은 고딕" w:cs="맑은 고딕" w:eastAsia="맑은 고딕" w:hAnsi="맑은 고딕"/>
          <w:b/>
          <w:bCs/>
          <w:color w:val="24557F"/>
          <w:sz w:val="24"/>
          <w:szCs w:val="24"/>
        </w:rPr>
        <w:t xml:space="preserve">7.3 유효기간의 2원 구분</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1800"/>
        <w:gridCol w:w="3800"/>
        <w:gridCol w:w="1200"/>
        <w:gridCol w:w="2200"/>
      </w:tblGrid>
      <w:tr>
        <w:trPr>
          <w:tblHeader/>
        </w:trPr>
        <w:tc>
          <w:tcPr>
            <w:tcW w:type="dxa" w:w="18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구분</w:t>
            </w:r>
          </w:p>
        </w:tc>
        <w:tc>
          <w:tcPr>
            <w:tcW w:type="dxa" w:w="38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대상</w:t>
            </w:r>
          </w:p>
        </w:tc>
        <w:tc>
          <w:tcPr>
            <w:tcW w:type="dxa" w:w="12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귀속</w:t>
            </w:r>
          </w:p>
        </w:tc>
        <w:tc>
          <w:tcPr>
            <w:tcW w:type="dxa" w:w="22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동작</w:t>
            </w:r>
          </w:p>
        </w:tc>
      </w:tr>
      <w:tr>
        <w:tc>
          <w:tcPr>
            <w:tcW w:type="dxa" w:w="1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자격 유효기간</w:t>
            </w:r>
          </w:p>
        </w:tc>
        <w:tc>
          <w:tcPr>
            <w:tcW w:type="dxa" w:w="3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자격증, 보험, 검사증, 건강검진, MSDS 개정</w:t>
            </w:r>
          </w:p>
        </w:tc>
        <w:tc>
          <w:tcPr>
            <w:tcW w:type="dxa" w:w="1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Core</w:t>
            </w:r>
          </w:p>
        </w:tc>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D-30 만료 알림, 반입 차단</w:t>
            </w:r>
          </w:p>
        </w:tc>
      </w:tr>
      <w:tr>
        <w:tc>
          <w:tcPr>
            <w:tcW w:type="dxa" w:w="18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문서 보존연한</w:t>
            </w:r>
          </w:p>
        </w:tc>
        <w:tc>
          <w:tcPr>
            <w:tcW w:type="dxa" w:w="38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산업안전보건법 등 법정 보존기간</w:t>
            </w:r>
          </w:p>
        </w:tc>
        <w:tc>
          <w:tcPr>
            <w:tcW w:type="dxa" w:w="1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DMS</w:t>
            </w:r>
          </w:p>
        </w:tc>
        <w:tc>
          <w:tcPr>
            <w:tcW w:type="dxa" w:w="2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경과 시 아카이브·파기 대상 표시</w:t>
            </w:r>
          </w:p>
        </w:tc>
      </w:tr>
    </w:tbl>
    <w:p>
      <w:r>
        <w:br w:type="page"/>
      </w:r>
    </w:p>
    <w:p>
      <w:pPr>
        <w:pStyle w:val="Heading1"/>
        <w:spacing w:after="180" w:before="360"/>
      </w:pPr>
      <w:r>
        <w:rPr>
          <w:rFonts w:ascii="맑은 고딕" w:cs="맑은 고딕" w:eastAsia="맑은 고딕" w:hAnsi="맑은 고딕"/>
          <w:b/>
          <w:bCs/>
          <w:color w:val="1A3A5C"/>
          <w:sz w:val="30"/>
          <w:szCs w:val="30"/>
        </w:rPr>
        <w:t xml:space="preserve">8. 외부 연계</w:t>
      </w:r>
    </w:p>
    <w:p>
      <w:pPr>
        <w:pStyle w:val="Heading2"/>
        <w:spacing w:after="140" w:before="280"/>
      </w:pPr>
      <w:r>
        <w:rPr>
          <w:rFonts w:ascii="맑은 고딕" w:cs="맑은 고딕" w:eastAsia="맑은 고딕" w:hAnsi="맑은 고딕"/>
          <w:b/>
          <w:bCs/>
          <w:color w:val="24557F"/>
          <w:sz w:val="24"/>
          <w:szCs w:val="24"/>
        </w:rPr>
        <w:t xml:space="preserve">8.1 협력사 연계</w:t>
      </w:r>
    </w:p>
    <w:p>
      <w:pPr>
        <w:spacing w:after="120" w:line="300"/>
      </w:pPr>
      <w:r>
        <w:rPr>
          <w:rFonts w:ascii="맑은 고딕" w:cs="맑은 고딕" w:eastAsia="맑은 고딕" w:hAnsi="맑은 고딕"/>
          <w:sz w:val="20"/>
          <w:szCs w:val="20"/>
        </w:rPr>
        <w:t xml:space="preserve">StdFolder 파일 상당수가 협력사 작성분이다 (JINP, 진풍, 젠스엠, HLB일렉 등). 협력사가 문서 작성의 주체라는 점이 설계에 반영되어야 한다.</w:t>
      </w:r>
    </w:p>
    <w:p>
      <w:pPr>
        <w:pBdr>
          <w:left w:val="single" w:color="24557F" w:sz="18" w:space="12"/>
        </w:pBdr>
        <w:spacing w:after="160" w:before="100" w:line="300"/>
        <w:ind w:left="240"/>
      </w:pPr>
      <w:r>
        <w:rPr>
          <w:rFonts w:ascii="맑은 고딕" w:cs="맑은 고딕" w:eastAsia="맑은 고딕" w:hAnsi="맑은 고딕"/>
          <w:b/>
          <w:bCs/>
          <w:color w:val="1A3A5C"/>
          <w:sz w:val="20"/>
          <w:szCs w:val="20"/>
        </w:rPr>
        <w:t xml:space="preserve">협력사 계정·권한·제출 워크플로가 없으면 협력사 문서는 여전히 파일로 수신하여 수기 취합하게 되며, 시스템의 절감 효과가 절반 이하로 감소한다.</w:t>
      </w:r>
    </w:p>
    <w:p>
      <w:pPr>
        <w:spacing w:after="120" w:line="300"/>
      </w:pPr>
      <w:r>
        <w:rPr>
          <w:rFonts w:ascii="맑은 고딕" w:cs="맑은 고딕" w:eastAsia="맑은 고딕" w:hAnsi="맑은 고딕"/>
          <w:sz w:val="20"/>
          <w:szCs w:val="20"/>
        </w:rPr>
        <w:t xml:space="preserve">요구사항: 협력사 계정 발급, 현장별 접근 범위 제한, 타 협력사 인원정보 격리, 제출·반려 워크플로.</w:t>
      </w:r>
    </w:p>
    <w:p>
      <w:pPr>
        <w:pStyle w:val="Heading2"/>
        <w:spacing w:after="140" w:before="280"/>
      </w:pPr>
      <w:r>
        <w:rPr>
          <w:rFonts w:ascii="맑은 고딕" w:cs="맑은 고딕" w:eastAsia="맑은 고딕" w:hAnsi="맑은 고딕"/>
          <w:b/>
          <w:bCs/>
          <w:color w:val="24557F"/>
          <w:sz w:val="24"/>
          <w:szCs w:val="24"/>
        </w:rPr>
        <w:t xml:space="preserve">8.2 발주처 시스템 연계</w:t>
      </w:r>
    </w:p>
    <w:p>
      <w:pPr>
        <w:spacing w:after="120" w:line="300"/>
      </w:pPr>
      <w:r>
        <w:rPr>
          <w:rFonts w:ascii="맑은 고딕" w:cs="맑은 고딕" w:eastAsia="맑은 고딕" w:hAnsi="맑은 고딕"/>
          <w:sz w:val="20"/>
          <w:szCs w:val="20"/>
        </w:rPr>
        <w:t xml:space="preserve">LGES는 발주처 시스템을 사용한다 (파일명 workpmt_supworkr_list 확인). 삼성물산 등도 자체 포털을 운영한다. 본 시스템에서 생성한 내용을 발주처 포털에 재입력해야 한다면 업무량이 오히려 증가한다.</w:t>
      </w:r>
    </w:p>
    <w:p>
      <w:pPr>
        <w:spacing w:after="120" w:line="300"/>
      </w:pPr>
      <w:r>
        <w:rPr>
          <w:rFonts w:ascii="맑은 고딕" w:cs="맑은 고딕" w:eastAsia="맑은 고딕" w:hAnsi="맑은 고딕"/>
          <w:sz w:val="20"/>
          <w:szCs w:val="20"/>
        </w:rPr>
        <w:t xml:space="preserve">최소 요구사항: 발주처 업로드용 엑셀 포맷 자동 생성. 가능하면 API 연계를 검토한다.</w:t>
      </w:r>
    </w:p>
    <w:p>
      <w:pPr>
        <w:pStyle w:val="Heading2"/>
        <w:spacing w:after="140" w:before="280"/>
      </w:pPr>
      <w:r>
        <w:rPr>
          <w:rFonts w:ascii="맑은 고딕" w:cs="맑은 고딕" w:eastAsia="맑은 고딕" w:hAnsi="맑은 고딕"/>
          <w:b/>
          <w:bCs/>
          <w:color w:val="24557F"/>
          <w:sz w:val="24"/>
          <w:szCs w:val="24"/>
        </w:rPr>
        <w:t xml:space="preserve">8.3 모바일·메신저 유입 경로</w:t>
      </w:r>
    </w:p>
    <w:p>
      <w:pPr>
        <w:spacing w:after="120" w:line="300"/>
      </w:pPr>
      <w:r>
        <w:rPr>
          <w:rFonts w:ascii="맑은 고딕" w:cs="맑은 고딕" w:eastAsia="맑은 고딕" w:hAnsi="맑은 고딕"/>
          <w:sz w:val="20"/>
          <w:szCs w:val="20"/>
        </w:rPr>
        <w:t xml:space="preserve">기존 설계 자료가 직접 지적한 문제로, 현장 사진의 주요 유입 경로가 카카오톡이다 (KakaoTalk_YYYYMMDD_*.jpg 파일 다수 관찰).</w:t>
      </w:r>
    </w:p>
    <w:p>
      <w:pPr>
        <w:pBdr>
          <w:left w:val="single" w:color="24557F" w:sz="18" w:space="12"/>
        </w:pBdr>
        <w:spacing w:after="160" w:before="100" w:line="300"/>
        <w:ind w:left="240"/>
      </w:pPr>
      <w:r>
        <w:rPr>
          <w:rFonts w:ascii="맑은 고딕" w:cs="맑은 고딕" w:eastAsia="맑은 고딕" w:hAnsi="맑은 고딕"/>
          <w:b/>
          <w:bCs/>
          <w:color w:val="1A3A5C"/>
          <w:sz w:val="20"/>
          <w:szCs w:val="20"/>
        </w:rPr>
        <w:t xml:space="preserve">메신저·모바일에서 시스템으로 직접 투입하는 경로가 없으면, DMS의 완성도와 무관하게 현장에서 사용되지 않는다. 업로드 봇 또는 모바일 공유 익스텐션을 초기 범위에 포함할 것을 권장한다.</w:t>
      </w:r>
    </w:p>
    <w:p>
      <w:pPr>
        <w:pStyle w:val="Heading2"/>
        <w:spacing w:after="140" w:before="280"/>
      </w:pPr>
      <w:r>
        <w:rPr>
          <w:rFonts w:ascii="맑은 고딕" w:cs="맑은 고딕" w:eastAsia="맑은 고딕" w:hAnsi="맑은 고딕"/>
          <w:b/>
          <w:bCs/>
          <w:color w:val="24557F"/>
          <w:sz w:val="24"/>
          <w:szCs w:val="24"/>
        </w:rPr>
        <w:t xml:space="preserve">8.4 오프라인 대응</w:t>
      </w:r>
    </w:p>
    <w:p>
      <w:pPr>
        <w:spacing w:after="120" w:line="300"/>
      </w:pPr>
      <w:r>
        <w:rPr>
          <w:rFonts w:ascii="맑은 고딕" w:cs="맑은 고딕" w:eastAsia="맑은 고딕" w:hAnsi="맑은 고딕"/>
          <w:sz w:val="20"/>
          <w:szCs w:val="20"/>
        </w:rPr>
        <w:t xml:space="preserve">클린룸 및 지하 구간은 통신이 제한된다. 모바일 입력은 오프라인 캐시 후 동기화 방식을 전제로 설계한다.</w:t>
      </w:r>
    </w:p>
    <w:p>
      <w:r>
        <w:br w:type="page"/>
      </w:r>
    </w:p>
    <w:p>
      <w:pPr>
        <w:pStyle w:val="Heading1"/>
        <w:spacing w:after="180" w:before="360"/>
      </w:pPr>
      <w:r>
        <w:rPr>
          <w:rFonts w:ascii="맑은 고딕" w:cs="맑은 고딕" w:eastAsia="맑은 고딕" w:hAnsi="맑은 고딕"/>
          <w:b/>
          <w:bCs/>
          <w:color w:val="1A3A5C"/>
          <w:sz w:val="30"/>
          <w:szCs w:val="30"/>
        </w:rPr>
        <w:t xml:space="preserve">9. 보안 및 개인정보</w:t>
      </w:r>
    </w:p>
    <w:p>
      <w:pPr>
        <w:spacing w:after="120" w:line="300"/>
      </w:pPr>
      <w:r>
        <w:rPr>
          <w:rFonts w:ascii="맑은 고딕" w:cs="맑은 고딕" w:eastAsia="맑은 고딕" w:hAnsi="맑은 고딕"/>
          <w:sz w:val="20"/>
          <w:szCs w:val="20"/>
        </w:rPr>
        <w:t xml:space="preserve">현재 아카이브에 민감정보가 평문으로 보관되어 있다. 삼성물산 폴더 「2. 건강검진 결과서(의사소견서 포함)」, 증명사진, 자격증 사본, 개인정보 수집·이용 동의서 등이 확인된다.</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2200"/>
        <w:gridCol w:w="6800"/>
      </w:tblGrid>
      <w:tr>
        <w:trPr>
          <w:tblHeader/>
        </w:trPr>
        <w:tc>
          <w:tcPr>
            <w:tcW w:type="dxa" w:w="22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요구사항</w:t>
            </w:r>
          </w:p>
        </w:tc>
        <w:tc>
          <w:tcPr>
            <w:tcW w:type="dxa" w:w="68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내용</w:t>
            </w:r>
          </w:p>
        </w:tc>
      </w:tr>
      <w:t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접근 권한 분리</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민감정보 문서는 역할 기반 최소권한. 협력사 계정은 타 협력사 인원정보 접근 불가</w:t>
            </w:r>
          </w:p>
        </w:tc>
      </w:tr>
      <w:tr>
        <w:tc>
          <w:tcPr>
            <w:tcW w:type="dxa" w:w="2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접근 로그</w:t>
            </w:r>
          </w:p>
        </w:tc>
        <w:tc>
          <w:tcPr>
            <w:tcW w:type="dxa" w:w="68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민감정보 열람·다운로드 이력 기록</w:t>
            </w:r>
          </w:p>
        </w:tc>
      </w:tr>
      <w:t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암호화</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저장 시 암호화, 전송 시 TLS</w:t>
            </w:r>
          </w:p>
        </w:tc>
      </w:tr>
      <w:tr>
        <w:tc>
          <w:tcPr>
            <w:tcW w:type="dxa" w:w="2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보존·파기</w:t>
            </w:r>
          </w:p>
        </w:tc>
        <w:tc>
          <w:tcPr>
            <w:tcW w:type="dxa" w:w="68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법정 보존연한 경과 시 자동 파기 대상 표시 및 파기 이력 관리</w:t>
            </w:r>
          </w:p>
        </w:tc>
      </w:tr>
      <w:t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개인정보 동의</w:t>
            </w:r>
          </w:p>
        </w:tc>
        <w:tc>
          <w:tcPr>
            <w:tcW w:type="dxa" w:w="6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동의서 유효성 및 철회 관리</w:t>
            </w:r>
          </w:p>
        </w:tc>
      </w:tr>
    </w:tbl>
    <w:p>
      <w:pPr>
        <w:pBdr>
          <w:left w:val="single" w:color="24557F" w:sz="18" w:space="12"/>
        </w:pBdr>
        <w:spacing w:after="160" w:before="100" w:line="300"/>
        <w:ind w:left="240"/>
      </w:pPr>
      <w:r>
        <w:rPr>
          <w:rFonts w:ascii="맑은 고딕" w:cs="맑은 고딕" w:eastAsia="맑은 고딕" w:hAnsi="맑은 고딕"/>
          <w:b/>
          <w:bCs/>
          <w:color w:val="1A3A5C"/>
          <w:sz w:val="20"/>
          <w:szCs w:val="20"/>
        </w:rPr>
        <w:t xml:space="preserve">이 요구사항은 스키마 설계 시점에 반영해야 한다. 이후 추가 시 전체 마이그레이션이 필요하다.</w:t>
      </w:r>
    </w:p>
    <w:p>
      <w:r>
        <w:br w:type="page"/>
      </w:r>
    </w:p>
    <w:p>
      <w:pPr>
        <w:pStyle w:val="Heading1"/>
        <w:spacing w:after="180" w:before="360"/>
      </w:pPr>
      <w:r>
        <w:rPr>
          <w:rFonts w:ascii="맑은 고딕" w:cs="맑은 고딕" w:eastAsia="맑은 고딕" w:hAnsi="맑은 고딕"/>
          <w:b/>
          <w:bCs/>
          <w:color w:val="1A3A5C"/>
          <w:sz w:val="30"/>
          <w:szCs w:val="30"/>
        </w:rPr>
        <w:t xml:space="preserve">10. 구현 로드맵</w:t>
      </w:r>
    </w:p>
    <w:p>
      <w:pPr>
        <w:pStyle w:val="Heading2"/>
        <w:spacing w:after="140" w:before="280"/>
      </w:pPr>
      <w:r>
        <w:rPr>
          <w:rFonts w:ascii="맑은 고딕" w:cs="맑은 고딕" w:eastAsia="맑은 고딕" w:hAnsi="맑은 고딕"/>
          <w:b/>
          <w:bCs/>
          <w:color w:val="24557F"/>
          <w:sz w:val="24"/>
          <w:szCs w:val="24"/>
        </w:rPr>
        <w:t xml:space="preserve">10.1 우선순위</w:t>
      </w:r>
    </w:p>
    <w:p>
      <w:pPr>
        <w:spacing w:after="120" w:line="300"/>
      </w:pPr>
      <w:r>
        <w:rPr>
          <w:rFonts w:ascii="맑은 고딕" w:cs="맑은 고딕" w:eastAsia="맑은 고딕" w:hAnsi="맑은 고딕"/>
          <w:sz w:val="20"/>
          <w:szCs w:val="20"/>
        </w:rPr>
        <w:t xml:space="preserve">우선순위는 난이도와 현장 체감 효과를 함께 고려하여 결정한다. RA·TBM은 효과가 크지만 설계 난이도가 높고 라이브러리 축적에 시간이 소요되므로, 난이도가 낮고 효과가 즉각적인 항목을 선행한다.</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700"/>
        <w:gridCol w:w="3300"/>
        <w:gridCol w:w="1200"/>
        <w:gridCol w:w="1300"/>
        <w:gridCol w:w="2500"/>
      </w:tblGrid>
      <w:tr>
        <w:trPr>
          <w:tblHeader/>
        </w:trPr>
        <w:tc>
          <w:tcPr>
            <w:tcW w:type="dxa" w:w="7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순위</w:t>
            </w:r>
          </w:p>
        </w:tc>
        <w:tc>
          <w:tcPr>
            <w:tcW w:type="dxa" w:w="33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항목</w:t>
            </w:r>
          </w:p>
        </w:tc>
        <w:tc>
          <w:tcPr>
            <w:tcW w:type="dxa" w:w="12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패턴</w:t>
            </w:r>
          </w:p>
        </w:tc>
        <w:tc>
          <w:tcPr>
            <w:tcW w:type="dxa" w:w="13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난이도</w:t>
            </w:r>
          </w:p>
        </w:tc>
        <w:tc>
          <w:tcPr>
            <w:tcW w:type="dxa" w:w="25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선행 조건</w:t>
            </w:r>
          </w:p>
        </w:tc>
      </w:tr>
      <w:tr>
        <w:tc>
          <w:tcPr>
            <w:tcW w:type="dxa" w:w="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1</w:t>
            </w:r>
          </w:p>
        </w:tc>
        <w:tc>
          <w:tcPr>
            <w:tcW w:type="dxa" w:w="3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마스터 데이터 + 만료 알림</w:t>
            </w:r>
          </w:p>
        </w:tc>
        <w:tc>
          <w:tcPr>
            <w:tcW w:type="dxa" w:w="1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A</w:t>
            </w:r>
          </w:p>
        </w:tc>
        <w:tc>
          <w:tcPr>
            <w:tcW w:type="dxa" w:w="1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낮음</w:t>
            </w:r>
          </w:p>
        </w:tc>
        <w:tc>
          <w:tcPr>
            <w:tcW w:type="dxa" w:w="2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없음</w:t>
            </w:r>
          </w:p>
        </w:tc>
      </w:tr>
      <w:tr>
        <w:tc>
          <w:tcPr>
            <w:tcW w:type="dxa" w:w="7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2</w:t>
            </w:r>
          </w:p>
        </w:tc>
        <w:tc>
          <w:tcPr>
            <w:tcW w:type="dxa" w:w="3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게시물·출력물 생성기</w:t>
            </w:r>
          </w:p>
        </w:tc>
        <w:tc>
          <w:tcPr>
            <w:tcW w:type="dxa" w:w="1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I</w:t>
            </w:r>
          </w:p>
        </w:tc>
        <w:tc>
          <w:tcPr>
            <w:tcW w:type="dxa" w:w="1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매우 낮음</w:t>
            </w:r>
          </w:p>
        </w:tc>
        <w:tc>
          <w:tcPr>
            <w:tcW w:type="dxa" w:w="25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템플릿 등록</w:t>
            </w:r>
          </w:p>
        </w:tc>
      </w:tr>
      <w:tr>
        <w:tc>
          <w:tcPr>
            <w:tcW w:type="dxa" w:w="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3</w:t>
            </w:r>
          </w:p>
        </w:tc>
        <w:tc>
          <w:tcPr>
            <w:tcW w:type="dxa" w:w="3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사진·서명 자동화 + 모바일 유입 경로</w:t>
            </w:r>
          </w:p>
        </w:tc>
        <w:tc>
          <w:tcPr>
            <w:tcW w:type="dxa" w:w="1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D</w:t>
            </w:r>
          </w:p>
        </w:tc>
        <w:tc>
          <w:tcPr>
            <w:tcW w:type="dxa" w:w="1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낮음</w:t>
            </w:r>
          </w:p>
        </w:tc>
        <w:tc>
          <w:tcPr>
            <w:tcW w:type="dxa" w:w="2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모바일 앱</w:t>
            </w:r>
          </w:p>
        </w:tc>
      </w:tr>
      <w:tr>
        <w:tc>
          <w:tcPr>
            <w:tcW w:type="dxa" w:w="7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4</w:t>
            </w:r>
          </w:p>
        </w:tc>
        <w:tc>
          <w:tcPr>
            <w:tcW w:type="dxa" w:w="3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제출 패키지 자동생성 + 협력사 계정</w:t>
            </w:r>
          </w:p>
        </w:tc>
        <w:tc>
          <w:tcPr>
            <w:tcW w:type="dxa" w:w="1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C</w:t>
            </w:r>
          </w:p>
        </w:tc>
        <w:tc>
          <w:tcPr>
            <w:tcW w:type="dxa" w:w="1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중간</w:t>
            </w:r>
          </w:p>
        </w:tc>
        <w:tc>
          <w:tcPr>
            <w:tcW w:type="dxa" w:w="25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발주처 프로파일, 마스터</w:t>
            </w:r>
          </w:p>
        </w:tc>
      </w:tr>
      <w:tr>
        <w:tc>
          <w:tcPr>
            <w:tcW w:type="dxa" w:w="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5</w:t>
            </w:r>
          </w:p>
        </w:tc>
        <w:tc>
          <w:tcPr>
            <w:tcW w:type="dxa" w:w="3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RA 라이브러리(+JSA) / 일일 캐리포워드</w:t>
            </w:r>
          </w:p>
        </w:tc>
        <w:tc>
          <w:tcPr>
            <w:tcW w:type="dxa" w:w="1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B, RA</w:t>
            </w:r>
          </w:p>
        </w:tc>
        <w:tc>
          <w:tcPr>
            <w:tcW w:type="dxa" w:w="1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높음</w:t>
            </w:r>
          </w:p>
        </w:tc>
        <w:tc>
          <w:tcPr>
            <w:tcW w:type="dxa" w:w="2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위치 마스터, 기존 파일 파싱</w:t>
            </w:r>
          </w:p>
        </w:tc>
      </w:tr>
      <w:tr>
        <w:tc>
          <w:tcPr>
            <w:tcW w:type="dxa" w:w="7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6</w:t>
            </w:r>
          </w:p>
        </w:tc>
        <w:tc>
          <w:tcPr>
            <w:tcW w:type="dxa" w:w="3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정기 집계 자동생성</w:t>
            </w:r>
          </w:p>
        </w:tc>
        <w:tc>
          <w:tcPr>
            <w:tcW w:type="dxa" w:w="1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E</w:t>
            </w:r>
          </w:p>
        </w:tc>
        <w:tc>
          <w:tcPr>
            <w:tcW w:type="dxa" w:w="1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중간</w:t>
            </w:r>
          </w:p>
        </w:tc>
        <w:tc>
          <w:tcPr>
            <w:tcW w:type="dxa" w:w="25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B·D 데이터 축적</w:t>
            </w:r>
          </w:p>
        </w:tc>
      </w:tr>
      <w:tr>
        <w:tc>
          <w:tcPr>
            <w:tcW w:type="dxa" w:w="7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7</w:t>
            </w:r>
          </w:p>
        </w:tc>
        <w:tc>
          <w:tcPr>
            <w:tcW w:type="dxa" w:w="3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EMS 추가, SWMS 통합, 대시보드</w:t>
            </w:r>
          </w:p>
        </w:tc>
        <w:tc>
          <w:tcPr>
            <w:tcW w:type="dxa" w:w="1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w:t>
            </w:r>
          </w:p>
        </w:tc>
        <w:tc>
          <w:tcPr>
            <w:tcW w:type="dxa" w:w="1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중간</w:t>
            </w:r>
          </w:p>
        </w:tc>
        <w:tc>
          <w:tcPr>
            <w:tcW w:type="dxa" w:w="2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1~6 안정화</w:t>
            </w:r>
          </w:p>
        </w:tc>
      </w:tr>
    </w:tbl>
    <w:p>
      <w:pPr>
        <w:pStyle w:val="Heading2"/>
        <w:spacing w:after="140" w:before="280"/>
      </w:pPr>
      <w:r>
        <w:rPr>
          <w:rFonts w:ascii="맑은 고딕" w:cs="맑은 고딕" w:eastAsia="맑은 고딕" w:hAnsi="맑은 고딕"/>
          <w:b/>
          <w:bCs/>
          <w:color w:val="24557F"/>
          <w:sz w:val="24"/>
          <w:szCs w:val="24"/>
        </w:rPr>
        <w:t xml:space="preserve">10.2 단계 구성</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1100"/>
        <w:gridCol w:w="5100"/>
        <w:gridCol w:w="2800"/>
      </w:tblGrid>
      <w:tr>
        <w:trPr>
          <w:tblHeader/>
        </w:trPr>
        <w:tc>
          <w:tcPr>
            <w:tcW w:type="dxa" w:w="11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단계</w:t>
            </w:r>
          </w:p>
        </w:tc>
        <w:tc>
          <w:tcPr>
            <w:tcW w:type="dxa" w:w="51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범위</w:t>
            </w:r>
          </w:p>
        </w:tc>
        <w:tc>
          <w:tcPr>
            <w:tcW w:type="dxa" w:w="28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산출물</w:t>
            </w:r>
          </w:p>
        </w:tc>
      </w:tr>
      <w:tr>
        <w:tc>
          <w:tcPr>
            <w:tcW w:type="dxa" w:w="1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Phase 0</w:t>
            </w:r>
          </w:p>
        </w:tc>
        <w:tc>
          <w:tcPr>
            <w:tcW w:type="dxa" w:w="5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Core 마스터, 발주처 프로파일, DMS 메타 스키마, 위치·설비 코드체계</w:t>
            </w:r>
          </w:p>
        </w:tc>
        <w:tc>
          <w:tcPr>
            <w:tcW w:type="dxa" w:w="2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데이터 기반 확보</w:t>
            </w:r>
          </w:p>
        </w:tc>
      </w:tr>
      <w:tr>
        <w:tc>
          <w:tcPr>
            <w:tcW w:type="dxa" w:w="11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Phase 1</w:t>
            </w:r>
          </w:p>
        </w:tc>
        <w:tc>
          <w:tcPr>
            <w:tcW w:type="dxa" w:w="51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우선순위 1~3 (마스터 파생 문서, 출력물 생성기, 사진·서명)</w:t>
            </w:r>
          </w:p>
        </w:tc>
        <w:tc>
          <w:tcPr>
            <w:tcW w:type="dxa" w:w="28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현장 체감 효과 확보 및 시스템 신뢰 형성</w:t>
            </w:r>
          </w:p>
        </w:tc>
      </w:tr>
      <w:tr>
        <w:tc>
          <w:tcPr>
            <w:tcW w:type="dxa" w:w="1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Phase 2</w:t>
            </w:r>
          </w:p>
        </w:tc>
        <w:tc>
          <w:tcPr>
            <w:tcW w:type="dxa" w:w="5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우선순위 4~5 (제출 패키지, 협력사 계정, RA 라이브러리, 캐리포워드)</w:t>
            </w:r>
          </w:p>
        </w:tc>
        <w:tc>
          <w:tcPr>
            <w:tcW w:type="dxa" w:w="28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핵심 자동화 완성</w:t>
            </w:r>
          </w:p>
        </w:tc>
      </w:tr>
      <w:tr>
        <w:tc>
          <w:tcPr>
            <w:tcW w:type="dxa" w:w="11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Phase 3</w:t>
            </w:r>
          </w:p>
        </w:tc>
        <w:tc>
          <w:tcPr>
            <w:tcW w:type="dxa" w:w="51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우선순위 6~7 (정기 집계, EMS, SWMS 통합, 감사 대시보드)</w:t>
            </w:r>
          </w:p>
        </w:tc>
        <w:tc>
          <w:tcPr>
            <w:tcW w:type="dxa" w:w="28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통합 운영</w:t>
            </w:r>
          </w:p>
        </w:tc>
      </w:tr>
    </w:tbl>
    <w:p>
      <w:pPr>
        <w:pBdr>
          <w:left w:val="single" w:color="24557F" w:sz="18" w:space="12"/>
        </w:pBdr>
        <w:spacing w:after="160" w:before="100" w:line="300"/>
        <w:ind w:left="240"/>
      </w:pPr>
      <w:r>
        <w:rPr>
          <w:rFonts w:ascii="맑은 고딕" w:cs="맑은 고딕" w:eastAsia="맑은 고딕" w:hAnsi="맑은 고딕"/>
          <w:b/>
          <w:bCs/>
          <w:color w:val="1A3A5C"/>
          <w:sz w:val="20"/>
          <w:szCs w:val="20"/>
        </w:rPr>
        <w:t xml:space="preserve">Phase 1을 먼저 인도해야 현장이 시스템을 신뢰하게 되고, 그 신뢰가 있어야 RA와 같은 무거운 모듈이 수용된다.</w:t>
      </w:r>
    </w:p>
    <w:p>
      <w:pPr>
        <w:pStyle w:val="Heading2"/>
        <w:spacing w:after="140" w:before="280"/>
      </w:pPr>
      <w:r>
        <w:rPr>
          <w:rFonts w:ascii="맑은 고딕" w:cs="맑은 고딕" w:eastAsia="맑은 고딕" w:hAnsi="맑은 고딕"/>
          <w:b/>
          <w:bCs/>
          <w:color w:val="24557F"/>
          <w:sz w:val="24"/>
          <w:szCs w:val="24"/>
        </w:rPr>
        <w:t xml:space="preserve">10.3 데이터 이관 방침</w:t>
      </w:r>
    </w:p>
    <w:p>
      <w:pPr>
        <w:spacing w:after="120" w:line="300"/>
      </w:pPr>
      <w:r>
        <w:rPr>
          <w:rFonts w:ascii="맑은 고딕" w:cs="맑은 고딕" w:eastAsia="맑은 고딕" w:hAnsi="맑은 고딕"/>
          <w:sz w:val="20"/>
          <w:szCs w:val="20"/>
        </w:rPr>
        <w:t xml:space="preserve">기존 설계 자료(Compliance_Data_Structure)의 방침을 유지한다.</w:t>
      </w:r>
    </w:p>
    <w:p>
      <w:pPr>
        <w:pStyle w:val="ListParagraph"/>
        <w:numPr>
          <w:ilvl w:val="0"/>
          <w:numId w:val="2"/>
        </w:numPr>
        <w:spacing w:after="60" w:line="290"/>
      </w:pPr>
      <w:r>
        <w:rPr>
          <w:rFonts w:ascii="맑은 고딕" w:cs="맑은 고딕" w:eastAsia="맑은 고딕" w:hAnsi="맑은 고딕"/>
          <w:sz w:val="20"/>
          <w:szCs w:val="20"/>
        </w:rPr>
        <w:t xml:space="preserve">진행 중인 현장의 당해연도 자료를 우선 이관</w:t>
      </w:r>
    </w:p>
    <w:p>
      <w:pPr>
        <w:pStyle w:val="ListParagraph"/>
        <w:numPr>
          <w:ilvl w:val="0"/>
          <w:numId w:val="2"/>
        </w:numPr>
        <w:spacing w:after="60" w:line="290"/>
      </w:pPr>
      <w:r>
        <w:rPr>
          <w:rFonts w:ascii="맑은 고딕" w:cs="맑은 고딕" w:eastAsia="맑은 고딕" w:hAnsi="맑은 고딕"/>
          <w:sz w:val="20"/>
          <w:szCs w:val="20"/>
        </w:rPr>
        <w:t xml:space="preserve">종료된 프로젝트 및 과년도 자료는 아카이브로 이동하고 전문검색만 제공</w:t>
      </w:r>
    </w:p>
    <w:p>
      <w:pPr>
        <w:pStyle w:val="ListParagraph"/>
        <w:numPr>
          <w:ilvl w:val="0"/>
          <w:numId w:val="2"/>
        </w:numPr>
        <w:spacing w:after="60" w:line="290"/>
      </w:pPr>
      <w:r>
        <w:rPr>
          <w:rFonts w:ascii="맑은 고딕" w:cs="맑은 고딕" w:eastAsia="맑은 고딕" w:hAnsi="맑은 고딕"/>
          <w:sz w:val="20"/>
          <w:szCs w:val="20"/>
        </w:rPr>
        <w:t xml:space="preserve">미분류 870건을 전량 정리하지 않는다. 아카이브 이관으로 처리한다.</w:t>
      </w:r>
    </w:p>
    <w:p>
      <w:pPr>
        <w:pStyle w:val="ListParagraph"/>
        <w:numPr>
          <w:ilvl w:val="0"/>
          <w:numId w:val="2"/>
        </w:numPr>
        <w:spacing w:after="60" w:line="290"/>
      </w:pPr>
      <w:r>
        <w:rPr>
          <w:rFonts w:ascii="맑은 고딕" w:cs="맑은 고딕" w:eastAsia="맑은 고딕" w:hAnsi="맑은 고딕"/>
          <w:sz w:val="20"/>
          <w:szCs w:val="20"/>
        </w:rPr>
        <w:t xml:space="preserve">이행 저항 완화를 위해 「엑셀 업로드 → 파싱 → 라이브러리 반영」 경로를 초기에 제공한다.</w:t>
      </w:r>
    </w:p>
    <w:p>
      <w:r>
        <w:br w:type="page"/>
      </w:r>
    </w:p>
    <w:p>
      <w:pPr>
        <w:pStyle w:val="Heading1"/>
        <w:spacing w:after="180" w:before="360"/>
      </w:pPr>
      <w:r>
        <w:rPr>
          <w:rFonts w:ascii="맑은 고딕" w:cs="맑은 고딕" w:eastAsia="맑은 고딕" w:hAnsi="맑은 고딕"/>
          <w:b/>
          <w:bCs/>
          <w:color w:val="1A3A5C"/>
          <w:sz w:val="30"/>
          <w:szCs w:val="30"/>
        </w:rPr>
        <w:t xml:space="preserve">11. 리스크 및 선행 확인사항</w:t>
      </w:r>
    </w:p>
    <w:p>
      <w:pPr>
        <w:pStyle w:val="Heading2"/>
        <w:spacing w:after="140" w:before="280"/>
      </w:pPr>
      <w:r>
        <w:rPr>
          <w:rFonts w:ascii="맑은 고딕" w:cs="맑은 고딕" w:eastAsia="맑은 고딕" w:hAnsi="맑은 고딕"/>
          <w:b/>
          <w:bCs/>
          <w:color w:val="24557F"/>
          <w:sz w:val="24"/>
          <w:szCs w:val="24"/>
        </w:rPr>
        <w:t xml:space="preserve">11.1 리스크</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2400"/>
        <w:gridCol w:w="2600"/>
        <w:gridCol w:w="4000"/>
      </w:tblGrid>
      <w:tr>
        <w:trPr>
          <w:tblHeader/>
        </w:trPr>
        <w:tc>
          <w:tcPr>
            <w:tcW w:type="dxa" w:w="24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리스크</w:t>
            </w:r>
          </w:p>
        </w:tc>
        <w:tc>
          <w:tcPr>
            <w:tcW w:type="dxa" w:w="26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영향</w:t>
            </w:r>
          </w:p>
        </w:tc>
        <w:tc>
          <w:tcPr>
            <w:tcW w:type="dxa" w:w="40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대응</w:t>
            </w:r>
          </w:p>
        </w:tc>
      </w:tr>
      <w:t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웹 그리드 UX가 엑셀보다 불편함</w:t>
            </w:r>
          </w:p>
        </w:tc>
        <w:tc>
          <w:tcPr>
            <w:tcW w:type="dxa" w:w="2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현장이 엑셀로 회귀하여 시스템 미사용</w:t>
            </w:r>
          </w:p>
        </w:tc>
        <w:tc>
          <w:tcPr>
            <w:tcW w:type="dxa" w:w="4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행 복제, 방향키 이동, 다중 셀 붙여넣기, Tab 이동 등 엑셀 조작감 확보에 집중 투자</w:t>
            </w:r>
          </w:p>
        </w:tc>
      </w:tr>
      <w:tr>
        <w:tc>
          <w:tcPr>
            <w:tcW w:type="dxa" w:w="2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협력사 연계 누락</w:t>
            </w:r>
          </w:p>
        </w:tc>
        <w:tc>
          <w:tcPr>
            <w:tcW w:type="dxa" w:w="26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협력사 문서 수기 취합 지속, 절감 효과 절반 이하</w:t>
            </w:r>
          </w:p>
        </w:tc>
        <w:tc>
          <w:tcPr>
            <w:tcW w:type="dxa" w:w="40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협력사 계정·워크플로를 Phase 2 필수 범위로 포함</w:t>
            </w:r>
          </w:p>
        </w:tc>
      </w:tr>
      <w:t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발주처 시스템 이중입력</w:t>
            </w:r>
          </w:p>
        </w:tc>
        <w:tc>
          <w:tcPr>
            <w:tcW w:type="dxa" w:w="2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업무량 증가로 반발</w:t>
            </w:r>
          </w:p>
        </w:tc>
        <w:tc>
          <w:tcPr>
            <w:tcW w:type="dxa" w:w="4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발주처 업로드 포맷 자동 생성 최소 확보</w:t>
            </w:r>
          </w:p>
        </w:tc>
      </w:tr>
      <w:tr>
        <w:tc>
          <w:tcPr>
            <w:tcW w:type="dxa" w:w="2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모바일 유입 경로 부재</w:t>
            </w:r>
          </w:p>
        </w:tc>
        <w:tc>
          <w:tcPr>
            <w:tcW w:type="dxa" w:w="26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사진·증빙이 여전히 메신저에 산재</w:t>
            </w:r>
          </w:p>
        </w:tc>
        <w:tc>
          <w:tcPr>
            <w:tcW w:type="dxa" w:w="40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메신저 업로드 봇 또는 공유 익스텐션 제공</w:t>
            </w:r>
          </w:p>
        </w:tc>
      </w:tr>
      <w:tr>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AI 자동생성 RA의 법적 책임</w:t>
            </w:r>
          </w:p>
        </w:tc>
        <w:tc>
          <w:tcPr>
            <w:tcW w:type="dxa" w:w="26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부적합 평가서 제출 위험</w:t>
            </w:r>
          </w:p>
        </w:tc>
        <w:tc>
          <w:tcPr>
            <w:tcW w:type="dxa" w:w="40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라이브러리 기반 생성 + 관리감독자 승인 플로우 강제</w:t>
            </w:r>
          </w:p>
        </w:tc>
      </w:tr>
      <w:tr>
        <w:tc>
          <w:tcPr>
            <w:tcW w:type="dxa" w:w="2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민감정보 사후 대응</w:t>
            </w:r>
          </w:p>
        </w:tc>
        <w:tc>
          <w:tcPr>
            <w:tcW w:type="dxa" w:w="26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전체 마이그레이션 필요</w:t>
            </w:r>
          </w:p>
        </w:tc>
        <w:tc>
          <w:tcPr>
            <w:tcW w:type="dxa" w:w="40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스키마 설계 시점에 권한·암호화·보존정책 반영</w:t>
            </w:r>
          </w:p>
        </w:tc>
      </w:tr>
    </w:tbl>
    <w:p>
      <w:pPr>
        <w:pStyle w:val="Heading2"/>
        <w:spacing w:after="140" w:before="280"/>
      </w:pPr>
      <w:r>
        <w:rPr>
          <w:rFonts w:ascii="맑은 고딕" w:cs="맑은 고딕" w:eastAsia="맑은 고딕" w:hAnsi="맑은 고딕"/>
          <w:b/>
          <w:bCs/>
          <w:color w:val="24557F"/>
          <w:sz w:val="24"/>
          <w:szCs w:val="24"/>
        </w:rPr>
        <w:t xml:space="preserve">11.2 착수 전 확인 필요사항</w:t>
      </w:r>
    </w:p>
    <w:p>
      <w:pPr>
        <w:pStyle w:val="ListParagraph"/>
        <w:numPr>
          <w:ilvl w:val="0"/>
          <w:numId w:val="3"/>
        </w:numPr>
        <w:spacing w:after="60" w:line="290"/>
      </w:pPr>
      <w:r>
        <w:rPr>
          <w:rFonts w:ascii="맑은 고딕" w:cs="맑은 고딕" w:eastAsia="맑은 고딕" w:hAnsi="맑은 고딕"/>
          <w:sz w:val="20"/>
          <w:szCs w:val="20"/>
        </w:rPr>
        <w:t xml:space="preserve">기존 입찰관리 프로그램의 범위 확인 — Z:\CrossDoc에 「입찰관리_설치.exe」(58MB)가 존재한다. PMS 범위와 중복·충돌 가능성이 있으므로 해당 프로그램의 데이터 구조와 담당 업무를 먼저 확인해야 한다.</w:t>
      </w:r>
    </w:p>
    <w:p>
      <w:pPr>
        <w:pStyle w:val="ListParagraph"/>
        <w:numPr>
          <w:ilvl w:val="0"/>
          <w:numId w:val="3"/>
        </w:numPr>
        <w:spacing w:after="60" w:line="290"/>
      </w:pPr>
      <w:r>
        <w:rPr>
          <w:rFonts w:ascii="맑은 고딕" w:cs="맑은 고딕" w:eastAsia="맑은 고딕" w:hAnsi="맑은 고딕"/>
          <w:sz w:val="20"/>
          <w:szCs w:val="20"/>
        </w:rPr>
        <w:t xml:space="preserve">위치·설비 코드체계 확정 — RA를 포함한 다수 문서가 이 코드를 참조하므로 선행 확정이 필요하다.</w:t>
      </w:r>
    </w:p>
    <w:p>
      <w:pPr>
        <w:pStyle w:val="ListParagraph"/>
        <w:numPr>
          <w:ilvl w:val="0"/>
          <w:numId w:val="3"/>
        </w:numPr>
        <w:spacing w:after="60" w:line="290"/>
      </w:pPr>
      <w:r>
        <w:rPr>
          <w:rFonts w:ascii="맑은 고딕" w:cs="맑은 고딕" w:eastAsia="맑은 고딕" w:hAnsi="맑은 고딕"/>
          <w:sz w:val="20"/>
          <w:szCs w:val="20"/>
        </w:rPr>
        <w:t xml:space="preserve">Cross Manager DMS 시안의 데이터 모델 검토 — L2 편입 시 재사용 가능 범위 판단.</w:t>
      </w:r>
    </w:p>
    <w:p>
      <w:pPr>
        <w:pStyle w:val="ListParagraph"/>
        <w:numPr>
          <w:ilvl w:val="0"/>
          <w:numId w:val="3"/>
        </w:numPr>
        <w:spacing w:after="60" w:line="290"/>
      </w:pPr>
      <w:r>
        <w:rPr>
          <w:rFonts w:ascii="맑은 고딕" w:cs="맑은 고딕" w:eastAsia="맑은 고딕" w:hAnsi="맑은 고딕"/>
          <w:sz w:val="20"/>
          <w:szCs w:val="20"/>
        </w:rPr>
        <w:t xml:space="preserve">WB업무관리(SWMS)의 마스터 데이터 구조 확인 — 동기화 어댑터 설계용.</w:t>
      </w:r>
    </w:p>
    <w:p>
      <w:pPr>
        <w:pStyle w:val="Heading2"/>
        <w:spacing w:after="140" w:before="280"/>
      </w:pPr>
      <w:r>
        <w:rPr>
          <w:rFonts w:ascii="맑은 고딕" w:cs="맑은 고딕" w:eastAsia="맑은 고딕" w:hAnsi="맑은 고딕"/>
          <w:b/>
          <w:bCs/>
          <w:color w:val="24557F"/>
          <w:sz w:val="24"/>
          <w:szCs w:val="24"/>
        </w:rPr>
        <w:t xml:space="preserve">11.3 성공지표 (KPI)</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2200"/>
        <w:gridCol w:w="4400"/>
        <w:gridCol w:w="2400"/>
      </w:tblGrid>
      <w:tr>
        <w:trPr>
          <w:tblHeader/>
        </w:trPr>
        <w:tc>
          <w:tcPr>
            <w:tcW w:type="dxa" w:w="22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지표</w:t>
            </w:r>
          </w:p>
        </w:tc>
        <w:tc>
          <w:tcPr>
            <w:tcW w:type="dxa" w:w="44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정의</w:t>
            </w:r>
          </w:p>
        </w:tc>
        <w:tc>
          <w:tcPr>
            <w:tcW w:type="dxa" w:w="24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목표 방향</w:t>
            </w:r>
          </w:p>
        </w:tc>
      </w:tr>
      <w:t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문서 작성시간</w:t>
            </w:r>
          </w:p>
        </w:tc>
        <w:tc>
          <w:tcPr>
            <w:tcW w:type="dxa" w:w="4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주요 문서 유형별 평균 작성 소요시간</w:t>
            </w:r>
          </w:p>
        </w:tc>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감소</w:t>
            </w:r>
          </w:p>
        </w:tc>
      </w:tr>
      <w:tr>
        <w:tc>
          <w:tcPr>
            <w:tcW w:type="dxa" w:w="2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감사 요청 응답시간</w:t>
            </w:r>
          </w:p>
        </w:tc>
        <w:tc>
          <w:tcPr>
            <w:tcW w:type="dxa" w:w="4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발주처 자료 요청 → 제출까지 소요시간</w:t>
            </w:r>
          </w:p>
        </w:tc>
        <w:tc>
          <w:tcPr>
            <w:tcW w:type="dxa" w:w="2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감소 (즉시 제출)</w:t>
            </w:r>
          </w:p>
        </w:tc>
      </w:tr>
      <w:t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서류 누락 건수</w:t>
            </w:r>
          </w:p>
        </w:tc>
        <w:tc>
          <w:tcPr>
            <w:tcW w:type="dxa" w:w="4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제출 세트 중 누락으로 지적된 건수</w:t>
            </w:r>
          </w:p>
        </w:tc>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0 지향</w:t>
            </w:r>
          </w:p>
        </w:tc>
      </w:tr>
      <w:tr>
        <w:tc>
          <w:tcPr>
            <w:tcW w:type="dxa" w:w="2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반입 거부 건수</w:t>
            </w:r>
          </w:p>
        </w:tc>
        <w:tc>
          <w:tcPr>
            <w:tcW w:type="dxa" w:w="4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자격·검사증 만료로 인한 인원·장비 반입 거부</w:t>
            </w:r>
          </w:p>
        </w:tc>
        <w:tc>
          <w:tcPr>
            <w:tcW w:type="dxa" w:w="2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0 지향</w:t>
            </w:r>
          </w:p>
        </w:tc>
      </w:tr>
      <w:tr>
        <w:tc>
          <w:tcPr>
            <w:tcW w:type="dxa" w:w="2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데이터 재입력 횟수</w:t>
            </w:r>
          </w:p>
        </w:tc>
        <w:tc>
          <w:tcPr>
            <w:tcW w:type="dxa" w:w="4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동일 데이터의 중복 입력 발생 횟수</w:t>
            </w:r>
          </w:p>
        </w:tc>
        <w:tc>
          <w:tcPr>
            <w:tcW w:type="dxa" w:w="24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감소</w:t>
            </w:r>
          </w:p>
        </w:tc>
      </w:tr>
      <w:tr>
        <w:tc>
          <w:tcPr>
            <w:tcW w:type="dxa" w:w="2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미분류 문서 비율</w:t>
            </w:r>
          </w:p>
        </w:tc>
        <w:tc>
          <w:tcPr>
            <w:tcW w:type="dxa" w:w="4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메타데이터 미확정 문서 비율</w:t>
            </w:r>
          </w:p>
        </w:tc>
        <w:tc>
          <w:tcPr>
            <w:tcW w:type="dxa" w:w="24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현재 17.1% → 5% 미만</w:t>
            </w:r>
          </w:p>
        </w:tc>
      </w:tr>
    </w:tbl>
    <w:p>
      <w:r>
        <w:br w:type="page"/>
      </w:r>
    </w:p>
    <w:p>
      <w:pPr>
        <w:pStyle w:val="Heading1"/>
        <w:spacing w:after="180" w:before="360"/>
      </w:pPr>
      <w:r>
        <w:rPr>
          <w:rFonts w:ascii="맑은 고딕" w:cs="맑은 고딕" w:eastAsia="맑은 고딕" w:hAnsi="맑은 고딕"/>
          <w:b/>
          <w:bCs/>
          <w:color w:val="1A3A5C"/>
          <w:sz w:val="30"/>
          <w:szCs w:val="30"/>
        </w:rPr>
        <w:t xml:space="preserve">부록 A. 참고 자료</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1300"/>
        <w:gridCol w:w="4200"/>
        <w:gridCol w:w="3500"/>
      </w:tblGrid>
      <w:tr>
        <w:trPr>
          <w:tblHeader/>
        </w:trPr>
        <w:tc>
          <w:tcPr>
            <w:tcW w:type="dxa" w:w="13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구분</w:t>
            </w:r>
          </w:p>
        </w:tc>
        <w:tc>
          <w:tcPr>
            <w:tcW w:type="dxa" w:w="42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자료</w:t>
            </w:r>
          </w:p>
        </w:tc>
        <w:tc>
          <w:tcPr>
            <w:tcW w:type="dxa" w:w="35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활용</w:t>
            </w:r>
          </w:p>
        </w:tc>
      </w:tr>
      <w:tr>
        <w:tc>
          <w:tcPr>
            <w:tcW w:type="dxa" w:w="1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기존 설계</w:t>
            </w:r>
          </w:p>
        </w:tc>
        <w:tc>
          <w:tcPr>
            <w:tcW w:type="dxa" w:w="4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CrossDMS 구조.pdf / .pptx (10p)</w:t>
            </w:r>
          </w:p>
        </w:tc>
        <w:tc>
          <w:tcPr>
            <w:tcW w:type="dxa" w:w="3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5대 카테고리 분류체계, 파일명 규칙</w:t>
            </w:r>
          </w:p>
        </w:tc>
      </w:tr>
      <w:tr>
        <w:tc>
          <w:tcPr>
            <w:tcW w:type="dxa" w:w="1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기존 설계</w:t>
            </w:r>
          </w:p>
        </w:tc>
        <w:tc>
          <w:tcPr>
            <w:tcW w:type="dxa" w:w="4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Compliance_Data_Structure.pdf (15p)</w:t>
            </w:r>
          </w:p>
        </w:tc>
        <w:tc>
          <w:tcPr>
            <w:tcW w:type="dxa" w:w="35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감사 대응 목표, 폴더 깊이 최적화, 이관 가이드</w:t>
            </w:r>
          </w:p>
        </w:tc>
      </w:tr>
      <w:tr>
        <w:tc>
          <w:tcPr>
            <w:tcW w:type="dxa" w:w="1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기존 설계</w:t>
            </w:r>
          </w:p>
        </w:tc>
        <w:tc>
          <w:tcPr>
            <w:tcW w:type="dxa" w:w="4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Project_File_Structure_Standard.pdf (11p)</w:t>
            </w:r>
          </w:p>
        </w:tc>
        <w:tc>
          <w:tcPr>
            <w:tcW w:type="dxa" w:w="3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표준 폴더 구조</w:t>
            </w:r>
          </w:p>
        </w:tc>
      </w:tr>
      <w:tr>
        <w:tc>
          <w:tcPr>
            <w:tcW w:type="dxa" w:w="1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기존 설계</w:t>
            </w:r>
          </w:p>
        </w:tc>
        <w:tc>
          <w:tcPr>
            <w:tcW w:type="dxa" w:w="4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STANDARD_FOLDER_GUIDE.md / standard_folder_structure.json</w:t>
            </w:r>
          </w:p>
        </w:tc>
        <w:tc>
          <w:tcPr>
            <w:tcW w:type="dxa" w:w="35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분류 키워드 정의 (시스템 반영 대상)</w:t>
            </w:r>
          </w:p>
        </w:tc>
      </w:tr>
      <w:tr>
        <w:tc>
          <w:tcPr>
            <w:tcW w:type="dxa" w:w="1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기존 설계</w:t>
            </w:r>
          </w:p>
        </w:tc>
        <w:tc>
          <w:tcPr>
            <w:tcW w:type="dxa" w:w="4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Cross DMS 파일명명 규칙(샘플).docx</w:t>
            </w:r>
          </w:p>
        </w:tc>
        <w:tc>
          <w:tcPr>
            <w:tcW w:type="dxa" w:w="3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명명 규칙 [날짜]_[문서유형]_[세부내용]_[작성주체]_[버전]</w:t>
            </w:r>
          </w:p>
        </w:tc>
      </w:tr>
      <w:tr>
        <w:tc>
          <w:tcPr>
            <w:tcW w:type="dxa" w:w="1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RA 씨앗</w:t>
            </w:r>
          </w:p>
        </w:tc>
        <w:tc>
          <w:tcPr>
            <w:tcW w:type="dxa" w:w="4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공종별 위험성평가(260종) 목록표.xlsx</w:t>
            </w:r>
          </w:p>
        </w:tc>
        <w:tc>
          <w:tcPr>
            <w:tcW w:type="dxa" w:w="35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공종 분류 체계 초기 데이터</w:t>
            </w:r>
          </w:p>
        </w:tc>
      </w:tr>
      <w:tr>
        <w:tc>
          <w:tcPr>
            <w:tcW w:type="dxa" w:w="1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RA 씨앗</w:t>
            </w:r>
          </w:p>
        </w:tc>
        <w:tc>
          <w:tcPr>
            <w:tcW w:type="dxa" w:w="4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현장 RA 파일 223건</w:t>
            </w:r>
          </w:p>
        </w:tc>
        <w:tc>
          <w:tcPr>
            <w:tcW w:type="dxa" w:w="3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라인 아이템 라이브러리 초기 데이터</w:t>
            </w:r>
          </w:p>
        </w:tc>
      </w:tr>
      <w:tr>
        <w:tc>
          <w:tcPr>
            <w:tcW w:type="dxa" w:w="1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패턴 근거</w:t>
            </w:r>
          </w:p>
        </w:tc>
        <w:tc>
          <w:tcPr>
            <w:tcW w:type="dxa" w:w="4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파주·구미 LGD 폴더 (16종 세트)</w:t>
            </w:r>
          </w:p>
        </w:tc>
        <w:tc>
          <w:tcPr>
            <w:tcW w:type="dxa" w:w="35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패턴 C 제출 패키지 설계 근거</w:t>
            </w:r>
          </w:p>
        </w:tc>
      </w:tr>
      <w:tr>
        <w:tc>
          <w:tcPr>
            <w:tcW w:type="dxa" w:w="1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패턴 근거</w:t>
            </w:r>
          </w:p>
        </w:tc>
        <w:tc>
          <w:tcPr>
            <w:tcW w:type="dxa" w:w="4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오창 LGES 필수서류 시트</w:t>
            </w:r>
          </w:p>
        </w:tc>
        <w:tc>
          <w:tcPr>
            <w:tcW w:type="dxa" w:w="3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패턴 A 마스터 파생 설계 근거</w:t>
            </w:r>
          </w:p>
        </w:tc>
      </w:tr>
      <w:tr>
        <w:tc>
          <w:tcPr>
            <w:tcW w:type="dxa" w:w="13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패턴 근거</w:t>
            </w:r>
          </w:p>
        </w:tc>
        <w:tc>
          <w:tcPr>
            <w:tcW w:type="dxa" w:w="42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동우화인켐 13. 각종양식</w:t>
            </w:r>
          </w:p>
        </w:tc>
        <w:tc>
          <w:tcPr>
            <w:tcW w:type="dxa" w:w="35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패턴 H·I 도출 근거</w:t>
            </w:r>
          </w:p>
        </w:tc>
      </w:tr>
      <w:tr>
        <w:tc>
          <w:tcPr>
            <w:tcW w:type="dxa" w:w="13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확인 필요</w:t>
            </w:r>
          </w:p>
        </w:tc>
        <w:tc>
          <w:tcPr>
            <w:tcW w:type="dxa" w:w="42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입찰관리_설치.exe</w:t>
            </w:r>
          </w:p>
        </w:tc>
        <w:tc>
          <w:tcPr>
            <w:tcW w:type="dxa" w:w="35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PMS 범위 중복 확인 대상</w:t>
            </w:r>
          </w:p>
        </w:tc>
      </w:tr>
    </w:tbl>
    <w:p>
      <w:pPr>
        <w:pStyle w:val="Heading1"/>
        <w:spacing w:after="180" w:before="360"/>
      </w:pPr>
      <w:r>
        <w:rPr>
          <w:rFonts w:ascii="맑은 고딕" w:cs="맑은 고딕" w:eastAsia="맑은 고딕" w:hAnsi="맑은 고딕"/>
          <w:b/>
          <w:bCs/>
          <w:color w:val="1A3A5C"/>
          <w:sz w:val="30"/>
          <w:szCs w:val="30"/>
        </w:rPr>
        <w:t xml:space="preserve">부록 B. 현행 표준 분류체계</w:t>
      </w:r>
    </w:p>
    <w:p>
      <w:pPr>
        <w:spacing w:after="120" w:line="300"/>
      </w:pPr>
      <w:r>
        <w:rPr>
          <w:rFonts w:ascii="맑은 고딕" w:cs="맑은 고딕" w:eastAsia="맑은 고딕" w:hAnsi="맑은 고딕"/>
          <w:sz w:val="20"/>
          <w:szCs w:val="20"/>
        </w:rPr>
        <w:t xml:space="preserve">기존 STANDARD_FOLDER_GUIDE에 정의된 분류체계로, 시스템의 문서 유형 코드로 계승한다.</w:t>
      </w:r>
    </w:p>
    <w:tbl>
      <w:tblPr>
        <w:tblW w:type="dxa" w:w="9000"/>
        <w:tblBorders>
          <w:top w:val="single" w:color="8FA8BF" w:sz="4"/>
          <w:left w:val="single" w:color="8FA8BF" w:sz="4"/>
          <w:bottom w:val="single" w:color="8FA8BF" w:sz="4"/>
          <w:right w:val="single" w:color="8FA8BF" w:sz="4"/>
          <w:insideH w:val="single" w:color="C5D2DE" w:sz="2"/>
          <w:insideV w:val="single" w:color="C5D2DE" w:sz="2"/>
        </w:tblBorders>
      </w:tblPr>
      <w:tblGrid>
        <w:gridCol w:w="1900"/>
        <w:gridCol w:w="7100"/>
      </w:tblGrid>
      <w:tr>
        <w:trPr>
          <w:tblHeader/>
        </w:trPr>
        <w:tc>
          <w:tcPr>
            <w:tcW w:type="dxa" w:w="19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대분류</w:t>
            </w:r>
          </w:p>
        </w:tc>
        <w:tc>
          <w:tcPr>
            <w:tcW w:type="dxa" w:w="7100"/>
            <w:shd w:fill="1A3A5C" w:color="auto" w:val="clear"/>
            <w:tcMar>
              <w:top w:type="dxa" w:w="70"/>
              <w:left w:type="dxa" w:w="100"/>
              <w:bottom w:type="dxa" w:w="70"/>
              <w:right w:type="dxa" w:w="100"/>
            </w:tcMar>
            <w:vAlign w:val="center"/>
          </w:tcPr>
          <w:p>
            <w:pPr>
              <w:spacing w:after="0" w:line="260"/>
              <w:jc w:val="center"/>
            </w:pPr>
            <w:r>
              <w:rPr>
                <w:rFonts w:ascii="맑은 고딕" w:cs="맑은 고딕" w:eastAsia="맑은 고딕" w:hAnsi="맑은 고딕"/>
                <w:b/>
                <w:bCs/>
                <w:color w:val="FFFFFF"/>
                <w:sz w:val="18"/>
                <w:szCs w:val="18"/>
              </w:rPr>
              <w:t xml:space="preserve">중분류</w:t>
            </w:r>
          </w:p>
        </w:tc>
      </w:tr>
      <w:tr>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00_공무_행정</w:t>
            </w:r>
          </w:p>
        </w:tc>
        <w:tc>
          <w:tcPr>
            <w:tcW w:type="dxa" w:w="7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01_사업자_면허 / 02_계약_서약 / 03_선임_조직 / 04_인력_출역 / 05_내역_정산</w:t>
            </w:r>
          </w:p>
        </w:tc>
      </w:tr>
      <w:tr>
        <w:tc>
          <w:tcPr>
            <w:tcW w:type="dxa" w:w="19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01_안전_보건</w:t>
            </w:r>
          </w:p>
        </w:tc>
        <w:tc>
          <w:tcPr>
            <w:tcW w:type="dxa" w:w="71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01_안전교육 / 02_위험성평가 / 03_안전점검 / 04_TBM_회의 / 05_보호구_장구 / 06_산업보건 / 07_사고_재해</w:t>
            </w:r>
          </w:p>
        </w:tc>
      </w:tr>
      <w:tr>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02_공사_작업</w:t>
            </w:r>
          </w:p>
        </w:tc>
        <w:tc>
          <w:tcPr>
            <w:tcW w:type="dxa" w:w="7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01_작업계획서 / 02_시공계획서 / 03_공사일보 / 04_작업허가서 / 05_도면_설계</w:t>
            </w:r>
          </w:p>
        </w:tc>
      </w:tr>
      <w:tr>
        <w:tc>
          <w:tcPr>
            <w:tcW w:type="dxa" w:w="19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03_장비_공도구</w:t>
            </w:r>
          </w:p>
        </w:tc>
        <w:tc>
          <w:tcPr>
            <w:tcW w:type="dxa" w:w="7100"/>
            <w:shd w:fill="F2F6FA" w:color="auto" w:val="clear"/>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01_장비서류 / 02_중장비_점검 / 03_공도구_관리</w:t>
            </w:r>
          </w:p>
        </w:tc>
      </w:tr>
      <w:tr>
        <w:tc>
          <w:tcPr>
            <w:tcW w:type="dxa" w:w="19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04_기록_자료</w:t>
            </w:r>
          </w:p>
        </w:tc>
        <w:tc>
          <w:tcPr>
            <w:tcW w:type="dxa" w:w="7100"/>
            <w:tcMar>
              <w:top w:type="dxa" w:w="70"/>
              <w:left w:type="dxa" w:w="100"/>
              <w:bottom w:type="dxa" w:w="70"/>
              <w:right w:type="dxa" w:w="100"/>
            </w:tcMar>
            <w:vAlign w:val="center"/>
          </w:tcPr>
          <w:p>
            <w:pPr>
              <w:spacing w:after="0" w:line="260"/>
            </w:pPr>
            <w:r>
              <w:rPr>
                <w:rFonts w:ascii="맑은 고딕" w:cs="맑은 고딕" w:eastAsia="맑은 고딕" w:hAnsi="맑은 고딕"/>
                <w:sz w:val="18"/>
                <w:szCs w:val="18"/>
              </w:rPr>
              <w:t xml:space="preserve">01_사진대지 / 02_공문_수발신 / 03_회의록_일반 / 04_준공_인허가</w:t>
            </w:r>
          </w:p>
        </w:tc>
      </w:tr>
    </w:tbl>
    <w:p>
      <w:pPr>
        <w:spacing w:after="300"/>
      </w:pPr>
    </w:p>
    <w:p>
      <w:pPr>
        <w:pBdr>
          <w:bottom w:val="single" w:color="CCCCCC" w:sz="6" w:space="1"/>
        </w:pBdr>
        <w:spacing w:after="120" w:before="120"/>
      </w:pPr>
    </w:p>
    <w:p>
      <w:pPr>
        <w:spacing w:after="120" w:line="300"/>
      </w:pPr>
      <w:r>
        <w:rPr>
          <w:rFonts w:ascii="맑은 고딕" w:cs="맑은 고딕" w:eastAsia="맑은 고딕" w:hAnsi="맑은 고딕"/>
          <w:i/>
          <w:iCs/>
          <w:color w:val="888888"/>
          <w:sz w:val="18"/>
          <w:szCs w:val="18"/>
        </w:rPr>
        <w:t xml:space="preserve">본 문서는 Z:\CrossDoc 아카이브 실측 분석에 기반한 설계 개요서이며, 상세 ERD·화면설계·API 명세는 후속 상세설계 문서에서 정의한다.</w:t>
      </w:r>
    </w:p>
    <w:sectPr>
      <w:footerReference w:type="default" r:id="rId7"/>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6"/>
        <w:szCs w:val="16"/>
      </w:rPr>
      <w:t xml:space="preserve">크로스특수 통합 관리시스템 설계 개요서 v0.1    ·    </w:t>
    </w:r>
    <w:r>
      <w:rPr>
        <w:rFonts w:ascii="맑은 고딕" w:cs="맑은 고딕" w:eastAsia="맑은 고딕" w:hAnsi="맑은 고딕"/>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6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2026-09-08T01:47:10.367Z</dcterms:created>
  <dcterms:modified xsi:type="dcterms:W3CDTF">2026-09-08T01:47:10.367Z</dcterms:modified>
</cp:coreProperties>
</file>

<file path=docProps/custom.xml><?xml version="1.0" encoding="utf-8"?>
<Properties xmlns="http://schemas.openxmlformats.org/officeDocument/2006/custom-properties" xmlns:vt="http://schemas.openxmlformats.org/officeDocument/2006/docPropsVTypes"/>
</file>