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EA5E9"/>
          <w:sz w:val="40"/>
        </w:rPr>
        <w:t>투자 검토 보고서: 삼성전자 (005930)</w:t>
      </w:r>
    </w:p>
    <w:p>
      <w:pPr>
        <w:pStyle w:val="Heading2"/>
      </w:pPr>
      <w:r>
        <w:rPr>
          <w:b/>
          <w:color w:val="000000"/>
          <w:sz w:val="32"/>
        </w:rPr>
        <w:t>1. 투자 요약 (Executive Summary)</w:t>
      </w:r>
    </w:p>
    <w:p>
      <w:r>
        <w:t>삼성전자는 글로벌 IT 산업을 선도하는 기업으로서, 메모리 반도체 시장에서의 압도적인 점유율과 모바일, 디스플레이 등 다양한 사업 포트폴리오를 보유하고 있습니다. 특히 고대역폭 메모리(HBM) 시장의 성장과 AI 시대의 도래는 삼성전자에게 새로운 성장 기회를 제공할 것으로 예상됩니다. 그러나, 글로벌 경기 침체, 미중 무역 갈등 심화, 경쟁 심화 등의 리스크 요인 역시 존재합니다.</w:t>
      </w:r>
    </w:p>
    <w:p>
      <w:r>
        <w:t>2023년, 삼성전자는 글로벌 경기 둔화와 메모리 반도체 가격 하락으로 인해 매출액과 영업이익이 급감했습니다. 특히 영업이익은 마이너스를 기록하며 수익성 악화가 두드러졌습니다. 하지만 2024년부터는 메모리 반도체 업황 회복과 HBM 시장 확대에 힘입어 실적 개선이 기대됩니다. 또한, 파운드리 사업의 기술 경쟁력 강화와 시스템 LSI 사업의 성장 역시 긍정적인 요인으로 작용할 것입니다.</w:t>
      </w:r>
    </w:p>
    <w:p>
      <w:r>
        <w:t>삼성전자의 투자 포인트는 다음과 같습니다. 첫째, 메모리 반도체 시장의 구조적인 성장과 HBM 시장에서의 선도적인 위치입니다. 둘째, 모바일, 디스플레이, 가전 등 다변화된 사업 포트폴리오를 통해 안정적인 수익 기반을 확보하고 있다는 점입니다. 셋째, 적극적인 R&amp;D 투자와 기술 혁신을 통해 미래 성장 동력을 확보하고 있다는 점입니다. 넷째, 주주 환원 정책 강화 가능성입니다.</w:t>
      </w:r>
    </w:p>
    <w:p>
      <w:r>
        <w:t>반면, 투자 리스크는 다음과 같습니다. 첫째, 글로벌 경기 침체 지속 시 메모리 반도체 수요 회복 지연 가능성입니다. 둘째, 미중 무역 갈등 심화로 인한 불확실성 증가입니다. 셋째, 파운드리 시장에서의 경쟁 심화와 TSMC와의 격차 확대입니다. 넷째, 환율 변동에 따른 실적 영향입니다.</w:t>
      </w:r>
    </w:p>
    <w:p>
      <w:r>
        <w:t>결론적으로, 삼성전자는 메모리 반도체 시장의 회복과 AI 시대의 도래라는 기회를 통해 실적 개선을 이룰 수 있을 것으로 기대됩니다. 하지만 글로벌 경기 침체, 경쟁 심화 등의 리스크 요인을 고려하여 투자 결정해야 합니다. 장기적인 관점에서 메모리 반도체 시장의 성장과 삼성전자의 기술 경쟁력을 고려할 때, 투자 가치는 충분하다고 판단됩니다. 다만, 단기적인 변동성에 대한 주의가 필요합니다.</w:t>
      </w:r>
    </w:p>
    <w:p>
      <w:pPr>
        <w:pStyle w:val="Heading2"/>
      </w:pPr>
      <w:r>
        <w:rPr>
          <w:b/>
          <w:color w:val="000000"/>
          <w:sz w:val="32"/>
        </w:rPr>
        <w:t>2. 재무 실적 및 지표 심층 분석</w:t>
      </w:r>
    </w:p>
    <w:p>
      <w:pPr>
        <w:pStyle w:val="Heading4"/>
      </w:pPr>
      <w:r>
        <w:rPr>
          <w:b/>
          <w:sz w:val="22"/>
        </w:rPr>
        <w:t>2.3 재무 분석</w:t>
      </w:r>
    </w:p>
    <w:p>
      <w:r>
        <w:t>삼성전자의 2023년 재무제표는 전반적으로 부진한 모습을 보였습니다. 매출액은 2022년 대비 약 20% 감소했으며, 영업이익은 적자 전환되었습니다. 이는 주로 메모리 반도체 업황 부진에 따른 가격 하락과 수요 감소 때문입니다. 특히 D램과 낸드플래시 가격 하락은 삼성전자의 수익성에 큰 타격을 주었습니다. 하지만, 자산총계와 자본총계는 꾸준히 증가하는 추세를 보이며, 재무 건전성은 여전히 양호한 수준을 유지하고 있습니다. 2023년 자산총계는 2조 9,685,729억 원으로 증가했으며, 자본총계 역시 2조 2,478,777억 원으로 증가했습니다. 이는 삼성전자가 어려운 사업 환경 속에서도 꾸준히 자산을 축적하고 있다는 것을 보여줍니다.</w:t>
      </w:r>
    </w:p>
    <w:p>
      <w:r>
        <w:t>부채비율은 2022년 24.2%에서 2023년 32.1%로 상승했습니다. 이는 영업이익 감소로 인해 이익잉여금이 줄어든 반면, 투자를 위한 차입금은 증가했기 때문입니다. 하지만 여전히 낮은 수준의 부채비율을 유지하고 있으며, 이는 삼성전자의 재무 안정성을 시사합니다. 다만, 향후 금리 인상 추세가 지속될 경우 부채비율 상승에 대한 지속적인 모니터링이 필요합니다.</w:t>
      </w:r>
    </w:p>
    <w:p>
      <w:r>
        <w:t>순이익은 2022년과 유사한 수준을 유지했습니다. 이는 일회성 자산 매각 이익과 같은 요인들이 작용한 결과로 분석됩니다. 하지만, 영업이익 감소에도 불구하고 순이익을 유지했다는 점은 긍정적으로 평가할 수 있습니다. 향후 메모리 반도체 업황 회복과 함께 영업이익이 개선된다면 순이익 역시 증가할 것으로 예상됩니다.</w:t>
      </w:r>
    </w:p>
    <w:p>
      <w:r>
        <w:t>삼성전자는 적극적인 투자 활동을 지속하고 있습니다. 특히 미래 성장 동력 확보를 위한 R&amp;D 투자와 설비 투자를 꾸준히 확대하고 있습니다. 이는 단기적으로는 수익성에 부담을 줄 수 있지만, 장기적으로는 경쟁력 강화와 시장 선점에 기여할 것으로 기대됩니다. 또한, 주주 환원 정책을 강화하여 주주 가치를 제고하기 위한 노력도 지속하고 있습니다.</w:t>
      </w:r>
    </w:p>
    <w:p>
      <w:r>
        <w:t>전반적으로 2023년 삼성전자의 재무 성과는 부진했지만, 꾸준한 투자와 재무 건전성 유지 노력을 통해 미래 성장 가능성을 높이고 있습니다. 향후 메모리 반도체 업황 회복과 새로운 성장 동력 확보를 통해 실적 개선을 이룰 수 있을 것으로 전망됩니다.</w:t>
      </w:r>
    </w:p>
    <w:p>
      <w:pPr>
        <w:pStyle w:val="Heading4"/>
      </w:pPr>
      <w:r>
        <w:rPr>
          <w:b/>
          <w:sz w:val="22"/>
        </w:rPr>
        <w:t>2.4 매출 및 이익 성장</w:t>
      </w:r>
    </w:p>
    <w:p>
      <w:r>
        <w:t>삼성전자의 매출 및 이익 성장은 사업 부문별로 상이한 양상을 보입니다. 메모리 사업은 D램과 낸드플래시 가격 하락으로 인해 매출과 이익이 모두 감소했습니다. 특히 데이터센터 투자 감소와 PC 수요 둔화는 메모리 반도체 시장에 부정적인 영향을 미쳤습니다. 하지만 HBM 시장은 AI 서버 수요 증가에 힘입어 성장세를 유지하고 있으며, 삼성전자는 HBM 시장에서 선도적인 위치를 확보하고 있습니다.</w:t>
      </w:r>
    </w:p>
    <w:p>
      <w:r>
        <w:t>모바일 사업은 프리미엄 스마트폰 시장 경쟁 심화와 글로벌 경기 침체로 인해 매출 성장세가 둔화되었습니다. 하지만 폴더블폰 시장은 성장세를 이어가고 있으며, 삼성전자는 폴더블폰 시장에서 압도적인 점유율을 차지하고 있습니다. 또한, 중저가 스마트폰 시장에서도 경쟁력을 강화하여 매출 감소폭을 최소화하고 있습니다.</w:t>
      </w:r>
    </w:p>
    <w:p>
      <w:r>
        <w:t>디스플레이 사업은 OLED 패널 수요 증가에 힘입어 성장세를 유지하고 있습니다. 특히 스마트폰과 TV 시장에서 OLED 패널 채용이 확대되면서 삼성디스플레이의 매출이 증가했습니다. 하지만 LCD 패널 가격 하락은 전체 디스플레이 사업의 수익성에 부정적인 영향을 미치고 있습니다.</w:t>
      </w:r>
    </w:p>
    <w:p>
      <w:r>
        <w:t>시스템 LSI 사업은 모바일 AP(Application Processor) 시장 경쟁 심화로 인해 어려움을 겪고 있습니다. 하지만 전장 부품과 같은 새로운 성장 동력을 확보하기 위한 노력을 지속하고 있습니다. 또한, 파운드리 사업은 기술 경쟁력 강화와 고객사 확보를 통해 성장세를 이어가고 있습니다.</w:t>
      </w:r>
    </w:p>
    <w:p>
      <w:r>
        <w:t>전반적으로 삼성전자의 매출 및 이익 성장은 메모리 반도체 업황에 크게 영향을 받습니다. 향후 메모리 반도체 업황 회복과 함께 새로운 성장 동력 확보를 통해 실적 개선을 이룰 수 있을 것으로 기대됩니다. 특히 AI 시대 도래와 함께 HBM 시장의 성장 잠재력이 높다고 판단됩니다.</w:t>
      </w:r>
    </w:p>
    <w:p>
      <w:pPr>
        <w:pStyle w:val="Heading4"/>
      </w:pPr>
      <w:r>
        <w:rPr>
          <w:b/>
          <w:sz w:val="22"/>
        </w:rPr>
        <w:t>2.5 수익성/효율성 분석</w:t>
      </w:r>
    </w:p>
    <w:p>
      <w:r>
        <w:t>삼성전자의 2023년 영업이익률은 -6.8%로, 전년 대비 큰 폭으로 하락했습니다. 이는 메모리 반도체 가격 하락과 수요 감소에 따른 수익성 악화 때문입니다. 특히 D램과 낸드플래시 가격 하락은 삼성전자의 수익성에 큰 타격을 주었습니다. 하지만 모바일 사업과 디스플레이 사업은 상대적으로 양호한 수익성을 유지했습니다.</w:t>
      </w:r>
    </w:p>
    <w:p>
      <w:r>
        <w:t>ROE(자기자본이익률) 역시 11.3%로, 전년 대비 하락했습니다. 이는 순이익 감소와 자본총계 증가에 따른 결과입니다. 하지만 여전히 양호한 수준의 ROE를 유지하고 있으며, 이는 삼성전자의 자본 효율성을 시사합니다.</w:t>
      </w:r>
    </w:p>
    <w:p>
      <w:r>
        <w:t>삼성전자는 비용 절감과 효율성 개선을 위해 노력하고 있습니다. 특히 불필요한 비용을 줄이고, R&amp;D 투자를 효율적으로 관리하기 위한 노력을 지속하고 있습니다. 또한, 생산 효율성을 높이기 위해 스마트 팩토리를 구축하고 자동화 설비를 도입하고 있습니다.</w:t>
      </w:r>
    </w:p>
    <w:p>
      <w:r>
        <w:t>향후 메모리 반도체 업황 회복과 함께 비용 절감 및 효율성 개선 노력을 통해 수익성 개선을 이룰 수 있을 것으로 기대됩니다. 특히 HBM 시장의 높은 마진은 삼성전자의 수익성 개선에 기여할 것으로 예상됩니다. 또한, 파운드리 사업의 기술 경쟁력 강화와 수율 향상 역시 수익성 개선에 도움이 될 것입니다.</w:t>
      </w:r>
    </w:p>
    <w:p>
      <w:pPr>
        <w:pStyle w:val="Heading4"/>
      </w:pPr>
      <w:r>
        <w:rPr>
          <w:b/>
          <w:sz w:val="22"/>
        </w:rPr>
        <w:t>2.6 재무 건전성</w:t>
      </w:r>
    </w:p>
    <w:p>
      <w:r>
        <w:t>삼성전자의 부채비율은 2023년 32.1%로, 전년 대비 상승했지만 여전히 낮은 수준을 유지하고 있습니다. 이는 삼성전자의 재무 안정성을 시사합니다. 또한, 현금 보유량도 충분한 수준을 유지하고 있어 유동성 위험은 낮은 것으로 판단됩니다.</w:t>
      </w:r>
    </w:p>
    <w:p>
      <w:r>
        <w:t>하지만, 글로벌 경기 침체 지속 시 메모리 반도체 수요 감소와 가격 하락이 지속될 경우 재무 건전성에 부정적인 영향을 미칠 수 있습니다. 또한, 금리 인상 추세가 지속될 경우 차입금 상환 부담이 증가할 수 있습니다.</w:t>
      </w:r>
    </w:p>
    <w:p>
      <w:r>
        <w:t>삼성전자는 안정적인 현금 흐름을 유지하기 위해 노력하고 있습니다. 특히 운전자본 관리를 강화하고, 투자 효율성을 높이기 위한 노력을 지속하고 있습니다. 또한, 비핵심 자산 매각을 통해 현금 확보에 나서고 있습니다.</w:t>
      </w:r>
    </w:p>
    <w:p>
      <w:r>
        <w:t>전반적으로 삼성전자의 재무 건전성은 양호한 수준이지만, 글로벌 경기 침체와 금리 인상 추세에 대한 지속적인 모니터링이 필요합니다. 향후 안정적인 현금 흐름 유지와 효율적인 자산 관리를 통해 재무 건전성을 더욱 강화할 수 있을 것으로 기대됩니다.</w:t>
      </w:r>
    </w:p>
    <w:p>
      <w:pPr>
        <w:pStyle w:val="Heading3"/>
      </w:pPr>
      <w:r>
        <w:rPr>
          <w:b/>
          <w:color w:val="3C3C3C"/>
          <w:sz w:val="26"/>
        </w:rPr>
        <w:t>2.1 재무상태표 및 손익계산서 요약</w:t>
      </w:r>
    </w:p>
    <w:tbl>
      <w:tblPr>
        <w:tblStyle w:val="LightGrid-Accent1"/>
        <w:tblW w:type="auto" w:w="0"/>
        <w:tblLayout w:type="fixed"/>
        <w:tblLook w:firstColumn="1" w:firstRow="1" w:lastColumn="0" w:lastRow="0" w:noHBand="0" w:noVBand="1" w:val="04A0"/>
      </w:tblPr>
      <w:tblGrid>
        <w:gridCol w:w="2257"/>
        <w:gridCol w:w="2257"/>
        <w:gridCol w:w="2257"/>
        <w:gridCol w:w="2257"/>
      </w:tblGrid>
      <w:tr>
        <w:tc>
          <w:tcPr>
            <w:tcW w:type="dxa" w:w="2592"/>
          </w:tcPr>
          <w:p>
            <w:r>
              <w:rPr>
                <w:b/>
              </w:rPr>
              <w:t>구분</w:t>
            </w:r>
          </w:p>
        </w:tc>
        <w:tc>
          <w:tcPr>
            <w:tcW w:type="dxa" w:w="2146"/>
          </w:tcPr>
          <w:p>
            <w:r>
              <w:rPr>
                <w:b/>
              </w:rPr>
              <w:t>2023년</w:t>
            </w:r>
          </w:p>
        </w:tc>
        <w:tc>
          <w:tcPr>
            <w:tcW w:type="dxa" w:w="2146"/>
          </w:tcPr>
          <w:p>
            <w:r>
              <w:rPr>
                <w:b/>
              </w:rPr>
              <w:t>2022년</w:t>
            </w:r>
          </w:p>
        </w:tc>
        <w:tc>
          <w:tcPr>
            <w:tcW w:type="dxa" w:w="2146"/>
          </w:tcPr>
          <w:p>
            <w:r>
              <w:rPr>
                <w:b/>
              </w:rPr>
              <w:t>2021년</w:t>
            </w:r>
          </w:p>
        </w:tc>
      </w:tr>
      <w:tr>
        <w:tc>
          <w:tcPr>
            <w:tcW w:type="dxa" w:w="2592"/>
          </w:tcPr>
          <w:p>
            <w:r>
              <w:t>매출액</w:t>
            </w:r>
          </w:p>
        </w:tc>
        <w:tc>
          <w:tcPr>
            <w:tcW w:type="dxa" w:w="2146"/>
          </w:tcPr>
          <w:p>
            <w:r>
              <w:t>1,703,740.9억</w:t>
            </w:r>
          </w:p>
        </w:tc>
        <w:tc>
          <w:tcPr>
            <w:tcW w:type="dxa" w:w="2146"/>
          </w:tcPr>
          <w:p>
            <w:r>
              <w:t>2,118,674.8억</w:t>
            </w:r>
          </w:p>
        </w:tc>
        <w:tc>
          <w:tcPr>
            <w:tcW w:type="dxa" w:w="2146"/>
          </w:tcPr>
          <w:p>
            <w:r>
              <w:t>1,997,447.1억</w:t>
            </w:r>
          </w:p>
        </w:tc>
      </w:tr>
      <w:tr>
        <w:tc>
          <w:tcPr>
            <w:tcW w:type="dxa" w:w="2592"/>
          </w:tcPr>
          <w:p>
            <w:r>
              <w:t>영업이익</w:t>
            </w:r>
          </w:p>
        </w:tc>
        <w:tc>
          <w:tcPr>
            <w:tcW w:type="dxa" w:w="2146"/>
          </w:tcPr>
          <w:p>
            <w:r>
              <w:t>-115,263.0억</w:t>
            </w:r>
          </w:p>
        </w:tc>
        <w:tc>
          <w:tcPr>
            <w:tcW w:type="dxa" w:w="2146"/>
          </w:tcPr>
          <w:p>
            <w:r>
              <w:t>253,193.3억</w:t>
            </w:r>
          </w:p>
        </w:tc>
        <w:tc>
          <w:tcPr>
            <w:tcW w:type="dxa" w:w="2146"/>
          </w:tcPr>
          <w:p>
            <w:r>
              <w:t>319,931.6억</w:t>
            </w:r>
          </w:p>
        </w:tc>
      </w:tr>
      <w:tr>
        <w:tc>
          <w:tcPr>
            <w:tcW w:type="dxa" w:w="2592"/>
          </w:tcPr>
          <w:p>
            <w:r>
              <w:t>순이익</w:t>
            </w:r>
          </w:p>
        </w:tc>
        <w:tc>
          <w:tcPr>
            <w:tcW w:type="dxa" w:w="2146"/>
          </w:tcPr>
          <w:p>
            <w:r>
              <w:t>253,971.0억</w:t>
            </w:r>
          </w:p>
        </w:tc>
        <w:tc>
          <w:tcPr>
            <w:tcW w:type="dxa" w:w="2146"/>
          </w:tcPr>
          <w:p>
            <w:r>
              <w:t>254,187.8억</w:t>
            </w:r>
          </w:p>
        </w:tc>
        <w:tc>
          <w:tcPr>
            <w:tcW w:type="dxa" w:w="2146"/>
          </w:tcPr>
          <w:p>
            <w:r>
              <w:t>309,709.5억</w:t>
            </w:r>
          </w:p>
        </w:tc>
      </w:tr>
      <w:tr>
        <w:tc>
          <w:tcPr>
            <w:tcW w:type="dxa" w:w="2592"/>
          </w:tcPr>
          <w:p>
            <w:r>
              <w:t>자산총계</w:t>
            </w:r>
          </w:p>
        </w:tc>
        <w:tc>
          <w:tcPr>
            <w:tcW w:type="dxa" w:w="2146"/>
          </w:tcPr>
          <w:p>
            <w:r>
              <w:t>2,968,572.9억</w:t>
            </w:r>
          </w:p>
        </w:tc>
        <w:tc>
          <w:tcPr>
            <w:tcW w:type="dxa" w:w="2146"/>
          </w:tcPr>
          <w:p>
            <w:r>
              <w:t>2,600,837.5억</w:t>
            </w:r>
          </w:p>
        </w:tc>
        <w:tc>
          <w:tcPr>
            <w:tcW w:type="dxa" w:w="2146"/>
          </w:tcPr>
          <w:p>
            <w:r>
              <w:t>2,511,121.8억</w:t>
            </w:r>
          </w:p>
        </w:tc>
      </w:tr>
      <w:tr>
        <w:tc>
          <w:tcPr>
            <w:tcW w:type="dxa" w:w="2592"/>
          </w:tcPr>
          <w:p>
            <w:r>
              <w:t>자본총계</w:t>
            </w:r>
          </w:p>
        </w:tc>
        <w:tc>
          <w:tcPr>
            <w:tcW w:type="dxa" w:w="2146"/>
          </w:tcPr>
          <w:p>
            <w:r>
              <w:t>2,247,877.7억</w:t>
            </w:r>
          </w:p>
        </w:tc>
        <w:tc>
          <w:tcPr>
            <w:tcW w:type="dxa" w:w="2146"/>
          </w:tcPr>
          <w:p>
            <w:r>
              <w:t>2,094,161.9억</w:t>
            </w:r>
          </w:p>
        </w:tc>
        <w:tc>
          <w:tcPr>
            <w:tcW w:type="dxa" w:w="2146"/>
          </w:tcPr>
          <w:p>
            <w:r>
              <w:t>1,931,937.3억</w:t>
            </w:r>
          </w:p>
        </w:tc>
      </w:tr>
    </w:tbl>
    <w:p>
      <w:pPr>
        <w:pStyle w:val="Heading3"/>
      </w:pPr>
      <w:r>
        <w:rPr>
          <w:b/>
          <w:color w:val="3C3C3C"/>
          <w:sz w:val="26"/>
        </w:rPr>
        <w:t>2.2 주요 재무 지표</w:t>
      </w:r>
    </w:p>
    <w:tbl>
      <w:tblPr>
        <w:tblStyle w:val="LightGrid-Accent1"/>
        <w:tblW w:type="auto" w:w="0"/>
        <w:tblLayout w:type="fixed"/>
        <w:tblLook w:firstColumn="1" w:firstRow="1" w:lastColumn="0" w:lastRow="0" w:noHBand="0" w:noVBand="1" w:val="04A0"/>
      </w:tblPr>
      <w:tblGrid>
        <w:gridCol w:w="2257"/>
        <w:gridCol w:w="2257"/>
        <w:gridCol w:w="2257"/>
        <w:gridCol w:w="2257"/>
      </w:tblGrid>
      <w:tr>
        <w:tc>
          <w:tcPr>
            <w:tcW w:type="dxa" w:w="2592"/>
          </w:tcPr>
          <w:p>
            <w:r>
              <w:rPr>
                <w:b/>
              </w:rPr>
              <w:t>지표</w:t>
            </w:r>
          </w:p>
        </w:tc>
        <w:tc>
          <w:tcPr>
            <w:tcW w:type="dxa" w:w="2146"/>
          </w:tcPr>
          <w:p>
            <w:r>
              <w:rPr>
                <w:b/>
              </w:rPr>
              <w:t>2023년</w:t>
            </w:r>
          </w:p>
        </w:tc>
        <w:tc>
          <w:tcPr>
            <w:tcW w:type="dxa" w:w="2146"/>
          </w:tcPr>
          <w:p>
            <w:r>
              <w:rPr>
                <w:b/>
              </w:rPr>
              <w:t>2022년</w:t>
            </w:r>
          </w:p>
        </w:tc>
        <w:tc>
          <w:tcPr>
            <w:tcW w:type="dxa" w:w="2146"/>
          </w:tcPr>
          <w:p>
            <w:r>
              <w:rPr>
                <w:b/>
              </w:rPr>
              <w:t>2021년</w:t>
            </w:r>
          </w:p>
        </w:tc>
      </w:tr>
      <w:tr>
        <w:tc>
          <w:tcPr>
            <w:tcW w:type="dxa" w:w="2592"/>
          </w:tcPr>
          <w:p>
            <w:r>
              <w:t>영업이익률</w:t>
            </w:r>
          </w:p>
        </w:tc>
        <w:tc>
          <w:tcPr>
            <w:tcW w:type="dxa" w:w="2146"/>
          </w:tcPr>
          <w:p>
            <w:r>
              <w:t>-6.8%</w:t>
            </w:r>
          </w:p>
        </w:tc>
        <w:tc>
          <w:tcPr>
            <w:tcW w:type="dxa" w:w="2146"/>
          </w:tcPr>
          <w:p>
            <w:r>
              <w:t>12.0%</w:t>
            </w:r>
          </w:p>
        </w:tc>
        <w:tc>
          <w:tcPr>
            <w:tcW w:type="dxa" w:w="2146"/>
          </w:tcPr>
          <w:p>
            <w:r>
              <w:t>16.0%</w:t>
            </w:r>
          </w:p>
        </w:tc>
      </w:tr>
      <w:tr>
        <w:tc>
          <w:tcPr>
            <w:tcW w:type="dxa" w:w="2592"/>
          </w:tcPr>
          <w:p>
            <w:r>
              <w:t>ROE</w:t>
            </w:r>
          </w:p>
        </w:tc>
        <w:tc>
          <w:tcPr>
            <w:tcW w:type="dxa" w:w="2146"/>
          </w:tcPr>
          <w:p>
            <w:r>
              <w:t>11.3%</w:t>
            </w:r>
          </w:p>
        </w:tc>
        <w:tc>
          <w:tcPr>
            <w:tcW w:type="dxa" w:w="2146"/>
          </w:tcPr>
          <w:p>
            <w:r>
              <w:t>12.1%</w:t>
            </w:r>
          </w:p>
        </w:tc>
        <w:tc>
          <w:tcPr>
            <w:tcW w:type="dxa" w:w="2146"/>
          </w:tcPr>
          <w:p>
            <w:r>
              <w:t>16.0%</w:t>
            </w:r>
          </w:p>
        </w:tc>
      </w:tr>
      <w:tr>
        <w:tc>
          <w:tcPr>
            <w:tcW w:type="dxa" w:w="2592"/>
          </w:tcPr>
          <w:p>
            <w:r>
              <w:t>부채비율</w:t>
            </w:r>
          </w:p>
        </w:tc>
        <w:tc>
          <w:tcPr>
            <w:tcW w:type="dxa" w:w="2146"/>
          </w:tcPr>
          <w:p>
            <w:r>
              <w:t>32.1%</w:t>
            </w:r>
          </w:p>
        </w:tc>
        <w:tc>
          <w:tcPr>
            <w:tcW w:type="dxa" w:w="2146"/>
          </w:tcPr>
          <w:p>
            <w:r>
              <w:t>24.2%</w:t>
            </w:r>
          </w:p>
        </w:tc>
        <w:tc>
          <w:tcPr>
            <w:tcW w:type="dxa" w:w="2146"/>
          </w:tcPr>
          <w:p>
            <w:r>
              <w:t>30.0%</w:t>
            </w:r>
          </w:p>
        </w:tc>
      </w:tr>
    </w:tbl>
    <w:p>
      <w:r>
        <w:t>DART 재무 데이터 기준으로 작성되었습니다.</w:t>
      </w:r>
    </w:p>
    <w:p>
      <w:pPr>
        <w:pStyle w:val="Heading2"/>
      </w:pPr>
      <w:r>
        <w:rPr>
          <w:b/>
          <w:color w:val="000000"/>
          <w:sz w:val="32"/>
        </w:rPr>
        <w:t>3. 사업 모델 및 경쟁 우위</w:t>
      </w:r>
    </w:p>
    <w:p>
      <w:pPr>
        <w:pStyle w:val="Heading3"/>
      </w:pPr>
      <w:r>
        <w:rPr>
          <w:b/>
          <w:color w:val="3C3C3C"/>
          <w:sz w:val="26"/>
        </w:rPr>
        <w:t>3.1 핵심 사업 구조와 수익원</w:t>
      </w:r>
    </w:p>
    <w:p>
      <w:r>
        <w:t>삼성전자는 반도체(DS), 모바일 경험(MX), 영상디스플레이(VD), 생활가전(DA), 그리고 하만(Harman)의 사업부문으로 구성된 글로벌 IT 기업입니다. 핵심 사업 구조는 수직적 통합 모델을 기반으로, 부품 설계부터 최종 제품 생산 및 판매까지 전 과정을 자체적으로 수행합니다.</w:t>
      </w:r>
    </w:p>
    <w:p>
      <w:r>
        <w:t xml:space="preserve">*   </w:t>
      </w:r>
      <w:r>
        <w:rPr>
          <w:b/>
        </w:rPr>
        <w:t>주요 제품/서비스</w:t>
      </w:r>
      <w:r>
        <w:t>: 반도체(DRAM, NAND Flash, Foundry), 스마트폰(갤럭시 시리즈), TV(QLED, MicroLED), 생활가전(냉장고, 세탁기, 에어컨), 디스플레이 패널, 오디오 시스템(Harman) 등 다양한 제품과 서비스를 제공합니다. 최근에는 AI 기술을 접목한 제품과 서비스 개발에 집중하고 있으며, 유럽 최대 교육기술 전시회 'Bett 2026'에서 AI 기반 제품을 소개하는 등 관련 시장 공략을 가속화하고 있습니다. 또한, HBM4 로직 다이에 2나노 공정을 도입하는 등 차세대 반도체 기술 개발에도 적극적으로 투자하고 있습니다.</w:t>
      </w:r>
    </w:p>
    <w:p>
      <w:r>
        <w:t xml:space="preserve">*   </w:t>
      </w:r>
      <w:r>
        <w:rPr>
          <w:b/>
        </w:rPr>
        <w:t>매출 구성</w:t>
      </w:r>
      <w:r>
        <w:t>: 매출 구성은 사업 부문별 시장 상황에 따라 변동하지만, 일반적으로 반도체 사업이 가장 큰 비중을 차지하며, 스마트폰과 TV가 그 뒤를 잇습니다. 특히, 2026년에는 AI 반도체 수요 증가와 DRAM 가격 상승(일부 D램 가격 2배 상승 예상)에 힘입어 반도체 사업의 매출 비중이 더욱 확대될 것으로 예상됩니다. 뉴스에 따르면, 글로벌 큰손들이 HBM4E와 2나노 기술에 베팅하며 삼성전자 주식을 매수하는 등 AI 반도체 시장에서의 성장 가능성이 높게 평가되고 있습니다.</w:t>
      </w:r>
    </w:p>
    <w:p>
      <w:r>
        <w:t xml:space="preserve">*   </w:t>
      </w:r>
      <w:r>
        <w:rPr>
          <w:b/>
        </w:rPr>
        <w:t>수익 구조</w:t>
      </w:r>
      <w:r>
        <w:t>: 수익 구조는 제품 판매, 부품 공급, 그리고 서비스 제공을 통해 창출됩니다. 반도체 사업은 높은 기술 장벽과 생산 규모의 경제를 통해 높은 마진을 확보하고 있으며, 스마트폰 사업은 프리미엄 제품 판매를 통해 수익성을 유지하고 있습니다. 또한, 최근에는 AI 기반 서비스 및 구독형 모델 도입을 통해 수익 다변화를 추진하고 있습니다.</w:t>
      </w:r>
    </w:p>
    <w:p>
      <w:pPr>
        <w:pStyle w:val="Heading3"/>
      </w:pPr>
      <w:r>
        <w:rPr>
          <w:b/>
          <w:color w:val="3C3C3C"/>
          <w:sz w:val="26"/>
        </w:rPr>
        <w:t>3.2 시장 포지션 및 경쟁 환경</w:t>
      </w:r>
    </w:p>
    <w:p>
      <w:r>
        <w:t>삼성전자는 메모리 반도체, 스마트폰, TV 시장에서 글로벌 선두 기업으로서 강력한 시장 지위를 확보하고 있습니다.</w:t>
      </w:r>
    </w:p>
    <w:p>
      <w:r>
        <w:t xml:space="preserve">*   </w:t>
      </w:r>
      <w:r>
        <w:rPr>
          <w:b/>
        </w:rPr>
        <w:t>시장 규모 및 성장률</w:t>
      </w:r>
      <w:r>
        <w:t>: 반도체 시장은 AI, 5G, 클라우드 등 첨단 기술 발전과 함께 지속적으로 성장하고 있으며, 특히 AI 반도체 시장은 매우 빠른 성장세를 보이고 있습니다. 스마트폰 시장은 성숙기에 접어들었지만, 폴더블폰, 5G폰 등 혁신적인 제품을 통해 새로운 성장 동력을 확보하고 있습니다. TV 시장은 프리미엄 제품(QLED, MicroLED) 중심으로 성장하고 있으며, 생활가전 시장은 스마트홈 트렌드와 함께 성장세를 유지하고 있습니다.</w:t>
      </w:r>
    </w:p>
    <w:p>
      <w:r>
        <w:t>경쟁 환경</w:t>
      </w:r>
      <w:r>
        <w:rPr>
          <w:b/>
        </w:rPr>
        <w:t>: 삼성전자는 다양한 시장에서 글로벌 경쟁 기업들과 치열하게 경쟁하고 있습니다. 반도체 시장에서는 SK하이닉스, TSMC 등과 경쟁하며, 스마트폰 시장에서는 애플, 화웨이 등과 경쟁하고, TV 시장에서는 LG전자, 소니 등과 경쟁하고 있습니다. 특히, AI 반도체 시장에서는 SK하이닉스와 TSMC가 삼성전자의 강력한 경쟁자로 부상하고 있습니다. 삼성전자는 HBM4 로직 다이에 2나노 공정을 도입하는 등 기술 경쟁력을 강화하여 경쟁 우위를 확보하려는 노력을 기울이고 있습니다.</w:t>
      </w:r>
    </w:p>
    <w:p>
      <w:r>
        <w:t xml:space="preserve">*   </w:t>
      </w:r>
      <w:r>
        <w:rPr>
          <w:b/>
        </w:rPr>
        <w:t>경쟁사 대비 차별점</w:t>
      </w:r>
      <w:r>
        <w:t>: 삼성전자는 수직적 통합 모델을 통해 원가 경쟁력과 기술 혁신 속도를 높이고 있습니다. 또한, 다양한 제품 포트폴리오를 통해 시장 변화에 유연하게 대응할 수 있으며, 글로벌 브랜드 인지도와 강력한 유통망을 통해 시장 점유율을 확대하고 있습니다. 특히, AI 기술 역량 강화와 차세대 반도체 기술 개발에 집중 투자하여 미래 시장을 선점하려는 전략을 추진하고 있습니다.</w:t>
      </w:r>
    </w:p>
    <w:p>
      <w:pPr>
        <w:pStyle w:val="Heading3"/>
      </w:pPr>
      <w:r>
        <w:rPr>
          <w:b/>
          <w:color w:val="3C3C3C"/>
          <w:sz w:val="26"/>
        </w:rPr>
        <w:t>3.3 성장 전략 및 제품 로드맵</w:t>
      </w:r>
    </w:p>
    <w:p>
      <w:r>
        <w:t>삼성전자는 지속적인 성장을 위해 다음과 같은 전략을 추진하고 있습니다.</w:t>
      </w:r>
    </w:p>
    <w:p>
      <w:r>
        <w:t xml:space="preserve">*   </w:t>
      </w:r>
      <w:r>
        <w:rPr>
          <w:b/>
        </w:rPr>
        <w:t>신규 시장/제품 확장 전략</w:t>
      </w:r>
      <w:r>
        <w:t>: AI 반도체, 차세대 디스플레이, 로봇 등 미래 성장 동력 확보를 위한 투자를 확대하고 있습니다. 특히, AI 기술을 활용한 제품과 서비스 개발에 집중하고 있으며, 유럽 최대 교육기술 전시회 'Bett 2026'에서 AI 기반 제품을 소개하는 등 관련 시장 공략을 가속화하고 있습니다.</w:t>
      </w:r>
    </w:p>
    <w:p>
      <w:r>
        <w:t xml:space="preserve">*   </w:t>
      </w:r>
      <w:r>
        <w:rPr>
          <w:b/>
        </w:rPr>
        <w:t>실행 가능성</w:t>
      </w:r>
      <w:r>
        <w:t>: 삼성전자는 막대한 자금력, 우수한 기술 인력, 그리고 글로벌 네트워크를 보유하고 있어 신규 시장/제품 확장 전략의 실행 가능성이 높습니다. 또한, 과거에도 새로운 시장에 성공적으로 진출한 경험이 풍부하며, 위기 상황에서도 과감한 투자와 혁신을 통해 성장을 이끌어낸 저력이 있습니다. 뉴스에 따르면, 삼성전자 단일 기업의 시가총액이 1000조를 돌파하며 '6000피' 전망도 나오는 등 시장의 기대감이 높습니다.</w:t>
      </w:r>
    </w:p>
    <w:p>
      <w:pPr>
        <w:pStyle w:val="Heading3"/>
      </w:pPr>
      <w:r>
        <w:rPr>
          <w:b/>
          <w:color w:val="3C3C3C"/>
          <w:sz w:val="26"/>
        </w:rPr>
        <w:t>3.4 운영 역량 및 ESG</w:t>
      </w:r>
    </w:p>
    <w:p>
      <w:r>
        <w:t>삼성전자는 효율적인 생산 시스템, 글로벌 공급망 관리, 우수한 인재 확보 및 육성, 그리고 적극적인 ESG 경영을 통해 지속 가능한 성장을 추구하고 있습니다.</w:t>
      </w:r>
    </w:p>
    <w:p>
      <w:r>
        <w:t xml:space="preserve">*   </w:t>
      </w:r>
      <w:r>
        <w:rPr>
          <w:b/>
        </w:rPr>
        <w:t>생산/공급망</w:t>
      </w:r>
      <w:r>
        <w:t>: 삼성전자는 글로벌 생산 기지를 통해 효율적인 생산 시스템을 구축하고 있으며, 안정적인 공급망 관리를 통해 원가 경쟁력을 확보하고 있습니다.</w:t>
      </w:r>
    </w:p>
    <w:p>
      <w:r>
        <w:t xml:space="preserve">*   </w:t>
      </w:r>
      <w:r>
        <w:rPr>
          <w:b/>
        </w:rPr>
        <w:t>인재</w:t>
      </w:r>
      <w:r>
        <w:t>: 삼성전자는 우수한 인재 확보 및 육성을 위해 다양한 프로그램을 운영하고 있으며, 창의적인 조직 문화를 조성하여 혁신을 장려하고 있습니다.</w:t>
      </w:r>
    </w:p>
    <w:p>
      <w:r>
        <w:t xml:space="preserve">*   </w:t>
      </w:r>
      <w:r>
        <w:rPr>
          <w:b/>
        </w:rPr>
        <w:t>ESG</w:t>
      </w:r>
      <w:r>
        <w:t>: 삼성전자는 환경 보호, 사회적 책임, 그리고 투명한 지배 구조를 확립하여 ESG 경영을 강화하고 있습니다. 특히, RE100 달성, 탄소 배출량 감축, 그리고 사회공헌 활동을 통해 지속 가능한 성장을 추구하고 있습니다.</w:t>
      </w:r>
    </w:p>
    <w:p>
      <w:pPr>
        <w:pStyle w:val="Heading3"/>
      </w:pPr>
      <w:r>
        <w:rPr>
          <w:b/>
          <w:color w:val="3C3C3C"/>
          <w:sz w:val="26"/>
        </w:rPr>
        <w:t>3.5 결론: 사업 모델의 지속 가능성</w:t>
      </w:r>
    </w:p>
    <w:p>
      <w:r>
        <w:t>향후 3~5년 동안 삼성전자는 AI, 5G, 클라우드 등 첨단 기술 발전과 함께 지속적인 성장을 이룰 것으로 예상됩니다. 특히, AI 반도체 시장에서의 경쟁 우위 확보와 차세대 디스플레이 기술 개발을 통해 새로운 성장 동력을 확보할 것으로 기대됩니다. 또한, ESG 경영을 강화하고 사회적 책임을 다하는 기업으로서 지속 가능한 성장을 추구할 것입니다. 다만, 글로벌 경기 침체, 경쟁 심화, 그리고 지정학적 리스크 등은 삼성전자의 성장에 부정적인 영향을 미칠 수 있습니다. 따라서, 삼성전자는 위기 관리 능력을 강화하고 혁신을 지속적으로 추진하여 불확실한 경영 환경에 적극적으로 대응해야 할 것입니다. 전반적으로, 삼성전자의 사업 모델은 견고하며 미래 성장 가능성이 높다고 판단됩니다.</w:t>
      </w:r>
    </w:p>
    <w:p>
      <w:pPr>
        <w:pStyle w:val="Heading2"/>
      </w:pPr>
      <w:r>
        <w:rPr>
          <w:b/>
          <w:color w:val="000000"/>
          <w:sz w:val="32"/>
        </w:rPr>
        <w:t>4. 리스크 및 기회 요인</w:t>
      </w:r>
    </w:p>
    <w:p>
      <w:pPr>
        <w:pStyle w:val="Heading3"/>
      </w:pPr>
      <w:r>
        <w:rPr>
          <w:b/>
          <w:color w:val="3C3C3C"/>
          <w:sz w:val="26"/>
        </w:rPr>
        <w:t>4.1 리스크 요인 (Risk Factors)</w:t>
      </w:r>
    </w:p>
    <w:p>
      <w:r>
        <w:t>[리스크 1] 글로벌 경기 침체 및 수요 감소:</w:t>
      </w:r>
      <w:r>
        <w:rPr>
          <w:b/>
        </w:rPr>
        <w:t xml:space="preserve"> 글로벌 경기 침체는 반도체, 가전, 스마트폰 등 삼성전자의 주요 사업 분야 전반에 걸쳐 수요 감소를 야기할 수 있습니다. 특히, 금리 인상과 인플레이션 지속은 소비 심리를 위축시켜 고가 제품에 대한 수요 감소를 더욱 심화시킬 수 있습니다. 이는 삼성전자의 매출 감소 및 수익성 악화로 이어질 가능성이 높습니다.</w:t>
      </w:r>
    </w:p>
    <w:p>
      <w:r>
        <w:t>[리스크 2] 미중 기술 패권 경쟁 심화:</w:t>
      </w:r>
      <w:r>
        <w:rPr>
          <w:b/>
        </w:rPr>
        <w:t xml:space="preserve"> 미중 기술 패권 경쟁은 반도체 산업 전반에 걸쳐 불확실성을 증폭시키고 있으며, 삼성전자 또한 예외가 아닙니다. 미국의 대중국 반도체 수출 규제 강화는 삼성전자의 중국 내 생산 및 판매 활동에 제약을 가할 수 있습니다. 또한, 중국 정부의 자국 반도체 산업 육성 정책은 삼성전자의 경쟁 우위를 약화시킬 수 있습니다.</w:t>
      </w:r>
    </w:p>
    <w:p>
      <w:r>
        <w:t>[리스크 3] 반도체 업황 변동성 확대:</w:t>
      </w:r>
      <w:r>
        <w:rPr>
          <w:b/>
        </w:rPr>
        <w:t xml:space="preserve"> 반도체 산업은 특성상 수요와 공급에 따라 업황 변동성이 매우 큰 산업입니다. 특히, 메모리 반도체 시장은 글로벌 경쟁 심화와 과잉 투자로 인해 가격 변동성이 더욱 확대될 수 있습니다. 이는 삼성전자의 실적 안정성을 저해하고 투자 결정에 어려움을 초래할 수 있습니다.</w:t>
      </w:r>
    </w:p>
    <w:p>
      <w:r>
        <w:t>[리스크 4] 경쟁 심화 및 기술 경쟁력 약화 우려:</w:t>
      </w:r>
      <w:r>
        <w:rPr>
          <w:b/>
        </w:rPr>
        <w:t xml:space="preserve"> 반도체 파운드리 분야에서는 TSMC와 같은 경쟁사의 기술 리더십이 강화되고 있으며, 메모리 반도체 분야에서도 SK하이닉스, 마이크론 등 경쟁사들의 추격이 거세지고 있습니다. 이러한 경쟁 심화는 삼성전자의 시장 점유율 하락 및 수익성 악화로 이어질 수 있습니다. 또한, 미래 기술 트렌드 변화에 대한 대응이 늦어질 경우 기술 경쟁력 약화로 이어질 수 있습니다.</w:t>
      </w:r>
    </w:p>
    <w:p>
      <w:r>
        <w:t>[리스크 5] 원자재 가격 상승 및 공급망 불안정:</w:t>
      </w:r>
      <w:r>
        <w:rPr>
          <w:b/>
        </w:rPr>
        <w:t xml:space="preserve"> 우크라이나 전쟁, 팬데믹 등으로 인한 글로벌 공급망 불안정은 반도체 생산에 필요한 핵심 원자재 가격 상승을 야기하고 있습니다. 특히, 네온, 크립톤 등 희귀 가스 공급 차질은 반도체 생산에 직접적인 영향을 미칠 수 있습니다. 이는 삼성전자의 생산 비용 증가 및 생산 차질로 이어질 수 있습니다.</w:t>
      </w:r>
    </w:p>
    <w:p>
      <w:r>
        <w:t>[리스크 6] 환율 변동 리스크:</w:t>
      </w:r>
      <w:r>
        <w:rPr>
          <w:b/>
        </w:rPr>
        <w:t xml:space="preserve"> 글로벌 사업 비중이 높은 삼성전자는 환율 변동에 민감하게 반응합니다. 특히, 원화 강세는 수출 경쟁력을 약화시키고 해외 수익을 감소시킬 수 있습니다. 반대로 원화 약세는 수입 원자재 가격 상승으로 이어져 수익성을 악화시킬 수 있습니다. 따라서 환율 변동에 대한 적절한 헤지 전략이 중요합니다.</w:t>
      </w:r>
    </w:p>
    <w:p>
      <w:r>
        <w:t>[리스크 7] 규제 강화 및 소송 리스크:</w:t>
      </w:r>
      <w:r>
        <w:rPr>
          <w:b/>
        </w:rPr>
        <w:t xml:space="preserve"> 각국 정부의 반독점 규제 강화, 환경 규제 강화 등은 삼성전자의 사업 활동에 제약을 가할 수 있습니다. 또한, 특허 침해 소송, 소비자 소송 등 각종 법적 분쟁 발생 가능성도 상존합니다. 이러한 규제 및 소송 리스크는 삼성전자의 비용 증가 및 기업 이미지 손상으로 이어질 수 있습니다.</w:t>
      </w:r>
    </w:p>
    <w:p>
      <w:r>
        <w:t>[리스크 8] 기업 지배 구조 및 사회적 책임 이슈:</w:t>
      </w:r>
      <w:r>
        <w:rPr>
          <w:b/>
        </w:rPr>
        <w:t xml:space="preserve"> 삼성전자는 복잡한 지배 구조를 가지고 있으며, 이는 의사 결정의 투명성을 저해하고 잠재적인 위험 요인이 될 수 있습니다. 또한, 환경 문제, 노동 문제 등 사회적 책임 이슈에 대한 미흡한 대응은 기업 이미지 손상 및 브랜드 가치 하락으로 이어질 수 있습니다. ESG 경영 강화 노력이 필요합니다.</w:t>
      </w:r>
    </w:p>
    <w:p>
      <w:pPr>
        <w:pStyle w:val="Heading3"/>
      </w:pPr>
      <w:r>
        <w:rPr>
          <w:b/>
          <w:color w:val="3C3C3C"/>
          <w:sz w:val="26"/>
        </w:rPr>
        <w:t>4.2 기회 요인 (Opportunity Factors)</w:t>
      </w:r>
    </w:p>
    <w:p>
      <w:r>
        <w:t>[기회 1] 인공지능 (AI) 시장 성장:</w:t>
      </w:r>
      <w:r>
        <w:rPr>
          <w:b/>
        </w:rPr>
        <w:t xml:space="preserve"> 인공지능 기술은 다양한 산업 분야에서 활용 범위를 넓혀가고 있으며, 이는 고성능 반도체에 대한 수요 증가로 이어질 것입니다. 삼성전자는 HBM(High Bandwidth Memory) 등 고성능 메모리 반도체 기술을 통해 AI 시장 성장에 따른 수혜를 기대할 수 있습니다. 또한, AI 기반 서비스 개발을 통해 새로운 성장 동력을 확보할 수 있습니다.</w:t>
      </w:r>
    </w:p>
    <w:p>
      <w:r>
        <w:t>[기회 2] 5G 시장 확대:</w:t>
      </w:r>
      <w:r>
        <w:rPr>
          <w:b/>
        </w:rPr>
        <w:t xml:space="preserve"> 5G 통신 기술은 스마트폰뿐만 아니라 자율주행차, 스마트 팩토리 등 다양한 분야에서 활용될 것으로 예상됩니다. 이는 5G 통신 칩, 네트워크 장비 등 관련 시장 확대로 이어질 것입니다. 삼성전자는 통신 칩 설계, 네트워크 장비 제조 역량을 바탕으로 5G 시장 확대를 적극적으로 활용할 수 있습니다.</w:t>
      </w:r>
    </w:p>
    <w:p>
      <w:r>
        <w:t>[기회 3] 전장 사업 성장:</w:t>
      </w:r>
      <w:r>
        <w:rPr>
          <w:b/>
        </w:rPr>
        <w:t xml:space="preserve"> 전기차, 자율주행차 시장 성장과 함께 차량용 반도체 수요가 급증하고 있습니다. 삼성전자는 차량용 반도체, 디스플레이 등 전장 사업 분야 투자를 확대하여 미래 성장 동력을 확보할 수 있습니다. 특히, 하만(Harman)과의 시너지를 통해 프리미엄 차량용 음향 시스템 시장을 선도할 수 있습니다.</w:t>
      </w:r>
    </w:p>
    <w:p>
      <w:r>
        <w:t>[기회 4] 폴더블폰 시장 선점 효과:</w:t>
      </w:r>
      <w:r>
        <w:rPr>
          <w:b/>
        </w:rPr>
        <w:t xml:space="preserve"> 삼성전자는 폴더블폰 시장을 선도하며 새로운 폼팩터 스마트폰 시장을 개척하고 있습니다. 폴더블폰 기술력을 지속적으로 발전시키고, 다양한 라인업을 출시하여 시장 지배력을 강화할 수 있습니다. 또한, 경쟁사 대비 앞선 기술력을 바탕으로 프리미엄 스마트폰 시장에서 차별화된 경쟁력을 확보할 수 있습니다.</w:t>
      </w:r>
    </w:p>
    <w:p>
      <w:r>
        <w:t>[기회 5] 파운드리 사업 확장:</w:t>
      </w:r>
      <w:r>
        <w:rPr>
          <w:b/>
        </w:rPr>
        <w:t xml:space="preserve"> 글로벌 파운드리 시장은 꾸준히 성장하고 있으며, 삼성전자는 파운드리 사업 투자를 확대하여 TSMC에 이은 2위 사업자로서의 입지를 강화하고 있습니다. 극자외선(EUV) 노광 기술 등 첨단 공정 기술 개발을 통해 파운드리 경쟁력을 높이고, 고객사 다변화를 통해 안정적인 성장 기반을 마련할 수 있습니다.</w:t>
      </w:r>
    </w:p>
    <w:p>
      <w:r>
        <w:t>[기회 6] 맞춤형 반도체 솔루션 수요 증가:</w:t>
      </w:r>
      <w:r>
        <w:rPr>
          <w:b/>
        </w:rPr>
        <w:t xml:space="preserve"> 데이터 중심 시대에 맞춰 특정 용도에 최적화된 맞춤형 반도체 솔루션에 대한 수요가 증가하고 있습니다. 삼성전자는 다양한 고객 요구에 부합하는 맞춤형 반도체 솔루션을 제공하여 새로운 시장 기회를 창출할 수 있습니다. 특히, 시스템온칩(SoC) 설계 역량을 활용하여 차별화된 솔루션을 제공할 수 있습니다.</w:t>
      </w:r>
    </w:p>
    <w:p>
      <w:r>
        <w:t>[기회 7] 메타버스 및 확장현실 (XR) 시장 성장:</w:t>
      </w:r>
      <w:r>
        <w:rPr>
          <w:b/>
        </w:rPr>
        <w:t xml:space="preserve"> 메타버스 및 XR 시장 성장은 관련 기기 및 콘텐츠에 대한 수요 증가로 이어질 것입니다. 삼성전자는 디스플레이, 반도체 등 핵심 부품 기술력을 바탕으로 메타버스 및 XR 관련 시장에서 새로운 기회를 창출할 수 있습니다. 특히, 고해상도 디스플레이, 초고속 통신 기술 등을 통해 몰입감 높은 XR 경험을 제공할 수 있습니다.</w:t>
      </w:r>
    </w:p>
    <w:p>
      <w:r>
        <w:t>[기회 8] ESG 경영 강화 및 사회적 가치 창출:</w:t>
      </w:r>
      <w:r>
        <w:rPr>
          <w:b/>
        </w:rPr>
        <w:t xml:space="preserve"> 환경 문제, 사회 문제에 대한 기업의 책임이 강조되면서 ESG 경영의 중요성이 더욱 커지고 있습니다. 삼성전자는 친환경 제품 개발, 사회 공헌 활동 확대 등 ESG 경영을 강화하여 기업 이미지를 제고하고 지속 가능한 성장 기반을 마련할 수 있습니다. 또한, 사회적 가치 창출을 통해 기업의 사회적 책임을 다할 수 있습니다.</w:t>
      </w:r>
    </w:p>
    <w:p>
      <w:pPr>
        <w:pStyle w:val="Heading2"/>
      </w:pPr>
      <w:r>
        <w:rPr>
          <w:b/>
          <w:color w:val="000000"/>
          <w:sz w:val="32"/>
        </w:rPr>
        <w:t>5. 최종 투자 결론 및 모니터링 포인트</w:t>
      </w:r>
    </w:p>
    <w:p>
      <w:pPr>
        <w:pStyle w:val="Heading3"/>
      </w:pPr>
      <w:r>
        <w:rPr>
          <w:b/>
          <w:color w:val="3C3C3C"/>
          <w:sz w:val="26"/>
        </w:rPr>
        <w:t>5.1 최종 투자 결론</w:t>
      </w:r>
    </w:p>
    <w:p>
      <w:r>
        <w:t>삼성전자는 반도체, 스마트폰, 가전 등 다양한 사업 포트폴리오를 보유한 글로벌 IT 기업으로서, 장기적인 성장 잠재력을 가지고 있습니다. 특히, 반도체 시장에서의 기술 리더십과 브랜드 인지도는 삼성전자의 핵심 경쟁력입니다. 또한, 미래 성장 동력 확보를 위한 적극적인 투자와 M&amp;A 활동은 긍정적인 요소입니다.</w:t>
      </w:r>
    </w:p>
    <w:p>
      <w:r>
        <w:t>하지만, 글로벌 경기 침체, 미중 기술 패권 경쟁 심화, 반도체 업황 변동성 확대 등 다양한 리스크 요인 또한 존재합니다. 특히, 경쟁 심화와 기술 경쟁력 약화 우려는 지속적으로 주시해야 할 부분입니다. 따라서 투자 결정 시에는 이러한 리스크 요인들을 충분히 고려해야 합니다.</w:t>
      </w:r>
    </w:p>
    <w:p>
      <w:r>
        <w:t>종합적으로 판단했을 때, 삼성전자는 장기적인 관점에서 투자 가치가 있는 기업이라고 판단됩니다. 다만, 단기적인 변동성에 유의하며, 제시된 모니터링 포인트를 지속적으로 추적해야 합니다. 장기적인 투자 관점에서 분할 매수 전략을 통해 투자 리스크를 분산하는 것을 권고합니다.</w:t>
      </w:r>
    </w:p>
    <w:p>
      <w:pPr>
        <w:pStyle w:val="Heading3"/>
      </w:pPr>
      <w:r>
        <w:rPr>
          <w:b/>
          <w:color w:val="3C3C3C"/>
          <w:sz w:val="26"/>
        </w:rPr>
        <w:t>5.2 모니터링 포인트</w:t>
      </w:r>
    </w:p>
    <w:p>
      <w:pPr>
        <w:pStyle w:val="ListBullet"/>
      </w:pPr>
      <w:r>
        <w:t>**[포인트 1] 반도체 업황 및 D램, 낸드 가격 추이:** 반도체 업황은 삼성전자 실적에 가장 큰 영향을 미치는 요인이므로, D램, 낸드 가격 추이를 면밀히 모니터링해야 합니다.</w:t>
      </w:r>
    </w:p>
    <w:p>
      <w:pPr>
        <w:pStyle w:val="ListBullet"/>
      </w:pPr>
      <w:r>
        <w:t>**[포인트 2] 파운드리 사업 경쟁력 강화 여부 (수주량, 기술 경쟁력):** TSMC와의 격차를 줄이고 파운드리 시장 점유율을 확대하는지 지속적으로 확인해야 합니다.</w:t>
      </w:r>
    </w:p>
    <w:p>
      <w:pPr>
        <w:pStyle w:val="ListBullet"/>
      </w:pPr>
      <w:r>
        <w:t>**[포인트 3] 스마트폰 시장 점유율 변화 및 폴더블폰 판매량 추이:** 애플과의 경쟁 상황, 폴더블폰 시장 성장세 등을 주시해야 합니다.</w:t>
      </w:r>
    </w:p>
    <w:p>
      <w:pPr>
        <w:pStyle w:val="ListBullet"/>
      </w:pPr>
      <w:r>
        <w:t>**[포인트 4] 글로벌 경기 침체 심화 여부 및 소비 심리 변화:** 경기 침체 심화는 삼성전자 전반적인 사업에 부정적인 영향을 미칠 수 있으므로, 관련 지표를 꾸준히 확인해야 합니다.</w:t>
      </w:r>
    </w:p>
    <w:p>
      <w:pPr>
        <w:pStyle w:val="ListBullet"/>
      </w:pPr>
      <w:r>
        <w:t>**[포인트 5] 미중 기술 패권 경쟁 관련 규제 변화 및 영향:** 미국과 중국의 규제 변화가 삼성전자 사업에 미치는 영향을 파악해야 합니다.</w:t>
      </w:r>
    </w:p>
    <w:p>
      <w:pPr>
        <w:pStyle w:val="ListBullet"/>
      </w:pPr>
      <w:r>
        <w:t>**[포인트 6] 환율 변동 추이 및 헤지 전략 효과:** 환율 변동은 삼성전자 실적에 큰 영향을 미치므로, 환율 변동 추이 및 헤지 전략 효과를 분석해야 합니다.</w:t>
      </w:r>
    </w:p>
    <w:p>
      <w:pPr>
        <w:pStyle w:val="ListBullet"/>
      </w:pPr>
      <w:r>
        <w:t>**[포인트 7] ESG 경영 성과 및 사회적 책임 이슈 발생 여부:** ESG 경영 성과는 기업 이미지 및 장기적인 성장 가능성에 영향을 미치므로, 관련 지표를 모니터링해야 합니다.</w:t>
      </w:r>
    </w:p>
    <w:p>
      <w:pPr>
        <w:pStyle w:val="ListBullet"/>
      </w:pPr>
      <w:r>
        <w:t>**[포인트 8] 신규 투자 및 M&amp;A 진행 상황 및 시너지 효과:** 미래 성장 동력 확보를 위한 투자 및 M&amp;A 진행 상황을 주시하고, 시너지 효과 발생 여부를 평가해야 합니다.</w:t>
      </w:r>
    </w:p>
    <w:p>
      <w:pPr>
        <w:pStyle w:val="Heading2"/>
      </w:pPr>
      <w:r>
        <w:rPr>
          <w:b/>
          <w:color w:val="000000"/>
          <w:sz w:val="32"/>
        </w:rPr>
        <w:t>6. 최근 뉴스 및 인사이트</w:t>
      </w:r>
    </w:p>
    <w:p>
      <w:pPr>
        <w:pStyle w:val="ListBullet"/>
      </w:pPr>
      <w:r>
        <w:t>**[뉴스 1] 오천피 시대...작년에 삼성전자 주식을 팔았다면 (한국경제)**: 2026년 현재 코스피가 5000선을 돌파하며, 작년에 삼성전자 주식을 매도한 투자자들의 아쉬움이 커지고 있다는 내용. 시장 상승 속도와 주요 기술 기업의 성장 잠재력에 대한 투자자들의 판단 중요성을 시사합니다.</w:t>
      </w:r>
    </w:p>
    <w:p>
      <w:pPr>
        <w:pStyle w:val="ListBullet"/>
      </w:pPr>
      <w:r>
        <w:t>**[뉴스 2] “삼성전자 8만원에 팔아 속쓰린 분, 5년 후 더 크게 벌어 줄 주식 TOP3′′ (조선일보)**: 삼성전자 주가 상승에 대한 아쉬움을 달래줄, 향후 5년간 더 큰 수익을 기대할 수 있는 다른 주식 Top3를 제시. 투자 포트폴리오 다변화 및 성장 가능성이 높은 신규 투자처 발굴의 필요성을 강조합니다.</w:t>
      </w:r>
    </w:p>
    <w:p>
      <w:pPr>
        <w:pStyle w:val="ListBullet"/>
      </w:pPr>
      <w:r>
        <w:t>**[뉴스 3] 삼성전자 단일기업 시총 1000조 돌파...‘6000피’ 전망도 나와 (경향신문)**: 삼성전자의 시가총액이 1000조원을 돌파하며 코스피 6000 시대에 대한 기대감이 높아지고 있다는 소식. 삼성전자의 압도적인 시장 영향력과 국내 증시 전반에 미치는 긍정적인 파급 효과를 보여줍니다.</w:t>
      </w:r>
    </w:p>
    <w:p>
      <w:pPr>
        <w:pStyle w:val="ListBullet"/>
      </w:pPr>
      <w:r>
        <w:t>**[뉴스 4] 삼성전자 SK하이닉스 '최고 전성기', 대만언론 "1분기에 일부 D램 가격 2배로 상승" (비즈니스포스트)**: 삼성전자와 SK하이닉스의 메모리 반도체 사업이 호황을 누리고 있으며, 특히 D램 가격이 급등할 것이라는 전망. 메모리 반도체 시장의 수급 불균형 심화 및 국내 반도체 기업들의 수익성 개선 가능성을 시사합니다.</w:t>
      </w:r>
    </w:p>
    <w:p>
      <w:pPr>
        <w:pStyle w:val="ListBullet"/>
      </w:pPr>
      <w:r>
        <w:t>**[뉴스 5] 초호황기 누가 더 장사 잘했나... 삼성전자·SK하이닉스, 4분기 실적 발표 임박 (조선비즈)**: 반도체 초호황 속에서 삼성전자와 SK하이닉스의 4분기 실적 발표가 임박했다는 내용. 양사의 실적 비교 분석을 통해 반도체 시장 경쟁 구도 및 각 기업의 전략적 강점을 파악할 수 있습니다.</w:t>
      </w:r>
    </w:p>
    <w:p>
      <w:pPr>
        <w:pStyle w:val="ListBullet"/>
      </w:pPr>
      <w:r>
        <w:t>**[뉴스 6] 삼성전자, HBM4 로직 다이에 ‘2나노’ 도입 승부수...SK하이닉스·TSMC 동맹 정조준 (글로벌이코노믹)**: 삼성전자가 HBM4 로직 다이에 2나노 공정을 도입하며 기술 경쟁력을 강화하고, SK하이닉스와 TSMC의 협력 관계를 견제하려는 전략. 차세대 반도체 기술 경쟁의 심화 및 파운드리 시장 점유율 확대 의지를 보여줍니다.</w:t>
      </w:r>
    </w:p>
    <w:p>
      <w:pPr>
        <w:pStyle w:val="ListBullet"/>
      </w:pPr>
      <w:r>
        <w:t>**[뉴스 7] "삼성전자, 지금 사도 되나요"...전문가들의 대답은? (v.daum.net)**: 삼성전자 주식의 현재 투자 적정성에 대한 전문가들의 다양한 의견을 제시. 투자 결정 시 시장 상황, 기업 펀더멘털, 미래 성장 동력 등 다양한 요소를 고려해야 함을 강조합니다.</w:t>
      </w:r>
    </w:p>
    <w:p>
      <w:pPr>
        <w:pStyle w:val="ListBullet"/>
      </w:pPr>
      <w:r>
        <w:t>**[뉴스 8] “AI 서비스 팔고 삼성전자 샀다”...글로벌 큰손, ‘HBM4E·2나노’에 베팅 (글로벌이코노믹)**: 글로벌 투자자들이 AI 관련 서비스 주식을 매도하고 삼성전자 주식을 매수하는 움직임을 보이며, HBM4E와 2나노 기술에 대한 기대감을 반영. 기관 투자자들의 투자 트렌드 변화와 삼성전자의 기술 경쟁력에 대한 신뢰도를 보여줍니다.</w:t>
      </w:r>
    </w:p>
    <w:p>
      <w:pPr>
        <w:pStyle w:val="ListBullet"/>
      </w:pPr>
      <w:r>
        <w:t>**[뉴스 9] 삼성전자, 유럽 최대 교육기술 전시회 'Bett 2026'서 AI 기반 제품 소개 (지디넷코리아)**: 삼성전자가 'Bett 2026'에서 AI 기반 교육 솔루션을 선보이며 교육 시장 공략에 나선다는 소식. AI 기술을 활용한 사업 다각화 및 미래 교육 시장에서의 경쟁력 확보를 위한 노력을 보여줍니다.</w:t>
      </w:r>
    </w:p>
    <w:p>
      <w:r>
        <w:t>[뉴스 10] 가자마이엔티, 삼성전자 '영상 표시' 특허 확보 (뉴스1)</w:t>
      </w:r>
      <w:r>
        <w:rPr>
          <w:b/>
        </w:rPr>
        <w:t>: 가자마이엔티가 삼성전자의 '영상 표시' 관련 특허를 확보했다는 내용. 기술 라이선스 계약 및 협력 관계를 통해 새로운 사업 기회를 창출할 가능성을 시사합니다.</w:t>
      </w:r>
    </w:p>
    <w:p>
      <w:pPr>
        <w:pStyle w:val="ListBullet"/>
      </w:pPr>
      <w:r>
        <w:t>**[뉴스 11] 삼성전자, 차익실현 매도세에 약보합 마감[핫스탁] (뉴시스)**: 삼성전자 주식이 차익 실현 매도세로 인해 소폭 하락했다는 소식. 단기적인 주가 변동 가능성을 보여주며, 투자 심리 및 시장 상황에 대한 지속적인 모니터링의 필요성을 강조합니다.</w:t>
      </w:r>
    </w:p>
    <w:p>
      <w:pPr>
        <w:pStyle w:val="ListBullet"/>
      </w:pPr>
      <w:r>
        <w:t>**[뉴스 12] "패러다임 바꾼 혁신 제품"...삼성전자 '패밀리허브 냉장고'의 11년 (데일리안)**: 삼성전자의 '패밀리허브 냉장고'가 출시 11주년을 맞이하며, 혁신적인 제품으로 평가받고 있다는 내용. 가전 제품의 스마트화 및 소비자 라이프스타일 변화에 대한 삼성전자의 대응 전략을 보여줍니다.</w:t>
      </w:r>
    </w:p>
    <w:p>
      <w:pPr>
        <w:pStyle w:val="ListBullet"/>
      </w:pPr>
      <w:r>
        <w:t>**[뉴스 13] 교보증권, 삼성전자 기초자산 월지급식 ELB 공모 (연합뉴스)**: 교보증권에서 삼성전자 주식을 기초 자산으로 하는 월지급식 ELB를 공모한다는 소식. 안정적인 수익 추구를 위한 투자 상품으로서 삼성전자 주식의 활용도를 보여줍니다.</w:t>
      </w:r>
    </w:p>
    <w:p>
      <w:r>
        <w:t>[뉴스 14] 교보증권, 삼성전자 기초자산 ELB 공모 (브릿지경제)</w:t>
      </w:r>
      <w:r>
        <w:rPr>
          <w:b/>
        </w:rPr>
        <w:t>: 교보증권에서 삼성전자 주식을 기초 자산으로 하는 ELB를 공모한다는 내용. 투자자들에게 삼성전자 주식을 활용한 다양한 투자 기회를 제공하고 있다는 점을 강조합니다.</w:t>
      </w:r>
    </w:p>
    <w:p>
      <w:pPr>
        <w:pStyle w:val="ListBullet"/>
      </w:pPr>
      <w:r>
        <w:t>**[뉴스 15] 교보증권, 삼성전자 연계 ELB 공모...27일까지 (네이트)**: 교보증권에서 삼성전자 주식과 연계된 ELB를 27일까지 공모한다는 정보 제공. 투자자들이 해당 상품에 대한 투자 결정을 내릴 수 있도록 구체적인 정보를 제공합니다.</w:t>
      </w:r>
    </w:p>
    <w:p>
      <w:pPr>
        <w:pStyle w:val="ListBullet"/>
      </w:pPr>
      <w:r>
        <w:t>**[뉴스 16] (가상 뉴스) 삼성전자, 로봇 사업 진출 공식 발표**: 삼성전자가 미래 먹거리 확보를 위해 로봇 사업 진출을 공식 발표했다는 가정하에, 이는 삼성전자의 사업 포트폴리오 확장 및 신성장 동력 발굴 노력을 보여주는 중요한 전환점이 될 것입니다. AI, 센서 기술 등 기존 사업과의 시너지 효과를 통해 로봇 시장에서 경쟁력을 확보할 수 있을 것으로 기대됩니다.</w:t>
      </w:r>
    </w:p>
    <w:p>
      <w:pPr>
        <w:pStyle w:val="Heading2"/>
      </w:pPr>
      <w:r>
        <w:rPr>
          <w:b/>
          <w:color w:val="000000"/>
          <w:sz w:val="32"/>
        </w:rPr>
        <w:t>부록: 최근 공시 50건</w:t>
      </w:r>
    </w:p>
    <w:p>
      <w:pPr>
        <w:pStyle w:val="ListBullet"/>
      </w:pPr>
      <w:r>
        <w:t>2026-01-23 [-] 임원ᆞ주요주주특정증권등소유상황보고서 (rcp_no: 20260123000107)</w:t>
      </w:r>
    </w:p>
    <w:p>
      <w:pPr>
        <w:pStyle w:val="ListBullet"/>
      </w:pPr>
      <w:r>
        <w:t>2026-01-23 [-] 주식등의대량보유상황보고서(일반) (rcp_no: 20260123000544)</w:t>
      </w:r>
    </w:p>
    <w:p>
      <w:pPr>
        <w:pStyle w:val="ListBullet"/>
      </w:pPr>
      <w:r>
        <w:t>2026-01-21 [-] 임원ᆞ주요주주특정증권등소유상황보고서 (rcp_no: 20260121000052)</w:t>
      </w:r>
    </w:p>
    <w:p>
      <w:pPr>
        <w:pStyle w:val="ListBullet"/>
      </w:pPr>
      <w:r>
        <w:t>2026-01-21 [-] 임원ᆞ주요주주특정증권등소유상황보고서 (rcp_no: 20260121000146)</w:t>
      </w:r>
    </w:p>
    <w:p>
      <w:pPr>
        <w:pStyle w:val="ListBullet"/>
      </w:pPr>
      <w:r>
        <w:t>2026-01-16 [-] 주식등의대량보유상황보고서(일반) (rcp_no: 20260116000451)</w:t>
      </w:r>
    </w:p>
    <w:p>
      <w:pPr>
        <w:pStyle w:val="ListBullet"/>
      </w:pPr>
      <w:r>
        <w:t>2026-01-15 [-] 임원ᆞ주요주주특정증권등소유상황보고서 (rcp_no: 20260115000158)</w:t>
      </w:r>
    </w:p>
    <w:p>
      <w:pPr>
        <w:pStyle w:val="ListBullet"/>
      </w:pPr>
      <w:r>
        <w:t>2026-01-09 [-] 임원ᆞ주요주주특정증권등소유상황보고서 (rcp_no: 20260109000200)</w:t>
      </w:r>
    </w:p>
    <w:p>
      <w:pPr>
        <w:pStyle w:val="ListBullet"/>
      </w:pPr>
      <w:r>
        <w:t>2026-01-09 [-] 주식등의대량보유상황보고서(일반) (rcp_no: 20260109000680)</w:t>
      </w:r>
    </w:p>
    <w:p>
      <w:pPr>
        <w:pStyle w:val="ListBullet"/>
      </w:pPr>
      <w:r>
        <w:t>2026-01-08 [-] 연결재무제표기준영업(잠정)실적(공정공시)               (rcp_no: 20260108800001)</w:t>
      </w:r>
    </w:p>
    <w:p>
      <w:pPr>
        <w:pStyle w:val="ListBullet"/>
      </w:pPr>
      <w:r>
        <w:t>2026-01-08 [-] 기업설명회(IR)개최(안내공시)               (rcp_no: 20260108800002)</w:t>
      </w:r>
    </w:p>
    <w:p>
      <w:pPr>
        <w:pStyle w:val="ListBullet"/>
      </w:pPr>
      <w:r>
        <w:t>2026-01-08 [-] 최대주주등소유주식변동신고서               (rcp_no: 20260108800667)</w:t>
      </w:r>
    </w:p>
    <w:p>
      <w:pPr>
        <w:pStyle w:val="ListBullet"/>
      </w:pPr>
      <w:r>
        <w:t>2026-01-07 [-] 주요사항보고서(자기주식취득결정) (rcp_no: 20260107000715)</w:t>
      </w:r>
    </w:p>
    <w:p>
      <w:pPr>
        <w:pStyle w:val="ListBullet"/>
      </w:pPr>
      <w:r>
        <w:t>2025-12-31 [-] 임원ᆞ주요주주특정증권등소유상황보고서 (rcp_no: 20251231000603)</w:t>
      </w:r>
    </w:p>
    <w:p>
      <w:pPr>
        <w:pStyle w:val="ListBullet"/>
      </w:pPr>
      <w:r>
        <w:t>2025-12-30 [-] 임원ᆞ주요주주특정증권등소유상황보고서 (rcp_no: 20251230000010)</w:t>
      </w:r>
    </w:p>
    <w:p>
      <w:pPr>
        <w:pStyle w:val="ListBullet"/>
      </w:pPr>
      <w:r>
        <w:t>2025-12-24 [-] 중대재해발생(종속회사의주요경영사항)               (rcp_no: 20251224800811)</w:t>
      </w:r>
    </w:p>
    <w:p>
      <w:pPr>
        <w:pStyle w:val="ListBullet"/>
      </w:pPr>
      <w:r>
        <w:t>2025-12-18 [-] 임원ᆞ주요주주특정증권등소유상황보고서 (rcp_no: 20251218000407)</w:t>
      </w:r>
    </w:p>
    <w:p>
      <w:pPr>
        <w:pStyle w:val="ListBullet"/>
      </w:pPr>
      <w:r>
        <w:t>2025-12-17 [-] 임원ᆞ주요주주특정증권등소유상황보고서 (rcp_no: 20251217000017)</w:t>
      </w:r>
    </w:p>
    <w:p>
      <w:pPr>
        <w:pStyle w:val="ListBullet"/>
      </w:pPr>
      <w:r>
        <w:t>2025-12-16 [-] [기재정정]임원ᆞ주요주주특정증권등소유상황보고서 (rcp_no: 20251216000042)</w:t>
      </w:r>
    </w:p>
    <w:p>
      <w:pPr>
        <w:pStyle w:val="ListBullet"/>
      </w:pPr>
      <w:r>
        <w:t>2025-12-15 [-] 임원ᆞ주요주주특정증권등소유상황보고서 (rcp_no: 20251215000105)</w:t>
      </w:r>
    </w:p>
    <w:p>
      <w:pPr>
        <w:pStyle w:val="ListBullet"/>
      </w:pPr>
      <w:r>
        <w:t>2025-12-12 [-] 임원ᆞ주요주주특정증권등소유상황보고서 (rcp_no: 20251212000013)</w:t>
      </w:r>
    </w:p>
    <w:p>
      <w:pPr>
        <w:pStyle w:val="ListBullet"/>
      </w:pPr>
      <w:r>
        <w:t>2025-12-11 [-] 임원ᆞ주요주주특정증권등소유상황보고서 (rcp_no: 20251211000207)</w:t>
      </w:r>
    </w:p>
    <w:p>
      <w:pPr>
        <w:pStyle w:val="ListBullet"/>
      </w:pPr>
      <w:r>
        <w:t>2025-12-10 [-] [기재정정]임원ᆞ주요주주특정증권등소유상황보고서 (rcp_no: 20251210000419)</w:t>
      </w:r>
    </w:p>
    <w:p>
      <w:pPr>
        <w:pStyle w:val="ListBullet"/>
      </w:pPr>
      <w:r>
        <w:t>2025-12-08 [-] 임원ᆞ주요주주특정증권등소유상황보고서 (rcp_no: 20251208000078)</w:t>
      </w:r>
    </w:p>
    <w:p>
      <w:pPr>
        <w:pStyle w:val="ListBullet"/>
      </w:pPr>
      <w:r>
        <w:t>2025-12-04 [-] 임원ᆞ주요주주특정증권등소유상황보고서 (rcp_no: 20251204000046)</w:t>
      </w:r>
    </w:p>
    <w:p>
      <w:pPr>
        <w:pStyle w:val="ListBullet"/>
      </w:pPr>
      <w:r>
        <w:t>2025-12-04 [-] 임원ᆞ주요주주특정증권등소유상황보고서 (rcp_no: 20251204000239)</w:t>
      </w:r>
    </w:p>
    <w:p>
      <w:pPr>
        <w:pStyle w:val="ListBullet"/>
      </w:pPr>
      <w:r>
        <w:t>2025-12-04 [-] 최대주주등소유주식변동신고서               (rcp_no: 20251204800565)</w:t>
      </w:r>
    </w:p>
    <w:p>
      <w:pPr>
        <w:pStyle w:val="ListBullet"/>
      </w:pPr>
      <w:r>
        <w:t>2025-12-03 [-] [기재정정]동일인등출자계열회사와의상품ᆞ용역거래 (rcp_no: 20251203000011)</w:t>
      </w:r>
    </w:p>
    <w:p>
      <w:pPr>
        <w:pStyle w:val="ListBullet"/>
      </w:pPr>
      <w:r>
        <w:t>2025-12-03 [-] 임원ᆞ주요주주특정증권등소유상황보고서 (rcp_no: 20251203000019)</w:t>
      </w:r>
    </w:p>
    <w:p>
      <w:pPr>
        <w:pStyle w:val="ListBullet"/>
      </w:pPr>
      <w:r>
        <w:t>2025-12-03 [-] 임원ᆞ주요주주특정증권등소유상황보고서 (rcp_no: 20251203000030)</w:t>
      </w:r>
    </w:p>
    <w:p>
      <w:pPr>
        <w:pStyle w:val="ListBullet"/>
      </w:pPr>
      <w:r>
        <w:t>2025-12-02 [-] 임원ᆞ주요주주특정증권등소유상황보고서 (rcp_no: 20251202000002)</w:t>
      </w:r>
    </w:p>
    <w:p>
      <w:pPr>
        <w:pStyle w:val="ListBullet"/>
      </w:pPr>
      <w:r>
        <w:t>2025-12-02 [-] 임원ᆞ주요주주특정증권등소유상황보고서 (rcp_no: 20251202000006)</w:t>
      </w:r>
    </w:p>
    <w:p>
      <w:pPr>
        <w:pStyle w:val="ListBullet"/>
      </w:pPr>
      <w:r>
        <w:t>2025-12-02 [-] 임원ᆞ주요주주특정증권등소유상황보고서 (rcp_no: 20251202000007)</w:t>
      </w:r>
    </w:p>
    <w:p>
      <w:pPr>
        <w:pStyle w:val="ListBullet"/>
      </w:pPr>
      <w:r>
        <w:t>2025-12-02 [-] 임원ᆞ주요주주특정증권등소유상황보고서 (rcp_no: 20251202000008)</w:t>
      </w:r>
    </w:p>
    <w:p>
      <w:pPr>
        <w:pStyle w:val="ListBullet"/>
      </w:pPr>
      <w:r>
        <w:t>2025-12-02 [-] 임원ᆞ주요주주특정증권등소유상황보고서 (rcp_no: 20251202000017)</w:t>
      </w:r>
    </w:p>
    <w:p>
      <w:pPr>
        <w:pStyle w:val="ListBullet"/>
      </w:pPr>
      <w:r>
        <w:t>2025-12-02 [-] 임원ᆞ주요주주특정증권등소유상황보고서 (rcp_no: 20251202000026)</w:t>
      </w:r>
    </w:p>
    <w:p>
      <w:pPr>
        <w:pStyle w:val="ListBullet"/>
      </w:pPr>
      <w:r>
        <w:t>2025-12-02 [-] 임원ᆞ주요주주특정증권등소유상황보고서 (rcp_no: 20251202000045)</w:t>
      </w:r>
    </w:p>
    <w:p>
      <w:pPr>
        <w:pStyle w:val="ListBullet"/>
      </w:pPr>
      <w:r>
        <w:t>2025-12-02 [-] 임원ᆞ주요주주특정증권등소유상황보고서 (rcp_no: 20251202000089)</w:t>
      </w:r>
    </w:p>
    <w:p>
      <w:pPr>
        <w:pStyle w:val="ListBullet"/>
      </w:pPr>
      <w:r>
        <w:t>2025-12-02 [-] 임원ᆞ주요주주특정증권등소유상황보고서 (rcp_no: 20251202000121)</w:t>
      </w:r>
    </w:p>
    <w:p>
      <w:pPr>
        <w:pStyle w:val="ListBullet"/>
      </w:pPr>
      <w:r>
        <w:t>2025-12-02 [-] 임원ᆞ주요주주특정증권등소유상황보고서 (rcp_no: 20251202000167)</w:t>
      </w:r>
    </w:p>
    <w:p>
      <w:pPr>
        <w:pStyle w:val="ListBullet"/>
      </w:pPr>
      <w:r>
        <w:t>2025-12-01 [-] 임원ᆞ주요주주특정증권등소유상황보고서 (rcp_no: 20251201000041)</w:t>
      </w:r>
    </w:p>
    <w:p>
      <w:pPr>
        <w:pStyle w:val="ListBullet"/>
      </w:pPr>
      <w:r>
        <w:t>2025-12-01 [-] 대규모기업집단현황공시[분기별공시(대표회사용)] (rcp_no: 20251201000080)</w:t>
      </w:r>
    </w:p>
    <w:p>
      <w:pPr>
        <w:pStyle w:val="ListBullet"/>
      </w:pPr>
      <w:r>
        <w:t>2025-12-01 [-] 임원ᆞ주요주주특정증권등소유상황보고서 (rcp_no: 20251201000216)</w:t>
      </w:r>
    </w:p>
    <w:p>
      <w:pPr>
        <w:pStyle w:val="ListBullet"/>
      </w:pPr>
      <w:r>
        <w:t>2025-12-01 [-] 임원ᆞ주요주주특정증권등소유상황보고서 (rcp_no: 20251201000262)</w:t>
      </w:r>
    </w:p>
    <w:p>
      <w:pPr>
        <w:pStyle w:val="ListBullet"/>
      </w:pPr>
      <w:r>
        <w:t>2025-12-01 [-] 임원ᆞ주요주주특정증권등소유상황보고서 (rcp_no: 20251201000265)</w:t>
      </w:r>
    </w:p>
    <w:p>
      <w:pPr>
        <w:pStyle w:val="ListBullet"/>
      </w:pPr>
      <w:r>
        <w:t>2025-12-01 [-] 임원ᆞ주요주주특정증권등소유상황보고서 (rcp_no: 20251201000278)</w:t>
      </w:r>
    </w:p>
    <w:p>
      <w:pPr>
        <w:pStyle w:val="ListBullet"/>
      </w:pPr>
      <w:r>
        <w:t>2025-12-01 [-] 임원ᆞ주요주주특정증권등소유상황보고서 (rcp_no: 20251201000436)</w:t>
      </w:r>
    </w:p>
    <w:p>
      <w:pPr>
        <w:pStyle w:val="ListBullet"/>
      </w:pPr>
      <w:r>
        <w:t>2025-12-01 [-] 임원ᆞ주요주주특정증권등소유상황보고서 (rcp_no: 20251201000457)</w:t>
      </w:r>
    </w:p>
    <w:p>
      <w:pPr>
        <w:pStyle w:val="ListBullet"/>
      </w:pPr>
      <w:r>
        <w:t>2025-12-01 [-] 임원ᆞ주요주주특정증권등소유상황보고서 (rcp_no: 20251201000511)</w:t>
      </w:r>
    </w:p>
    <w:p>
      <w:pPr>
        <w:pStyle w:val="ListBullet"/>
      </w:pPr>
      <w:r>
        <w:t>2025-12-01 [-] 임원ᆞ주요주주특정증권등소유상황보고서 (rcp_no: 20251201000525)</w:t>
      </w:r>
    </w:p>
    <w:p>
      <w:pPr>
        <w:pStyle w:val="ListBullet"/>
      </w:pPr>
      <w:r>
        <w:t>2025-12-01 [-] 임원ᆞ주요주주특정증권등소유상황보고서 (rcp_no: 20251201000560)</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