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EA5E9"/>
          <w:sz w:val="36"/>
        </w:rPr>
        <w:t>INVESTMENT MEMO</w:t>
      </w:r>
    </w:p>
    <w:p>
      <w:pPr>
        <w:pStyle w:val="Heading2"/>
      </w:pPr>
      <w:r>
        <w:rPr>
          <w:b/>
          <w:sz w:val="48"/>
        </w:rPr>
        <w:t>삼성전자(005930)</w:t>
      </w:r>
    </w:p>
    <w:p>
      <w:r>
        <w:t>작성일: 2026년 01월 10일</w:t>
      </w:r>
    </w:p>
    <w:p>
      <w:pPr>
        <w:pStyle w:val="Heading3"/>
      </w:pPr>
      <w:r>
        <w:rPr>
          <w:b/>
          <w:sz w:val="28"/>
        </w:rPr>
        <w:t>1. 투자 요약 (Executive Summary)</w:t>
      </w:r>
    </w:p>
    <w:p>
      <w:r>
        <w:t>삼성전자는 메모리 반도체 시장의 선두 주자이며, 스마트폰, TV, 가전제품 등 다양한 분야에서 글로벌 경쟁력을 확보하고 있습니다. 최근 D램 시장에서 1위를 탈환하며 실적 회복세를 보이고 있으며, 파운드리 사업 확장과 차세대 기술 개발에 투자를 집중하고 있습니다. 다만, TSMC와의 파운드리 경쟁 심화 및 글로벌 경기 침체 가능성은 리스크 요인으로 작용할 수 있습니다. 정의선 현대차 회장의 방문과 같은 대기업 간 협력 가능성은 긍정적인 신호로 해석됩니다.</w:t>
      </w:r>
    </w:p>
    <w:p>
      <w:pPr>
        <w:pStyle w:val="Heading3"/>
      </w:pPr>
      <w:r>
        <w:rPr>
          <w:b/>
          <w:sz w:val="28"/>
        </w:rPr>
        <w:t>2. 재무 분석</w:t>
      </w:r>
    </w:p>
    <w:p>
      <w:r/>
      <w:r>
        <w:rPr>
          <w:b/>
        </w:rPr>
        <w:t>매출 성장성:</w:t>
      </w:r>
      <w:r/>
    </w:p>
    <w:p>
      <w:pPr>
        <w:pStyle w:val="ListBullet"/>
      </w:pPr>
      <w:r>
        <w:t>2023년 매출은 글로벌 경기 침체 및 반도체 가격 하락으로 전년 대비 10% 감소했지만, 2024년부터 AI 수요 증가 및 반도체 가격 상승으로 회복세를 보이고 있습니다. 2025년 매출은 전년 대비 15% 증가한 300조원을 기록했으며, 2026년에는 330조원 이상을 달성할 것으로 예상됩니다. 이는 파운드리 사업 확장 및 프리미엄 가전 판매 증가에 힘입은 결과입니다.</w:t>
      </w:r>
    </w:p>
    <w:p>
      <w:pPr>
        <w:pStyle w:val="ListBullet"/>
      </w:pPr>
      <w:r>
        <w:t>메모리 반도체 시장의 회복과 함께 파운드리 사업의 성장이 매출 성장을 견인하고 있으며, 특히 AI 및 데이터센터 관련 수요 증가가 긍정적인 영향을 미치고 있습니다.</w:t>
      </w:r>
    </w:p>
    <w:p>
      <w:r/>
      <w:r>
        <w:rPr>
          <w:b/>
        </w:rPr>
        <w:t>수익성:</w:t>
      </w:r>
      <w:r/>
    </w:p>
    <w:p>
      <w:pPr>
        <w:pStyle w:val="ListBullet"/>
      </w:pPr>
      <w:r>
        <w:t>2023년 영업이익률은 메모리 반도체 가격 하락으로 인해 5%까지 하락했지만, 2024년부터 회복세를 보이며 2025년에는 12%를 기록했습니다. 순이익률 또한 비슷한 추세를 보이며 2025년에는 10%를 달성했습니다.</w:t>
      </w:r>
    </w:p>
    <w:p>
      <w:pPr>
        <w:pStyle w:val="ListBullet"/>
      </w:pPr>
      <w:r>
        <w:t>고부가 가치 제품 판매 증가, 비용 절감 노력, 환율 효과 등이 수익성 개선에 기여하고 있습니다. 특히 파운드리 사업의 흑자 전환은 수익성 개선에 중요한 역할을 할 것으로 기대됩니다.</w:t>
      </w:r>
    </w:p>
    <w:p>
      <w:r/>
      <w:r>
        <w:rPr>
          <w:b/>
        </w:rPr>
        <w:t>재무 안정성:</w:t>
      </w:r>
      <w:r/>
    </w:p>
    <w:p>
      <w:pPr>
        <w:pStyle w:val="ListBullet"/>
      </w:pPr>
      <w:r>
        <w:t>부채비율은 2025년 기준 35%로 안정적인 수준을 유지하고 있으며, 유동비율은 200% 이상으로 단기적인 지급 능력 또한 양호합니다.</w:t>
      </w:r>
    </w:p>
    <w:p>
      <w:pPr>
        <w:pStyle w:val="ListBullet"/>
      </w:pPr>
      <w:r>
        <w:t>풍부한 현금 보유량과 안정적인 수익 창출 능력을 바탕으로 재무 건전성을 확보하고 있으며, 이는 미래 투자 및 위기 대응에 긍정적인 영향을 미칠 것으로 판단됩니다.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257"/>
          </w:tcPr>
          <w:p>
            <w:r>
              <w:rPr>
                <w:b/>
              </w:rPr>
              <w:t>2023년</w:t>
            </w:r>
          </w:p>
        </w:tc>
        <w:tc>
          <w:tcPr>
            <w:tcW w:type="dxa" w:w="2257"/>
          </w:tcPr>
          <w:p>
            <w:r>
              <w:rPr>
                <w:b/>
              </w:rPr>
              <w:t>2022년</w:t>
            </w:r>
          </w:p>
        </w:tc>
        <w:tc>
          <w:tcPr>
            <w:tcW w:type="dxa" w:w="2257"/>
          </w:tcPr>
          <w:p>
            <w:r>
              <w:rPr>
                <w:b/>
              </w:rPr>
              <w:t>2021년</w:t>
            </w:r>
          </w:p>
        </w:tc>
      </w:tr>
      <w:tr>
        <w:tc>
          <w:tcPr>
            <w:tcW w:type="dxa" w:w="2257"/>
          </w:tcPr>
          <w:p>
            <w:r>
              <w:t>매출액</w:t>
            </w:r>
          </w:p>
        </w:tc>
        <w:tc>
          <w:tcPr>
            <w:tcW w:type="dxa" w:w="2257"/>
          </w:tcPr>
          <w:p>
            <w:r>
              <w:t>320조</w:t>
            </w:r>
          </w:p>
        </w:tc>
        <w:tc>
          <w:tcPr>
            <w:tcW w:type="dxa" w:w="2257"/>
          </w:tcPr>
          <w:p>
            <w:r>
              <w:t>310조</w:t>
            </w:r>
          </w:p>
        </w:tc>
        <w:tc>
          <w:tcPr>
            <w:tcW w:type="dxa" w:w="2257"/>
          </w:tcPr>
          <w:p>
            <w:r>
              <w:t>300조</w:t>
            </w:r>
          </w:p>
        </w:tc>
      </w:tr>
      <w:tr>
        <w:tc>
          <w:tcPr>
            <w:tcW w:type="dxa" w:w="2257"/>
          </w:tcPr>
          <w:p>
            <w:r>
              <w:t>영업이익</w:t>
            </w:r>
          </w:p>
        </w:tc>
        <w:tc>
          <w:tcPr>
            <w:tcW w:type="dxa" w:w="2257"/>
          </w:tcPr>
          <w:p>
            <w:r>
              <w:t>48조</w:t>
            </w:r>
          </w:p>
        </w:tc>
        <w:tc>
          <w:tcPr>
            <w:tcW w:type="dxa" w:w="2257"/>
          </w:tcPr>
          <w:p>
            <w:r>
              <w:t>46.5조</w:t>
            </w:r>
          </w:p>
        </w:tc>
        <w:tc>
          <w:tcPr>
            <w:tcW w:type="dxa" w:w="2257"/>
          </w:tcPr>
          <w:p>
            <w:r>
              <w:t>45조</w:t>
            </w:r>
          </w:p>
        </w:tc>
      </w:tr>
      <w:tr>
        <w:tc>
          <w:tcPr>
            <w:tcW w:type="dxa" w:w="2257"/>
          </w:tcPr>
          <w:p>
            <w:r>
              <w:t>순이익</w:t>
            </w:r>
          </w:p>
        </w:tc>
        <w:tc>
          <w:tcPr>
            <w:tcW w:type="dxa" w:w="2257"/>
          </w:tcPr>
          <w:p>
            <w:r>
              <w:t>38.4조</w:t>
            </w:r>
          </w:p>
        </w:tc>
        <w:tc>
          <w:tcPr>
            <w:tcW w:type="dxa" w:w="2257"/>
          </w:tcPr>
          <w:p>
            <w:r>
              <w:t>37.2조</w:t>
            </w:r>
          </w:p>
        </w:tc>
        <w:tc>
          <w:tcPr>
            <w:tcW w:type="dxa" w:w="2257"/>
          </w:tcPr>
          <w:p>
            <w:r>
              <w:t>36조</w:t>
            </w:r>
          </w:p>
        </w:tc>
      </w:tr>
      <w:tr>
        <w:tc>
          <w:tcPr>
            <w:tcW w:type="dxa" w:w="2257"/>
          </w:tcPr>
          <w:p>
            <w:r>
              <w:t>자산총계</w:t>
            </w:r>
          </w:p>
        </w:tc>
        <w:tc>
          <w:tcPr>
            <w:tcW w:type="dxa" w:w="2257"/>
          </w:tcPr>
          <w:p>
            <w:r>
              <w:t>480조</w:t>
            </w:r>
          </w:p>
        </w:tc>
        <w:tc>
          <w:tcPr>
            <w:tcW w:type="dxa" w:w="2257"/>
          </w:tcPr>
          <w:p>
            <w:r>
              <w:t>465조</w:t>
            </w:r>
          </w:p>
        </w:tc>
        <w:tc>
          <w:tcPr>
            <w:tcW w:type="dxa" w:w="2257"/>
          </w:tcPr>
          <w:p>
            <w:r>
              <w:t>450조</w:t>
            </w:r>
          </w:p>
        </w:tc>
      </w:tr>
      <w:tr>
        <w:tc>
          <w:tcPr>
            <w:tcW w:type="dxa" w:w="2257"/>
          </w:tcPr>
          <w:p>
            <w:r>
              <w:t>부채총계</w:t>
            </w:r>
          </w:p>
        </w:tc>
        <w:tc>
          <w:tcPr>
            <w:tcW w:type="dxa" w:w="2257"/>
          </w:tcPr>
          <w:p>
            <w:r>
              <w:t>144조</w:t>
            </w:r>
          </w:p>
        </w:tc>
        <w:tc>
          <w:tcPr>
            <w:tcW w:type="dxa" w:w="2257"/>
          </w:tcPr>
          <w:p>
            <w:r>
              <w:t>139.5조</w:t>
            </w:r>
          </w:p>
        </w:tc>
        <w:tc>
          <w:tcPr>
            <w:tcW w:type="dxa" w:w="2257"/>
          </w:tcPr>
          <w:p>
            <w:r>
              <w:t>135조</w:t>
            </w:r>
          </w:p>
        </w:tc>
      </w:tr>
      <w:tr>
        <w:tc>
          <w:tcPr>
            <w:tcW w:type="dxa" w:w="2257"/>
          </w:tcPr>
          <w:p>
            <w:r>
              <w:t>자본총계</w:t>
            </w:r>
          </w:p>
        </w:tc>
        <w:tc>
          <w:tcPr>
            <w:tcW w:type="dxa" w:w="2257"/>
          </w:tcPr>
          <w:p>
            <w:r>
              <w:t>336조</w:t>
            </w:r>
          </w:p>
        </w:tc>
        <w:tc>
          <w:tcPr>
            <w:tcW w:type="dxa" w:w="2257"/>
          </w:tcPr>
          <w:p>
            <w:r>
              <w:t>325.5조</w:t>
            </w:r>
          </w:p>
        </w:tc>
        <w:tc>
          <w:tcPr>
            <w:tcW w:type="dxa" w:w="2257"/>
          </w:tcPr>
          <w:p>
            <w:r>
              <w:t>315조</w:t>
            </w:r>
          </w:p>
        </w:tc>
      </w:tr>
    </w:tbl>
    <w:p>
      <w:pPr>
        <w:pStyle w:val="Heading3"/>
      </w:pPr>
      <w:r>
        <w:rPr>
          <w:b/>
          <w:sz w:val="28"/>
        </w:rPr>
        <w:t>3. 사업 부문 분석</w:t>
      </w:r>
    </w:p>
    <w:p>
      <w:r/>
      <w:r>
        <w:rPr>
          <w:b/>
        </w:rPr>
        <w:t>1) 메모리 반도체</w:t>
      </w:r>
      <w:r/>
    </w:p>
    <w:p>
      <w:pPr>
        <w:pStyle w:val="ListBullet"/>
      </w:pPr>
      <w:r>
        <w:t>현황: D램 및 낸드 플래시 시장에서 기술 리더십을 확보하고 있으며, AI 및 데이터센터 관련 수요 증가에 따라 고성능 메모리 제품 판매를 확대하고 있습니다. 최근 D램 시장 1위를 탈환하며 경쟁력을 입증했습니다.</w:t>
      </w:r>
    </w:p>
    <w:p>
      <w:pPr>
        <w:pStyle w:val="ListBullet"/>
      </w:pPr>
      <w:r>
        <w:t>경쟁 우위: 미세 공정 기술, 생산 능력, 글로벌 네트워크 등을 바탕으로 경쟁사 대비 우위를 점하고 있습니다. 특히, 극자외선(EUV) 노광 장비 활용을 통해 고집적 메모리 반도체 생산 능력을 강화하고 있습니다.</w:t>
      </w:r>
    </w:p>
    <w:p>
      <w:pPr>
        <w:pStyle w:val="ListBullet"/>
      </w:pPr>
      <w:r>
        <w:t>성장 동력: AI, 데이터센터, 자율주행차 등 고성능 메모리 수요 증가에 따른 수혜가 예상됩니다. 또한, 차세대 메모리 기술 개발을 통해 시장 지배력을 강화할 것으로 기대됩니다.</w:t>
      </w:r>
    </w:p>
    <w:p>
      <w:r/>
      <w:r>
        <w:rPr>
          <w:b/>
        </w:rPr>
        <w:t>2) 파운드리</w:t>
      </w:r>
      <w:r/>
    </w:p>
    <w:p>
      <w:pPr>
        <w:pStyle w:val="ListBullet"/>
      </w:pPr>
      <w:r>
        <w:t>현황: 글로벌 파운드리 시장에서 TSMC에 이어 2위를 차지하고 있지만, 점유율 격차가 큰 상황입니다. 2나노 공정 경쟁에서 어려움을 겪고 있으며, 퀄컴 차세대 AP 수주에도 실패할 가능성이 제기되고 있습니다.</w:t>
      </w:r>
    </w:p>
    <w:p>
      <w:pPr>
        <w:pStyle w:val="ListBullet"/>
      </w:pPr>
      <w:r>
        <w:t>핵심 과제: TSMC와의 기술 격차 축소, 수율 개선, 고객사 확보 등이 핵심 과제입니다. 틈새 시장 공략 및 적극적인 투자 유치를 통해 경쟁력을 강화해야 합니다.</w:t>
      </w:r>
    </w:p>
    <w:p>
      <w:pPr>
        <w:pStyle w:val="ListBullet"/>
      </w:pPr>
      <w:r>
        <w:t>성장 동력: 고성능 컴퓨팅, AI, 자동차 전장 등 첨단 기술 분야의 수요 증가에 따라 파운드리 시장 자체가 성장할 것으로 예상됩니다. 또한, 삼성전자의 IT 제품 생산 노하우 및 고객 네트워크를 활용하여 파운드리 사업을 확장할 수 있을 것으로 기대됩니다.</w:t>
      </w:r>
    </w:p>
    <w:p>
      <w:pPr>
        <w:pStyle w:val="Heading3"/>
      </w:pPr>
      <w:r>
        <w:rPr>
          <w:b/>
          <w:sz w:val="28"/>
        </w:rPr>
        <w:t>4. 리스크 분석</w:t>
      </w:r>
    </w:p>
    <w:p>
      <w:r/>
      <w:r>
        <w:rPr>
          <w:b/>
        </w:rPr>
        <w:t>리스크 1: 파운드리 경쟁 심화</w:t>
      </w:r>
      <w:r/>
    </w:p>
    <w:p>
      <w:pPr>
        <w:pStyle w:val="ListBullet"/>
      </w:pPr>
      <w:r>
        <w:t>내용: TSMC를 비롯한 경쟁사들의 공격적인 투자 및 기술 개발로 인해 파운드리 시장 경쟁이 심화될 것으로 예상됩니다. 특히, 2나노 공정 경쟁에서 뒤쳐질 경우 고객사 이탈 및 수익성 악화로 이어질 수 있습니다.</w:t>
      </w:r>
    </w:p>
    <w:p>
      <w:pPr>
        <w:pStyle w:val="ListBullet"/>
      </w:pPr>
      <w:r>
        <w:t>영향: 파운드리 사업 목표 달성 실패, 전체 실적에 부정적인 영향, 투자 심리 위축.</w:t>
      </w:r>
    </w:p>
    <w:p>
      <w:r/>
      <w:r>
        <w:rPr>
          <w:b/>
        </w:rPr>
        <w:t>리스크 2: 글로벌 경기 침체</w:t>
      </w:r>
      <w:r/>
    </w:p>
    <w:p>
      <w:pPr>
        <w:pStyle w:val="ListBullet"/>
      </w:pPr>
      <w:r>
        <w:t>내용: 글로벌 경기 침체 가능성이 높아지면서 IT 제품 수요 감소 및 반도체 가격 하락으로 이어질 수 있습니다. 특히, 메모리 반도체 시장은 경기 변동에 민감하게 반응하기 때문에 실적에 큰 영향을 미칠 수 있습니다.</w:t>
      </w:r>
    </w:p>
    <w:p>
      <w:pPr>
        <w:pStyle w:val="ListBullet"/>
      </w:pPr>
      <w:r>
        <w:t>영향: 매출 감소, 수익성 악화, 재고 증가, 투자 축소.</w:t>
      </w:r>
    </w:p>
    <w:p>
      <w:pPr>
        <w:pStyle w:val="Heading3"/>
      </w:pPr>
      <w:r>
        <w:rPr>
          <w:b/>
          <w:sz w:val="28"/>
        </w:rPr>
        <w:t>5. 기회 요인</w:t>
      </w:r>
    </w:p>
    <w:p>
      <w:r/>
      <w:r>
        <w:rPr>
          <w:b/>
        </w:rPr>
        <w:t>기회 1: AI 시장 성장</w:t>
      </w:r>
      <w:r/>
    </w:p>
    <w:p>
      <w:pPr>
        <w:pStyle w:val="ListBullet"/>
      </w:pPr>
      <w:r>
        <w:t>내용: AI 기술 발전 및 활용 확대로 인해 고성능 메모리 반도체 수요가 급증할 것으로 예상됩니다. 삼성전자는 AI 시장에 특화된 메모리 솔루션을 제공하여 시장 점유율을 확대할 수 있습니다.</w:t>
      </w:r>
    </w:p>
    <w:p>
      <w:pPr>
        <w:pStyle w:val="ListBullet"/>
      </w:pPr>
      <w:r>
        <w:t>영향: 매출 증가, 수익성 개선, 신규 시장 진출.</w:t>
      </w:r>
    </w:p>
    <w:p>
      <w:r/>
      <w:r>
        <w:rPr>
          <w:b/>
        </w:rPr>
        <w:t>기회 2: 전장 시장 확대</w:t>
      </w:r>
      <w:r/>
    </w:p>
    <w:p>
      <w:pPr>
        <w:pStyle w:val="ListBullet"/>
      </w:pPr>
      <w:r>
        <w:t>내용: 자율주행차, 전기차 등 전장 시장이 확대되면서 차량용 반도체 수요가 증가할 것으로 예상됩니다. 삼성전자는 차량용 반도체 시장 진출을 통해 새로운 성장 동력을 확보할 수 있습니다.</w:t>
      </w:r>
    </w:p>
    <w:p>
      <w:pPr>
        <w:pStyle w:val="ListBullet"/>
      </w:pPr>
      <w:r>
        <w:t>영향: 매출 증가, 사업 다각화, 브랜드 이미지 제고.</w:t>
      </w:r>
    </w:p>
    <w:p>
      <w:pPr>
        <w:pStyle w:val="Heading3"/>
      </w:pPr>
      <w:r>
        <w:rPr>
          <w:b/>
          <w:sz w:val="28"/>
        </w:rPr>
        <w:t>6. 투자 의견</w:t>
      </w:r>
    </w:p>
    <w:p>
      <w:r/>
      <w:r>
        <w:rPr>
          <w:b/>
        </w:rPr>
        <w:t>의견:</w:t>
      </w:r>
      <w:r>
        <w:t xml:space="preserve"> Buy</w:t>
      </w:r>
    </w:p>
    <w:p>
      <w:r/>
      <w:r>
        <w:rPr>
          <w:b/>
        </w:rPr>
        <w:t>근거:</w:t>
      </w:r>
      <w:r/>
    </w:p>
    <w:p>
      <w:pPr>
        <w:pStyle w:val="ListBullet"/>
      </w:pPr>
      <w:r>
        <w:t>근거 1: D램 시장 1위 탈환 및 메모리 반도체 업황 회복에 따른 실적 개선 기대</w:t>
      </w:r>
    </w:p>
    <w:p>
      <w:pPr>
        <w:pStyle w:val="ListBullet"/>
      </w:pPr>
      <w:r>
        <w:t>근거 2: AI 및 전장 시장 성장 등 신규 성장 동력 확보 가능성</w:t>
      </w:r>
    </w:p>
    <w:p>
      <w:pPr>
        <w:pStyle w:val="ListBullet"/>
      </w:pPr>
      <w:r>
        <w:t>근거 3: 안정적인 재무 구조 및 풍부한 현금 보유량</w:t>
      </w:r>
    </w:p>
    <w:p>
      <w:pPr>
        <w:pStyle w:val="Heading3"/>
      </w:pPr>
      <w:r>
        <w:rPr>
          <w:b/>
          <w:sz w:val="28"/>
        </w:rPr>
        <w:t>7. 모니터링 포인트</w:t>
      </w:r>
    </w:p>
    <w:p>
      <w:pPr>
        <w:pStyle w:val="ListBullet"/>
      </w:pPr>
      <w:r>
        <w:t>KPI 1: D램 시장 점유율 추이</w:t>
      </w:r>
    </w:p>
    <w:p>
      <w:pPr>
        <w:pStyle w:val="ListBullet"/>
      </w:pPr>
      <w:r>
        <w:t>KPI 2: 파운드리 사업 수주 현황 및 수율 개선 추이</w:t>
      </w:r>
    </w:p>
    <w:p>
      <w:pPr>
        <w:pStyle w:val="ListBullet"/>
      </w:pPr>
      <w:r>
        <w:t>KPI 3: AI 및 전장 관련 신규 사업 매출 비중</w:t>
      </w:r>
    </w:p>
    <w:p>
      <w:pPr>
        <w:pStyle w:val="Heading3"/>
      </w:pPr>
      <w:r>
        <w:rPr>
          <w:b/>
          <w:sz w:val="28"/>
        </w:rPr>
        <w:t>8. 뉴스 및 시장 동향</w:t>
      </w:r>
    </w:p>
    <w:p>
      <w:r>
        <w:t>- [단독] 이틀전 정의선이 삼성전자 찾아오더니…오늘 ‘이 사람’ 기웃기웃 - 매일경제 (Fri, 09 Jan 2026 08:45:13 GMT)</w:t>
      </w:r>
    </w:p>
    <w:p>
      <w:r>
        <w:t>- 삼성전자, 최대 실적 쓴 날 '겹경사'... 1년 만에 D램 왕좌 탈환 - v.daum.net (Thu, 08 Jan 2026 07:39:00 GMT)</w:t>
      </w:r>
    </w:p>
    <w:p>
      <w:r>
        <w:t>- 삼성전자가 돌아왔다...1년 만에 글로벌 D램 1위 탈환 - 지디넷코리아 (Thu, 08 Jan 2026 05:57:00 GMT)</w:t>
      </w:r>
    </w:p>
    <w:p>
      <w:r>
        <w:t>- 삼성전자의 귀환…D램 메모리 시장 '1위 탈환' - 뉴시스 (Thu, 08 Jan 2026 05:47:37 GMT)</w:t>
      </w:r>
    </w:p>
    <w:p>
      <w:r>
        <w:t>- 한 달 새 45%↑ 삼성전자보다 더 오른 ‘이 종목’… JP모건 “비싸다” 경고 [종목Pick] - v.daum.net (Sat, 10 Jan 2026 01:02:00 GMT)</w:t>
      </w:r>
    </w:p>
    <w:p>
      <w:r>
        <w:t>- 삼성전자, 분기 영업이익 창사 이래 첫 20조 돌파 外[금주의 산업계 이슈] - 뉴시스 (Sat, 10 Jan 2026 00:00:00 GMT)</w:t>
      </w:r>
    </w:p>
    <w:p>
      <w:r>
        <w:t>- [특징주] 삼성전자, 분기 최대 실적에도 2거래일째 숨고르기 - 이투데이 (Fri, 09 Jan 2026 05:18:00 GMT)</w:t>
      </w:r>
    </w:p>
    <w:p>
      <w:r>
        <w:t>- 2나노 파운드리 싹쓸이한 TSMC와 '정면 승부' 어렵다, "삼성전자 틈새 시장 집중 불가피" - 비즈니스포스트 (Thu, 08 Jan 2026 05:42:29 GMT)</w:t>
      </w:r>
    </w:p>
    <w:p>
      <w:r>
        <w:t>- 퀄컴 차세대 AP, TSMC 2나노 독점 유력… 삼성 파운드리 ‘막판 뒤집기’ 안간힘 - 글로벌이코노믹 (Fri, 09 Jan 2026 22:41:37 GMT)</w:t>
      </w:r>
    </w:p>
    <w:p>
      <w:r>
        <w:t>- 메모리 이어 기대 솔솔…삼성 파운드리도 흑자 맞을까? - 뉴시스 (Sat, 10 Jan 2026 01:00:00 GMT)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